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de-AT or de-CH. tr-ref and tr-terms read the last two; drafting into them is refused until their conventions are built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de-AT and de-CH are recognised: tr-ref files reference translations in them and tr-terms --reference reads them. tr-run and the workers refuse to draft into them, because the prompt and the conversion of dates, amounts and times follow Germany, and a Swiss draft made by those rules would read as finished.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and Austrian drafts are refused until their conventions are built,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Build Swiss German drafting (S12). de-CH is recognised but refused: Swiss amounts, times and ß differ from Germany's in ways a deliverable shows, and the prompt, the date and amount conversion and the number checks all follow Germany. de-AT has no conventions settled yet.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