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 The same holds for a value with a currency on either side, a sign, accounting brackets or a percent — $1,000, -1,250.00, (1,250.00), 12.5% — for a range such as 12:00–13:00, and for a date or a time spelled with letters, such as March 5, 2024 or 2:30 p.m., which used to go to the model.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would serve German→English work too, once a German source is supported.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 source is refused for now, because triage cannot detect German.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The English→German version changed once, on 2026-09-10 at kit commit aeaa8e3, from p-b5121a0c86bf to p-86640e2a7d20, so memory written under the first is not reused.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compared as values with each side read in its own notation.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TR_SRC is sl or en: a German source is refused until language detection knows German. TR_TGT is sl, en or de, and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short segments sent to the model in one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1500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characters in one batched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Longest segment that is batched; a longer one goes on its own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and times the model left in English form or in Germany's, to whole francs however they are written, and to spelling. A number counts as money only beside a currency, or beside the other end of a range that has one, because a converter cannot see the column it stands in. de-AT is recognised — tr-ref files references in it and tr-terms --reference reads them — but drafting into it is refused until its conventions are settled. TR_SRC is sl or en: a German source is refused for now, because language detection has no German and German→English has no rules of its own.</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Numbers are compared as values, each side read in its own notation, so a date or an amount the model converted correctly earns no retry, and in a batch only the line that added something is retried.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English into German; a German source and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Slovene and English can be source or target, and German a target: a German source is refused until language detection knows German and German→English has rules of its own.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Quantify how much machine assistance helps. Phase 1 ran and the translator's verdict was that it does help, which settled whether to proceed — but the ratio itself, and the per-class edit counts that say what to fix next, were never recorded. The quote still rests on source-word volume rather than a measured editing speedup.</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still needs a model chosen. A German source needs a German class in language detection, calibrated again, and prompt rules and conversions for German→English; until then TR_SRC=de is refused.</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