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Use it before tr-run; use ocr-check.py on the individual pages whose numbers carry weight.</w:t>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That condition was missing until it mattered: TR_PROMPT_VERSION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v6</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