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would serve German→English work too, once a German source is supported.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 source is refused for now, because triage cannot detect German.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deliverable holds [TRANSLATION FAILED]: a segment the model could not translate. tr-run has counted its file as failed and drafts it again on the next run</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TR_SRC is sl or en: a German source is refused until language detection knows German. TR_TGT is sl, en or de, and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the model left in English form, and to spelling. A number counts as money only beside a currency, because a converter cannot see the column it stands in. de-AT is recognised — tr-ref files references in it and tr-terms --reference reads them — but drafting into it is refused until its conventions are settled. TR_SRC is sl or en: a German source is refused for now, because language detection has no German and German→English has no rules of its own.</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and its file counts as failed: tr-run exits 1, records nothing for it and drafts it again on the next run, and tr-lint lists it;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English into German; a German source and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Slovene and English can be source or target, and German a target: a German source is refused until language detection knows German and German→English has rules of its own.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still needs a model chosen. A German source needs a German class in language detection, calibrated again, and prompt rules and conversions for German→English; until then TR_SRC=de is refused.</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