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1.3  ·  2026-08-02  ·  EN↔SL (DE later)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git@github.com:hmbseaotter/offline-translation-kit.git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 xml:space="preserve">The alias matters. Every script refers to gams3:q8, so switching models later is one tr-model invocation rather than an edit in eight places. It also pins num_ctx and temperature so behavior does not drift with an Ollama upgrade.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Seed the memory with the translator’s prior work</w:t>
      </w:r>
    </w:p>
    <w:p>
      <w:pPr>
        <w:spacing w:after="120" w:line="264"/>
      </w:pPr>
      <w:r>
        <w:rPr>
          <w:rFonts w:ascii="Calibri" w:cs="Calibri" w:eastAsia="Calibri" w:hAnsi="Calibri"/>
          <w:color w:val="1A1A1A"/>
          <w:sz w:val="21"/>
          <w:szCs w:val="21"/>
        </w:rPr>
        <w:t xml:space="preserve">The metric is edits this particular translator makes. If any prior EN↔SL legal translations exist, aligning them into the memory means drafts arrive already using their established renderings and register. A draft that matches their habits produces fewer corrections than an objectively similar draft that does not. This is probably the single highest-value input available and costs one conversation plus an alignment pass.</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A file is re-translated if its source is newer than its output, or if the existing output was produced by a different model or a superseded prompt. tr-run records which model and prompt version wrote each deliverable in work/deliverables.tsv and compares them on the next run, printing a redo line that names both. That condition was missing until it mattered: TR_PROMPT_VERSION is part of the memory's key, but tr-run skipped the whole file on mtime alone, before the memory was consulted, so a bump changed nothing. A prompt correction followed by a re-run reported three files skipped in three seconds and left the defective drafts in place.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redo-2026-08</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any unused value; ignore memory</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root holding all projects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TR_ROOT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(active project)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gams3:q8</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Model alias used by every script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TR_SRC / TR_TGT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 en</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Use de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Set if the client requires it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TR_NUM_CTX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8192</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v5</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Part of the cache key. Bump to force retranslation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Add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 xml:space="preserve">For a 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berlin-2026</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~/translation-work/confidential-projects/berlin-2026/project.conf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 xml:space="preserve">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 xml:space="preserve">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 xml:space="preserve">deu+eng</w:t>
      </w:r>
    </w:p>
    <w:p>
      <w:pPr>
        <w:spacing w:after="120" w:line="264"/>
      </w:pPr>
      <w:r>
        <w:rPr>
          <w:rFonts w:ascii="Calibri" w:cs="Calibri" w:eastAsia="Calibri" w:hAnsi="Calibri"/>
          <w:color w:val="1A1A1A"/>
          <w:sz w:val="21"/>
          <w:szCs w:val="21"/>
        </w:rPr>
        <w:t xml:space="preserve">German is high-resource and well served by base Gemma; GaMS3 continual pre-training on Slovene may have eroded it. Compare against gemma3:12b on a German sample before relying on GaMS3 for that pair.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GaMS3-12B-Instruct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Slovene-specific; outperforms base Gemma 3 12B on EN→SL and rivals GPT-4o on the Slovene arena</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now go to &lt;project&gt;/work/tmp inside the container (trlib.case_tmpdir).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en, de - all six directions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German is not needed yet but will be. Every one of the three can be source or target</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Exercise a full open/close cycle with a project in the container. The container exists - LUKS2, 40 GB sparse, header backed up to ~/.case/header.bak - has been opened and closed repeatedly with a real project in it, and both guards have been seen to refuse. The bare mountpoint is immutable so a stray write cannot land there. What remains is a full translate-and-deliver pass, which Phase 1 provides.</w:t>
      </w:r>
    </w:p>
    <w:p>
      <w:pPr>
        <w:pStyle w:val="ListParagraph"/>
        <w:numPr>
          <w:ilvl w:val="0"/>
          <w:numId w:val="2"/>
        </w:numPr>
        <w:spacing w:after="70" w:line="264"/>
      </w:pPr>
      <w:r>
        <w:rPr>
          <w:rFonts w:ascii="Calibri" w:cs="Calibri" w:eastAsia="Calibri" w:hAnsi="Calibri"/>
          <w:color w:val="1A1A1A"/>
          <w:sz w:val="21"/>
          <w:szCs w:val="21"/>
        </w:rPr>
        <w:t>Copy ~/.case/header.bak somewhere off this machine. A corrupted LUKS header means the data is unrecoverable even with the correct passphrase, because the header holds the encrypted master key.</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Seed the memory from the translator’s prior work if any exists (S4.4).</w:t>
      </w:r>
    </w:p>
    <w:p>
      <w:pPr>
        <w:pStyle w:val="ListParagraph"/>
        <w:numPr>
          <w:ilvl w:val="0"/>
          <w:numId w:val="2"/>
        </w:numPr>
        <w:spacing w:after="70" w:line="264"/>
      </w:pPr>
      <w:r>
        <w:rPr>
          <w:rFonts w:ascii="Calibri" w:cs="Calibri" w:eastAsia="Calibri" w:hAnsi="Calibri"/>
          <w:color w:val="1A1A1A"/>
          <w:sz w:val="21"/>
          <w:szCs w:val="21"/>
        </w:rPr>
        <w:t xml:space="preserve">Verify German quality against base Gemma before extending to that pair (S12).</w:t>
      </w:r>
    </w:p>
    <w:p>
      <w:pPr>
        <w:pStyle w:val="ListParagraph"/>
        <w:numPr>
          <w:ilvl w:val="0"/>
          <w:numId w:val="2"/>
        </w:numPr>
        <w:spacing w:after="70" w:line="264"/>
      </w:pPr>
      <w:r>
        <w:rPr>
          <w:rFonts w:ascii="Calibri" w:cs="Calibri" w:eastAsia="Calibri" w:hAnsi="Calibri"/>
          <w:color w:val="1A1A1A"/>
          <w:sz w:val="21"/>
          <w:szCs w:val="21"/>
        </w:rPr>
        <w:t>Run Phase 1 on a small subset of the real assignment. The translator's preference: real material, so no work is wasted. This is now the gating item - the professional questions are answered and recorded in S13.</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Extend the locale rules to German before that pair is used: it keeps the 24-hour clock and writes 5. Maerz 2024. Six directions are in scope across Slovene, English and German.</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