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37A" w:rsidRPr="0011620F" w:rsidRDefault="008F3789">
      <w:pPr>
        <w:rPr>
          <w:b/>
          <w:sz w:val="23"/>
          <w:szCs w:val="23"/>
        </w:rPr>
      </w:pPr>
      <w:r w:rsidRPr="0011620F">
        <w:rPr>
          <w:b/>
          <w:sz w:val="23"/>
          <w:szCs w:val="23"/>
        </w:rPr>
        <w:t xml:space="preserve">History </w:t>
      </w:r>
      <w:r w:rsidR="00515F99">
        <w:rPr>
          <w:b/>
          <w:sz w:val="23"/>
          <w:szCs w:val="23"/>
        </w:rPr>
        <w:t>6</w:t>
      </w:r>
      <w:r w:rsidR="002C537A" w:rsidRPr="0011620F">
        <w:rPr>
          <w:b/>
          <w:sz w:val="23"/>
          <w:szCs w:val="23"/>
        </w:rPr>
        <w:t>-210</w:t>
      </w:r>
      <w:r w:rsidR="002C537A" w:rsidRPr="0011620F">
        <w:rPr>
          <w:b/>
          <w:sz w:val="23"/>
          <w:szCs w:val="23"/>
        </w:rPr>
        <w:tab/>
      </w:r>
      <w:r w:rsidR="002C537A" w:rsidRPr="0011620F">
        <w:rPr>
          <w:b/>
          <w:sz w:val="23"/>
          <w:szCs w:val="23"/>
        </w:rPr>
        <w:tab/>
      </w:r>
      <w:r w:rsidR="002C537A" w:rsidRPr="0011620F">
        <w:rPr>
          <w:b/>
          <w:sz w:val="23"/>
          <w:szCs w:val="23"/>
        </w:rPr>
        <w:tab/>
      </w:r>
      <w:r w:rsidR="002C537A" w:rsidRPr="0011620F">
        <w:rPr>
          <w:b/>
          <w:sz w:val="23"/>
          <w:szCs w:val="23"/>
        </w:rPr>
        <w:tab/>
      </w:r>
      <w:r w:rsidR="002C537A" w:rsidRPr="0011620F">
        <w:rPr>
          <w:b/>
          <w:sz w:val="23"/>
          <w:szCs w:val="23"/>
        </w:rPr>
        <w:tab/>
        <w:t>Robert Givens</w:t>
      </w:r>
      <w:r w:rsidR="002C537A" w:rsidRPr="0011620F">
        <w:rPr>
          <w:b/>
          <w:sz w:val="23"/>
          <w:szCs w:val="23"/>
        </w:rPr>
        <w:tab/>
      </w:r>
    </w:p>
    <w:p w:rsidR="002C537A" w:rsidRPr="0011620F" w:rsidRDefault="002C537A">
      <w:pPr>
        <w:rPr>
          <w:b/>
          <w:sz w:val="23"/>
          <w:szCs w:val="23"/>
        </w:rPr>
      </w:pPr>
      <w:r w:rsidRPr="0011620F">
        <w:rPr>
          <w:b/>
          <w:sz w:val="23"/>
          <w:szCs w:val="23"/>
        </w:rPr>
        <w:t>Warfare and Society in Modern Times</w:t>
      </w:r>
      <w:r w:rsidRPr="0011620F">
        <w:rPr>
          <w:b/>
          <w:sz w:val="23"/>
          <w:szCs w:val="23"/>
        </w:rPr>
        <w:tab/>
        <w:t xml:space="preserve">Office: 213 College Hall; </w:t>
      </w:r>
    </w:p>
    <w:p w:rsidR="002C537A" w:rsidRPr="0011620F" w:rsidRDefault="002C537A" w:rsidP="008D3CF1">
      <w:pPr>
        <w:ind w:left="5040" w:hanging="5040"/>
        <w:rPr>
          <w:b/>
          <w:sz w:val="23"/>
          <w:szCs w:val="23"/>
        </w:rPr>
      </w:pPr>
      <w:r w:rsidRPr="0011620F">
        <w:rPr>
          <w:b/>
          <w:sz w:val="23"/>
          <w:szCs w:val="23"/>
        </w:rPr>
        <w:t>Email: (</w:t>
      </w:r>
      <w:hyperlink r:id="rId7" w:history="1">
        <w:r w:rsidR="008D3CF1" w:rsidRPr="0011620F">
          <w:rPr>
            <w:rStyle w:val="Hyperlink"/>
            <w:color w:val="auto"/>
            <w:sz w:val="23"/>
            <w:szCs w:val="23"/>
          </w:rPr>
          <w:t>rgivens@cornellcollege.edu</w:t>
        </w:r>
      </w:hyperlink>
      <w:r w:rsidR="00CD20A4" w:rsidRPr="0011620F">
        <w:rPr>
          <w:b/>
          <w:sz w:val="23"/>
          <w:szCs w:val="23"/>
        </w:rPr>
        <w:t xml:space="preserve">)            </w:t>
      </w:r>
      <w:r w:rsidR="0011620F">
        <w:rPr>
          <w:b/>
          <w:sz w:val="23"/>
          <w:szCs w:val="23"/>
        </w:rPr>
        <w:t xml:space="preserve">   </w:t>
      </w:r>
      <w:r w:rsidRPr="0011620F">
        <w:rPr>
          <w:b/>
          <w:sz w:val="23"/>
          <w:szCs w:val="23"/>
        </w:rPr>
        <w:t xml:space="preserve">Hours: M, T, </w:t>
      </w:r>
      <w:r w:rsidR="00AD14F2" w:rsidRPr="0011620F">
        <w:rPr>
          <w:b/>
          <w:sz w:val="23"/>
          <w:szCs w:val="23"/>
        </w:rPr>
        <w:t>W 3:15</w:t>
      </w:r>
      <w:r w:rsidRPr="0011620F">
        <w:rPr>
          <w:b/>
          <w:sz w:val="23"/>
          <w:szCs w:val="23"/>
        </w:rPr>
        <w:t>-</w:t>
      </w:r>
      <w:r w:rsidR="00AD14F2" w:rsidRPr="0011620F">
        <w:rPr>
          <w:b/>
          <w:sz w:val="23"/>
          <w:szCs w:val="23"/>
        </w:rPr>
        <w:t>4:30 and</w:t>
      </w:r>
      <w:r w:rsidRPr="0011620F">
        <w:rPr>
          <w:b/>
          <w:sz w:val="23"/>
          <w:szCs w:val="23"/>
        </w:rPr>
        <w:t xml:space="preserve"> by appointment</w:t>
      </w:r>
    </w:p>
    <w:p w:rsidR="002C537A" w:rsidRPr="00755B9F" w:rsidRDefault="002C537A">
      <w:pPr>
        <w:rPr>
          <w:rFonts w:asciiTheme="majorHAnsi" w:hAnsiTheme="majorHAnsi"/>
          <w:b/>
          <w:sz w:val="24"/>
        </w:rPr>
      </w:pPr>
      <w:r w:rsidRPr="00755B9F">
        <w:rPr>
          <w:rFonts w:asciiTheme="majorHAnsi" w:hAnsiTheme="majorHAnsi"/>
          <w:b/>
          <w:sz w:val="24"/>
        </w:rPr>
        <w:tab/>
      </w:r>
      <w:r w:rsidRPr="00755B9F">
        <w:rPr>
          <w:rFonts w:asciiTheme="majorHAnsi" w:hAnsiTheme="majorHAnsi"/>
          <w:b/>
          <w:sz w:val="24"/>
        </w:rPr>
        <w:tab/>
      </w:r>
      <w:r w:rsidRPr="00755B9F">
        <w:rPr>
          <w:rFonts w:asciiTheme="majorHAnsi" w:hAnsiTheme="majorHAnsi"/>
          <w:b/>
          <w:sz w:val="24"/>
        </w:rPr>
        <w:tab/>
        <w:t xml:space="preserve"> </w:t>
      </w:r>
      <w:r w:rsidRPr="00755B9F">
        <w:rPr>
          <w:rFonts w:asciiTheme="majorHAnsi" w:hAnsiTheme="majorHAnsi"/>
          <w:b/>
          <w:sz w:val="24"/>
        </w:rPr>
        <w:tab/>
      </w:r>
      <w:r w:rsidRPr="00755B9F">
        <w:rPr>
          <w:rFonts w:asciiTheme="majorHAnsi" w:hAnsiTheme="majorHAnsi"/>
          <w:b/>
          <w:sz w:val="24"/>
        </w:rPr>
        <w:tab/>
      </w:r>
      <w:r w:rsidRPr="00755B9F">
        <w:rPr>
          <w:rFonts w:asciiTheme="majorHAnsi" w:hAnsiTheme="majorHAnsi"/>
          <w:b/>
          <w:sz w:val="24"/>
        </w:rPr>
        <w:tab/>
      </w:r>
      <w:r w:rsidRPr="00755B9F">
        <w:rPr>
          <w:rFonts w:asciiTheme="majorHAnsi" w:hAnsiTheme="majorHAnsi"/>
          <w:b/>
          <w:sz w:val="24"/>
        </w:rPr>
        <w:tab/>
      </w:r>
      <w:r w:rsidRPr="00755B9F">
        <w:rPr>
          <w:rFonts w:asciiTheme="majorHAnsi" w:hAnsiTheme="majorHAnsi"/>
          <w:b/>
          <w:sz w:val="24"/>
        </w:rPr>
        <w:tab/>
      </w:r>
      <w:r w:rsidRPr="00755B9F">
        <w:rPr>
          <w:rFonts w:asciiTheme="majorHAnsi" w:hAnsiTheme="majorHAnsi"/>
          <w:b/>
          <w:sz w:val="24"/>
        </w:rPr>
        <w:tab/>
      </w:r>
      <w:r w:rsidRPr="00755B9F">
        <w:rPr>
          <w:rFonts w:asciiTheme="majorHAnsi" w:hAnsiTheme="majorHAnsi"/>
          <w:b/>
          <w:sz w:val="24"/>
        </w:rPr>
        <w:tab/>
      </w:r>
      <w:r w:rsidRPr="00755B9F">
        <w:rPr>
          <w:rFonts w:asciiTheme="majorHAnsi" w:hAnsiTheme="majorHAnsi"/>
          <w:b/>
          <w:sz w:val="24"/>
        </w:rPr>
        <w:tab/>
      </w:r>
      <w:r w:rsidRPr="00755B9F">
        <w:rPr>
          <w:rFonts w:asciiTheme="majorHAnsi" w:hAnsiTheme="majorHAnsi"/>
          <w:b/>
          <w:sz w:val="24"/>
        </w:rPr>
        <w:tab/>
      </w:r>
    </w:p>
    <w:p w:rsidR="008F3789" w:rsidRPr="00755B9F" w:rsidRDefault="008F3789" w:rsidP="008F3789">
      <w:pPr>
        <w:pBdr>
          <w:top w:val="thinThickSmallGap" w:sz="24" w:space="1" w:color="auto"/>
          <w:left w:val="thinThickSmallGap" w:sz="24" w:space="23" w:color="auto"/>
          <w:bottom w:val="thickThinSmallGap" w:sz="24" w:space="1" w:color="auto"/>
          <w:right w:val="thickThinSmallGap" w:sz="24" w:space="17" w:color="auto"/>
        </w:pBdr>
        <w:ind w:left="360"/>
        <w:rPr>
          <w:rFonts w:ascii="Cambria" w:hAnsi="Cambria"/>
          <w:sz w:val="24"/>
          <w:szCs w:val="24"/>
        </w:rPr>
      </w:pPr>
      <w:r w:rsidRPr="00755B9F">
        <w:rPr>
          <w:rFonts w:ascii="Cambria" w:hAnsi="Cambria"/>
          <w:b/>
          <w:sz w:val="24"/>
          <w:szCs w:val="24"/>
        </w:rPr>
        <w:t>Texts:</w:t>
      </w:r>
      <w:r w:rsidRPr="00755B9F">
        <w:rPr>
          <w:rFonts w:ascii="Cambria" w:hAnsi="Cambria"/>
          <w:sz w:val="24"/>
          <w:szCs w:val="24"/>
        </w:rPr>
        <w:t xml:space="preserve"> </w:t>
      </w:r>
    </w:p>
    <w:p w:rsidR="008F3789" w:rsidRPr="00755B9F" w:rsidRDefault="008F3789" w:rsidP="008F3789">
      <w:pPr>
        <w:numPr>
          <w:ilvl w:val="0"/>
          <w:numId w:val="1"/>
        </w:numPr>
        <w:pBdr>
          <w:top w:val="thinThickSmallGap" w:sz="24" w:space="1" w:color="auto"/>
          <w:left w:val="thinThickSmallGap" w:sz="24" w:space="23" w:color="auto"/>
          <w:bottom w:val="thickThinSmallGap" w:sz="24" w:space="1" w:color="auto"/>
          <w:right w:val="thickThinSmallGap" w:sz="24" w:space="17" w:color="auto"/>
        </w:pBdr>
        <w:rPr>
          <w:rFonts w:ascii="Cambria" w:hAnsi="Cambria"/>
          <w:sz w:val="24"/>
          <w:szCs w:val="24"/>
        </w:rPr>
      </w:pPr>
      <w:r w:rsidRPr="00755B9F">
        <w:rPr>
          <w:rFonts w:ascii="Cambria" w:hAnsi="Cambria"/>
          <w:sz w:val="24"/>
          <w:szCs w:val="24"/>
        </w:rPr>
        <w:t xml:space="preserve">M. Boot, </w:t>
      </w:r>
      <w:r w:rsidRPr="00755B9F">
        <w:rPr>
          <w:rFonts w:ascii="Cambria" w:hAnsi="Cambria"/>
          <w:i/>
          <w:sz w:val="24"/>
          <w:szCs w:val="24"/>
        </w:rPr>
        <w:t>War Made New:  Technology, Warfare, and the Course of History 1500 to Today</w:t>
      </w:r>
      <w:r w:rsidR="00DB0FE4">
        <w:rPr>
          <w:rFonts w:ascii="Cambria" w:hAnsi="Cambria"/>
          <w:sz w:val="24"/>
          <w:szCs w:val="24"/>
        </w:rPr>
        <w:t xml:space="preserve"> (hereafter Boot, WMN)</w:t>
      </w:r>
    </w:p>
    <w:p w:rsidR="008F3789" w:rsidRPr="005C4680" w:rsidRDefault="00B4792B" w:rsidP="008F3789">
      <w:pPr>
        <w:numPr>
          <w:ilvl w:val="0"/>
          <w:numId w:val="1"/>
        </w:numPr>
        <w:pBdr>
          <w:top w:val="thinThickSmallGap" w:sz="24" w:space="1" w:color="auto"/>
          <w:left w:val="thinThickSmallGap" w:sz="24" w:space="23" w:color="auto"/>
          <w:bottom w:val="thickThinSmallGap" w:sz="24" w:space="1" w:color="auto"/>
          <w:right w:val="thickThinSmallGap" w:sz="24" w:space="17" w:color="auto"/>
        </w:pBd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A. Hochschild, </w:t>
      </w:r>
      <w:r w:rsidRPr="00B4792B">
        <w:rPr>
          <w:rFonts w:ascii="Cambria" w:hAnsi="Cambria"/>
          <w:i/>
          <w:sz w:val="24"/>
          <w:szCs w:val="24"/>
        </w:rPr>
        <w:t>To End All Wars:  A Story of Loyalty and Rebellion, 1914-1918</w:t>
      </w:r>
    </w:p>
    <w:p w:rsidR="005C4680" w:rsidRPr="005C4680" w:rsidRDefault="00E70946" w:rsidP="008F3789">
      <w:pPr>
        <w:numPr>
          <w:ilvl w:val="0"/>
          <w:numId w:val="1"/>
        </w:numPr>
        <w:pBdr>
          <w:top w:val="thinThickSmallGap" w:sz="24" w:space="1" w:color="auto"/>
          <w:left w:val="thinThickSmallGap" w:sz="24" w:space="23" w:color="auto"/>
          <w:bottom w:val="thickThinSmallGap" w:sz="24" w:space="1" w:color="auto"/>
          <w:right w:val="thickThinSmallGap" w:sz="24" w:space="17" w:color="auto"/>
        </w:pBd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G. Roberts, </w:t>
      </w:r>
      <w:r w:rsidRPr="00E70946">
        <w:rPr>
          <w:rFonts w:ascii="Cambria" w:hAnsi="Cambria"/>
          <w:i/>
          <w:sz w:val="24"/>
          <w:szCs w:val="24"/>
        </w:rPr>
        <w:t>Victory at Stalingrad</w:t>
      </w:r>
    </w:p>
    <w:p w:rsidR="005C4680" w:rsidRPr="00B3566C" w:rsidRDefault="00DB0FE4" w:rsidP="008F3789">
      <w:pPr>
        <w:numPr>
          <w:ilvl w:val="0"/>
          <w:numId w:val="1"/>
        </w:numPr>
        <w:pBdr>
          <w:top w:val="thinThickSmallGap" w:sz="24" w:space="1" w:color="auto"/>
          <w:left w:val="thinThickSmallGap" w:sz="24" w:space="23" w:color="auto"/>
          <w:bottom w:val="thickThinSmallGap" w:sz="24" w:space="1" w:color="auto"/>
          <w:right w:val="thickThinSmallGap" w:sz="24" w:space="17" w:color="auto"/>
        </w:pBd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M. Boot, </w:t>
      </w:r>
      <w:r w:rsidRPr="00DB0FE4">
        <w:rPr>
          <w:rFonts w:ascii="Cambria" w:hAnsi="Cambria"/>
          <w:i/>
          <w:sz w:val="24"/>
          <w:szCs w:val="24"/>
        </w:rPr>
        <w:t>Invisible Armies:  An Epic History of Guerrilla Warfare from Ancient Times to the Present</w:t>
      </w:r>
      <w:r>
        <w:rPr>
          <w:rFonts w:ascii="Cambria" w:hAnsi="Cambria"/>
          <w:sz w:val="24"/>
          <w:szCs w:val="24"/>
        </w:rPr>
        <w:t xml:space="preserve"> (hereafter Boot, IA)</w:t>
      </w:r>
    </w:p>
    <w:p w:rsidR="00B3566C" w:rsidRPr="00755B9F" w:rsidRDefault="00B3566C" w:rsidP="008F3789">
      <w:pPr>
        <w:numPr>
          <w:ilvl w:val="0"/>
          <w:numId w:val="1"/>
        </w:numPr>
        <w:pBdr>
          <w:top w:val="thinThickSmallGap" w:sz="24" w:space="1" w:color="auto"/>
          <w:left w:val="thinThickSmallGap" w:sz="24" w:space="23" w:color="auto"/>
          <w:bottom w:val="thickThinSmallGap" w:sz="24" w:space="1" w:color="auto"/>
          <w:right w:val="thickThinSmallGap" w:sz="24" w:space="17" w:color="auto"/>
        </w:pBd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Readings posted on the course Moodle site</w:t>
      </w:r>
    </w:p>
    <w:p w:rsidR="002C537A" w:rsidRPr="00755B9F" w:rsidRDefault="002C537A">
      <w:pPr>
        <w:ind w:right="-288"/>
        <w:rPr>
          <w:rFonts w:asciiTheme="majorHAnsi" w:hAnsiTheme="majorHAnsi"/>
          <w:b/>
          <w:sz w:val="24"/>
          <w:szCs w:val="24"/>
        </w:rPr>
      </w:pPr>
    </w:p>
    <w:p w:rsidR="008F3789" w:rsidRPr="00755B9F" w:rsidRDefault="008F3789" w:rsidP="008F3789">
      <w:pPr>
        <w:pBdr>
          <w:top w:val="thinThickSmallGap" w:sz="24" w:space="0" w:color="auto"/>
          <w:left w:val="thinThickSmallGap" w:sz="24" w:space="4" w:color="auto"/>
          <w:bottom w:val="thinThickSmallGap" w:sz="24" w:space="1" w:color="auto"/>
          <w:right w:val="thinThickSmallGap" w:sz="24" w:space="3" w:color="auto"/>
        </w:pBdr>
        <w:ind w:right="-288"/>
        <w:rPr>
          <w:sz w:val="22"/>
          <w:szCs w:val="22"/>
        </w:rPr>
      </w:pPr>
      <w:r w:rsidRPr="00755B9F">
        <w:rPr>
          <w:b/>
          <w:sz w:val="22"/>
          <w:szCs w:val="22"/>
        </w:rPr>
        <w:t>Objectives:</w:t>
      </w:r>
      <w:r w:rsidRPr="00755B9F">
        <w:rPr>
          <w:sz w:val="22"/>
          <w:szCs w:val="22"/>
        </w:rPr>
        <w:t xml:space="preserve">  </w:t>
      </w:r>
    </w:p>
    <w:p w:rsidR="008F3789" w:rsidRPr="00755B9F" w:rsidRDefault="008F3789" w:rsidP="008F3789">
      <w:pPr>
        <w:pBdr>
          <w:top w:val="thinThickSmallGap" w:sz="24" w:space="0" w:color="auto"/>
          <w:left w:val="thinThickSmallGap" w:sz="24" w:space="4" w:color="auto"/>
          <w:bottom w:val="thinThickSmallGap" w:sz="24" w:space="1" w:color="auto"/>
          <w:right w:val="thinThickSmallGap" w:sz="24" w:space="3" w:color="auto"/>
        </w:pBdr>
        <w:ind w:right="-288"/>
        <w:rPr>
          <w:sz w:val="22"/>
          <w:szCs w:val="22"/>
        </w:rPr>
      </w:pPr>
      <w:r w:rsidRPr="00755B9F">
        <w:rPr>
          <w:sz w:val="22"/>
          <w:szCs w:val="22"/>
        </w:rPr>
        <w:t xml:space="preserve">This course will introduce key </w:t>
      </w:r>
      <w:r w:rsidR="00A84891">
        <w:rPr>
          <w:sz w:val="22"/>
          <w:szCs w:val="22"/>
        </w:rPr>
        <w:t>changes in</w:t>
      </w:r>
      <w:r w:rsidRPr="00755B9F">
        <w:rPr>
          <w:sz w:val="22"/>
          <w:szCs w:val="22"/>
        </w:rPr>
        <w:t xml:space="preserve"> world history during the past two centuries by discussing </w:t>
      </w:r>
      <w:r w:rsidR="00A84891">
        <w:rPr>
          <w:sz w:val="22"/>
          <w:szCs w:val="22"/>
        </w:rPr>
        <w:t>the evolution of</w:t>
      </w:r>
      <w:r w:rsidRPr="00755B9F">
        <w:rPr>
          <w:sz w:val="22"/>
          <w:szCs w:val="22"/>
        </w:rPr>
        <w:t xml:space="preserve"> warfare.  No prior knowledge of European or world history is necessary.  </w:t>
      </w:r>
      <w:r w:rsidR="00A84891">
        <w:rPr>
          <w:sz w:val="22"/>
          <w:szCs w:val="22"/>
        </w:rPr>
        <w:t>You will be expected to learn how military activity has changed during this period and to explain the ways innovations in warfare have affected political and social developments.</w:t>
      </w:r>
    </w:p>
    <w:p w:rsidR="008F3789" w:rsidRPr="00755B9F" w:rsidRDefault="008F3789" w:rsidP="008F3789">
      <w:pPr>
        <w:ind w:right="-288"/>
        <w:rPr>
          <w:sz w:val="22"/>
          <w:szCs w:val="22"/>
        </w:rPr>
      </w:pPr>
    </w:p>
    <w:p w:rsidR="008F3789" w:rsidRPr="00755B9F" w:rsidRDefault="008F3789" w:rsidP="008F3789">
      <w:pPr>
        <w:pBdr>
          <w:top w:val="thinThickSmallGap" w:sz="24" w:space="2" w:color="auto"/>
          <w:left w:val="thinThickSmallGap" w:sz="24" w:space="4" w:color="auto"/>
          <w:bottom w:val="thinThickSmallGap" w:sz="24" w:space="1" w:color="auto"/>
          <w:right w:val="thinThickSmallGap" w:sz="24" w:space="3" w:color="auto"/>
        </w:pBdr>
        <w:ind w:right="-288"/>
        <w:rPr>
          <w:sz w:val="22"/>
          <w:szCs w:val="22"/>
        </w:rPr>
      </w:pPr>
      <w:r w:rsidRPr="00755B9F">
        <w:rPr>
          <w:b/>
          <w:sz w:val="22"/>
          <w:szCs w:val="22"/>
        </w:rPr>
        <w:t>Evaluation:</w:t>
      </w:r>
      <w:r w:rsidRPr="00755B9F">
        <w:rPr>
          <w:sz w:val="22"/>
          <w:szCs w:val="22"/>
        </w:rPr>
        <w:t xml:space="preserve">  </w:t>
      </w:r>
    </w:p>
    <w:p w:rsidR="008F3789" w:rsidRPr="00755B9F" w:rsidRDefault="000F4870" w:rsidP="008F3789">
      <w:pPr>
        <w:pBdr>
          <w:top w:val="thinThickSmallGap" w:sz="24" w:space="2" w:color="auto"/>
          <w:left w:val="thinThickSmallGap" w:sz="24" w:space="4" w:color="auto"/>
          <w:bottom w:val="thinThickSmallGap" w:sz="24" w:space="1" w:color="auto"/>
          <w:right w:val="thinThickSmallGap" w:sz="24" w:space="3" w:color="auto"/>
        </w:pBdr>
        <w:ind w:right="-288"/>
        <w:rPr>
          <w:sz w:val="22"/>
          <w:szCs w:val="22"/>
        </w:rPr>
      </w:pPr>
      <w:r w:rsidRPr="00755B9F">
        <w:rPr>
          <w:sz w:val="22"/>
          <w:szCs w:val="22"/>
        </w:rPr>
        <w:t>To</w:t>
      </w:r>
      <w:r w:rsidR="008F3789" w:rsidRPr="00755B9F">
        <w:rPr>
          <w:sz w:val="22"/>
          <w:szCs w:val="22"/>
        </w:rPr>
        <w:t xml:space="preserve"> receive credit for this course you must complete</w:t>
      </w:r>
      <w:r w:rsidR="006639EC" w:rsidRPr="00755B9F">
        <w:rPr>
          <w:sz w:val="22"/>
          <w:szCs w:val="22"/>
        </w:rPr>
        <w:t xml:space="preserve"> </w:t>
      </w:r>
      <w:r w:rsidR="006639EC" w:rsidRPr="00755B9F">
        <w:rPr>
          <w:b/>
          <w:sz w:val="22"/>
          <w:szCs w:val="22"/>
        </w:rPr>
        <w:t>ALL</w:t>
      </w:r>
      <w:r w:rsidR="006639EC" w:rsidRPr="00755B9F">
        <w:rPr>
          <w:sz w:val="22"/>
          <w:szCs w:val="22"/>
        </w:rPr>
        <w:t xml:space="preserve"> of</w:t>
      </w:r>
      <w:r w:rsidR="008F3789" w:rsidRPr="00755B9F">
        <w:rPr>
          <w:sz w:val="22"/>
          <w:szCs w:val="22"/>
        </w:rPr>
        <w:t xml:space="preserve"> the following.  The percent of your final grade for each component is in parenthesis: 1)</w:t>
      </w:r>
      <w:r w:rsidR="00CA6A16">
        <w:rPr>
          <w:sz w:val="22"/>
          <w:szCs w:val="22"/>
        </w:rPr>
        <w:t xml:space="preserve"> a midterm exam (20</w:t>
      </w:r>
      <w:r w:rsidR="00336CB8">
        <w:rPr>
          <w:sz w:val="22"/>
          <w:szCs w:val="22"/>
        </w:rPr>
        <w:t xml:space="preserve">%); </w:t>
      </w:r>
      <w:r w:rsidR="007557B5">
        <w:rPr>
          <w:sz w:val="22"/>
          <w:szCs w:val="22"/>
        </w:rPr>
        <w:t>2</w:t>
      </w:r>
      <w:r w:rsidR="008F3789" w:rsidRPr="00755B9F">
        <w:rPr>
          <w:sz w:val="22"/>
          <w:szCs w:val="22"/>
        </w:rPr>
        <w:t xml:space="preserve">) </w:t>
      </w:r>
      <w:r w:rsidR="007557B5">
        <w:rPr>
          <w:sz w:val="22"/>
          <w:szCs w:val="22"/>
        </w:rPr>
        <w:t>a</w:t>
      </w:r>
      <w:r w:rsidR="006639EC" w:rsidRPr="00755B9F">
        <w:rPr>
          <w:sz w:val="22"/>
          <w:szCs w:val="22"/>
        </w:rPr>
        <w:t xml:space="preserve"> </w:t>
      </w:r>
      <w:r w:rsidR="008F3789" w:rsidRPr="00755B9F">
        <w:rPr>
          <w:sz w:val="22"/>
          <w:szCs w:val="22"/>
        </w:rPr>
        <w:t>paper</w:t>
      </w:r>
      <w:r w:rsidR="007557B5">
        <w:rPr>
          <w:sz w:val="22"/>
          <w:szCs w:val="22"/>
        </w:rPr>
        <w:t xml:space="preserve"> </w:t>
      </w:r>
      <w:r w:rsidR="008F3789" w:rsidRPr="00755B9F">
        <w:rPr>
          <w:sz w:val="22"/>
          <w:szCs w:val="22"/>
        </w:rPr>
        <w:t xml:space="preserve">on the book by </w:t>
      </w:r>
      <w:r w:rsidR="00336CB8">
        <w:rPr>
          <w:sz w:val="22"/>
          <w:szCs w:val="22"/>
        </w:rPr>
        <w:t>Hochs</w:t>
      </w:r>
      <w:r w:rsidR="008F57B2">
        <w:rPr>
          <w:sz w:val="22"/>
          <w:szCs w:val="22"/>
        </w:rPr>
        <w:t>c</w:t>
      </w:r>
      <w:r w:rsidR="00336CB8">
        <w:rPr>
          <w:sz w:val="22"/>
          <w:szCs w:val="22"/>
        </w:rPr>
        <w:t xml:space="preserve">hild </w:t>
      </w:r>
      <w:r w:rsidR="008F3789" w:rsidRPr="00755B9F">
        <w:rPr>
          <w:sz w:val="22"/>
          <w:szCs w:val="22"/>
        </w:rPr>
        <w:t>(2</w:t>
      </w:r>
      <w:r w:rsidR="00CA6A16">
        <w:rPr>
          <w:sz w:val="22"/>
          <w:szCs w:val="22"/>
        </w:rPr>
        <w:t>0</w:t>
      </w:r>
      <w:r w:rsidR="008F3789" w:rsidRPr="00755B9F">
        <w:rPr>
          <w:sz w:val="22"/>
          <w:szCs w:val="22"/>
        </w:rPr>
        <w:t>%)</w:t>
      </w:r>
      <w:r w:rsidR="00336CB8">
        <w:rPr>
          <w:sz w:val="22"/>
          <w:szCs w:val="22"/>
        </w:rPr>
        <w:t>;</w:t>
      </w:r>
      <w:r w:rsidR="008F3789" w:rsidRPr="00755B9F">
        <w:rPr>
          <w:sz w:val="22"/>
          <w:szCs w:val="22"/>
        </w:rPr>
        <w:t xml:space="preserve"> </w:t>
      </w:r>
      <w:r w:rsidR="00CA6A16">
        <w:rPr>
          <w:sz w:val="22"/>
          <w:szCs w:val="22"/>
        </w:rPr>
        <w:t xml:space="preserve">3) a </w:t>
      </w:r>
      <w:r w:rsidR="007207AD">
        <w:rPr>
          <w:sz w:val="22"/>
          <w:szCs w:val="22"/>
        </w:rPr>
        <w:t>report</w:t>
      </w:r>
      <w:r w:rsidR="00CA6A16">
        <w:rPr>
          <w:sz w:val="22"/>
          <w:szCs w:val="22"/>
        </w:rPr>
        <w:t xml:space="preserve"> on a se</w:t>
      </w:r>
      <w:r w:rsidR="007207AD">
        <w:rPr>
          <w:sz w:val="22"/>
          <w:szCs w:val="22"/>
        </w:rPr>
        <w:t>lection</w:t>
      </w:r>
      <w:r w:rsidR="00CA6A16">
        <w:rPr>
          <w:sz w:val="22"/>
          <w:szCs w:val="22"/>
        </w:rPr>
        <w:t xml:space="preserve"> from Boot, </w:t>
      </w:r>
      <w:r w:rsidR="00CA6A16" w:rsidRPr="00CA6A16">
        <w:rPr>
          <w:i/>
          <w:sz w:val="22"/>
          <w:szCs w:val="22"/>
        </w:rPr>
        <w:t>Invisible Armies</w:t>
      </w:r>
      <w:r w:rsidR="00707B22">
        <w:rPr>
          <w:sz w:val="22"/>
          <w:szCs w:val="22"/>
        </w:rPr>
        <w:t xml:space="preserve"> (15</w:t>
      </w:r>
      <w:r w:rsidR="00CA6A16">
        <w:rPr>
          <w:sz w:val="22"/>
          <w:szCs w:val="22"/>
        </w:rPr>
        <w:t xml:space="preserve">%) </w:t>
      </w:r>
      <w:r w:rsidR="007557B5">
        <w:rPr>
          <w:sz w:val="22"/>
          <w:szCs w:val="22"/>
        </w:rPr>
        <w:t xml:space="preserve">3) </w:t>
      </w:r>
      <w:r w:rsidR="008F3789" w:rsidRPr="00755B9F">
        <w:rPr>
          <w:sz w:val="22"/>
          <w:szCs w:val="22"/>
        </w:rPr>
        <w:t>a</w:t>
      </w:r>
      <w:r w:rsidR="007557B5">
        <w:rPr>
          <w:sz w:val="22"/>
          <w:szCs w:val="22"/>
        </w:rPr>
        <w:t xml:space="preserve"> paper on </w:t>
      </w:r>
      <w:r w:rsidR="001B2510">
        <w:rPr>
          <w:sz w:val="22"/>
          <w:szCs w:val="22"/>
        </w:rPr>
        <w:t>non-traditional warfare</w:t>
      </w:r>
      <w:r w:rsidR="00F73EF0">
        <w:rPr>
          <w:sz w:val="22"/>
          <w:szCs w:val="22"/>
        </w:rPr>
        <w:t xml:space="preserve"> </w:t>
      </w:r>
      <w:r w:rsidR="008F3789" w:rsidRPr="00755B9F">
        <w:rPr>
          <w:sz w:val="22"/>
          <w:szCs w:val="22"/>
        </w:rPr>
        <w:t>(2</w:t>
      </w:r>
      <w:r w:rsidR="00CA6A16">
        <w:rPr>
          <w:sz w:val="22"/>
          <w:szCs w:val="22"/>
        </w:rPr>
        <w:t>0</w:t>
      </w:r>
      <w:r w:rsidR="00336CB8">
        <w:rPr>
          <w:sz w:val="22"/>
          <w:szCs w:val="22"/>
        </w:rPr>
        <w:t>%);</w:t>
      </w:r>
      <w:r w:rsidR="008F3789" w:rsidRPr="00755B9F">
        <w:rPr>
          <w:sz w:val="22"/>
          <w:szCs w:val="22"/>
        </w:rPr>
        <w:t xml:space="preserve"> and 4) a </w:t>
      </w:r>
      <w:r w:rsidR="007557B5">
        <w:rPr>
          <w:sz w:val="22"/>
          <w:szCs w:val="22"/>
        </w:rPr>
        <w:t>final</w:t>
      </w:r>
      <w:r w:rsidR="008F3789" w:rsidRPr="00755B9F">
        <w:rPr>
          <w:sz w:val="22"/>
          <w:szCs w:val="22"/>
        </w:rPr>
        <w:t xml:space="preserve"> exam (</w:t>
      </w:r>
      <w:r w:rsidR="00707B22">
        <w:rPr>
          <w:sz w:val="22"/>
          <w:szCs w:val="22"/>
        </w:rPr>
        <w:t>25</w:t>
      </w:r>
      <w:r w:rsidR="008F3789" w:rsidRPr="00755B9F">
        <w:rPr>
          <w:sz w:val="22"/>
          <w:szCs w:val="22"/>
        </w:rPr>
        <w:t xml:space="preserve">%).  </w:t>
      </w:r>
    </w:p>
    <w:p w:rsidR="008F3789" w:rsidRPr="00755B9F" w:rsidRDefault="008F3789" w:rsidP="008F3789">
      <w:pPr>
        <w:pBdr>
          <w:top w:val="thinThickSmallGap" w:sz="24" w:space="2" w:color="auto"/>
          <w:left w:val="thinThickSmallGap" w:sz="24" w:space="4" w:color="auto"/>
          <w:bottom w:val="thinThickSmallGap" w:sz="24" w:space="1" w:color="auto"/>
          <w:right w:val="thinThickSmallGap" w:sz="24" w:space="3" w:color="auto"/>
        </w:pBdr>
        <w:ind w:right="-288"/>
        <w:rPr>
          <w:sz w:val="22"/>
          <w:szCs w:val="22"/>
        </w:rPr>
      </w:pPr>
      <w:r w:rsidRPr="00755B9F">
        <w:rPr>
          <w:sz w:val="22"/>
          <w:szCs w:val="22"/>
        </w:rPr>
        <w:t xml:space="preserve">The exams will consist of short </w:t>
      </w:r>
      <w:bookmarkStart w:id="0" w:name="_GoBack"/>
      <w:bookmarkEnd w:id="0"/>
      <w:r w:rsidRPr="00755B9F">
        <w:rPr>
          <w:sz w:val="22"/>
          <w:szCs w:val="22"/>
        </w:rPr>
        <w:t xml:space="preserve">questions </w:t>
      </w:r>
      <w:r w:rsidR="004F2F21">
        <w:rPr>
          <w:sz w:val="22"/>
          <w:szCs w:val="22"/>
        </w:rPr>
        <w:t>on persons</w:t>
      </w:r>
      <w:r w:rsidRPr="00755B9F">
        <w:rPr>
          <w:sz w:val="22"/>
          <w:szCs w:val="22"/>
        </w:rPr>
        <w:t xml:space="preserve"> and events that have been mentioned in class or in the readings.  There will also be essay questions chosen from a list of topics that I will hand out in advance.  </w:t>
      </w:r>
    </w:p>
    <w:p w:rsidR="00707B22" w:rsidRPr="00755B9F" w:rsidRDefault="00707B22" w:rsidP="008F3789">
      <w:pPr>
        <w:ind w:right="-288"/>
        <w:rPr>
          <w:sz w:val="22"/>
          <w:szCs w:val="22"/>
        </w:rPr>
      </w:pPr>
    </w:p>
    <w:p w:rsidR="008F3789" w:rsidRPr="00755B9F" w:rsidRDefault="008F3789" w:rsidP="008F3789">
      <w:pPr>
        <w:pBdr>
          <w:top w:val="thinThickSmallGap" w:sz="24" w:space="1" w:color="auto"/>
          <w:left w:val="thinThickSmallGap" w:sz="24" w:space="4" w:color="auto"/>
          <w:bottom w:val="thinThickSmallGap" w:sz="24" w:space="2" w:color="auto"/>
          <w:right w:val="thinThickSmallGap" w:sz="24" w:space="16" w:color="auto"/>
        </w:pBdr>
        <w:rPr>
          <w:sz w:val="22"/>
          <w:szCs w:val="22"/>
        </w:rPr>
      </w:pPr>
      <w:r w:rsidRPr="00755B9F">
        <w:rPr>
          <w:b/>
          <w:sz w:val="22"/>
          <w:szCs w:val="22"/>
        </w:rPr>
        <w:t>Class Meetings:</w:t>
      </w:r>
      <w:r w:rsidRPr="00755B9F">
        <w:rPr>
          <w:sz w:val="22"/>
          <w:szCs w:val="22"/>
        </w:rPr>
        <w:t xml:space="preserve"> </w:t>
      </w:r>
    </w:p>
    <w:p w:rsidR="008F3789" w:rsidRPr="00755B9F" w:rsidRDefault="008F3789" w:rsidP="008F3789">
      <w:pPr>
        <w:pBdr>
          <w:top w:val="thinThickSmallGap" w:sz="24" w:space="1" w:color="auto"/>
          <w:left w:val="thinThickSmallGap" w:sz="24" w:space="4" w:color="auto"/>
          <w:bottom w:val="thinThickSmallGap" w:sz="24" w:space="2" w:color="auto"/>
          <w:right w:val="thinThickSmallGap" w:sz="24" w:space="16" w:color="auto"/>
        </w:pBdr>
        <w:rPr>
          <w:sz w:val="22"/>
          <w:szCs w:val="22"/>
        </w:rPr>
      </w:pPr>
      <w:r w:rsidRPr="00755B9F">
        <w:rPr>
          <w:sz w:val="22"/>
          <w:szCs w:val="22"/>
        </w:rPr>
        <w:t xml:space="preserve">Except where </w:t>
      </w:r>
      <w:r w:rsidR="00CA6A16">
        <w:rPr>
          <w:sz w:val="22"/>
          <w:szCs w:val="22"/>
        </w:rPr>
        <w:t xml:space="preserve">otherwise </w:t>
      </w:r>
      <w:r w:rsidRPr="00755B9F">
        <w:rPr>
          <w:sz w:val="22"/>
          <w:szCs w:val="22"/>
        </w:rPr>
        <w:t xml:space="preserve">indicated class will begin at </w:t>
      </w:r>
      <w:r w:rsidRPr="00755B9F">
        <w:rPr>
          <w:b/>
          <w:sz w:val="22"/>
          <w:szCs w:val="22"/>
        </w:rPr>
        <w:t>1</w:t>
      </w:r>
      <w:r w:rsidR="00CD20A4" w:rsidRPr="00755B9F">
        <w:rPr>
          <w:b/>
          <w:sz w:val="22"/>
          <w:szCs w:val="22"/>
        </w:rPr>
        <w:t>2:45</w:t>
      </w:r>
      <w:r w:rsidR="00E41815" w:rsidRPr="00755B9F">
        <w:rPr>
          <w:sz w:val="22"/>
          <w:szCs w:val="22"/>
        </w:rPr>
        <w:t xml:space="preserve">. </w:t>
      </w:r>
      <w:r w:rsidR="00E41815" w:rsidRPr="00E41815">
        <w:rPr>
          <w:b/>
          <w:sz w:val="22"/>
          <w:szCs w:val="22"/>
        </w:rPr>
        <w:t>The</w:t>
      </w:r>
      <w:r w:rsidR="00A84891" w:rsidRPr="00A84891">
        <w:rPr>
          <w:b/>
          <w:sz w:val="22"/>
          <w:szCs w:val="22"/>
        </w:rPr>
        <w:t xml:space="preserve"> PowerPoint presentations that will be used in class will be available at the course Moodle website.  </w:t>
      </w:r>
      <w:r w:rsidR="00087CFB" w:rsidRPr="00755B9F">
        <w:rPr>
          <w:sz w:val="22"/>
          <w:szCs w:val="22"/>
        </w:rPr>
        <w:t>Read through the</w:t>
      </w:r>
      <w:r w:rsidR="00087CFB">
        <w:rPr>
          <w:sz w:val="22"/>
          <w:szCs w:val="22"/>
        </w:rPr>
        <w:t>se</w:t>
      </w:r>
      <w:r w:rsidR="00087CFB" w:rsidRPr="00755B9F">
        <w:rPr>
          <w:sz w:val="22"/>
          <w:szCs w:val="22"/>
        </w:rPr>
        <w:t xml:space="preserve"> </w:t>
      </w:r>
      <w:r w:rsidR="00087CFB" w:rsidRPr="00755B9F">
        <w:rPr>
          <w:b/>
          <w:sz w:val="22"/>
          <w:szCs w:val="22"/>
        </w:rPr>
        <w:t>BEFORE</w:t>
      </w:r>
      <w:r w:rsidR="00087CFB" w:rsidRPr="00755B9F">
        <w:rPr>
          <w:sz w:val="22"/>
          <w:szCs w:val="22"/>
        </w:rPr>
        <w:t xml:space="preserve"> coming to class.</w:t>
      </w:r>
      <w:r w:rsidR="00087CFB">
        <w:rPr>
          <w:sz w:val="22"/>
          <w:szCs w:val="22"/>
        </w:rPr>
        <w:t xml:space="preserve">  </w:t>
      </w:r>
      <w:r w:rsidR="00E41815" w:rsidRPr="00E41815">
        <w:rPr>
          <w:b/>
          <w:sz w:val="22"/>
          <w:szCs w:val="22"/>
        </w:rPr>
        <w:t>PLEASE d</w:t>
      </w:r>
      <w:r w:rsidR="00087CFB" w:rsidRPr="00E41815">
        <w:rPr>
          <w:b/>
          <w:sz w:val="24"/>
          <w:szCs w:val="24"/>
        </w:rPr>
        <w:t>o not use</w:t>
      </w:r>
      <w:r w:rsidR="00087CFB" w:rsidRPr="00163971">
        <w:rPr>
          <w:b/>
          <w:sz w:val="24"/>
          <w:szCs w:val="24"/>
        </w:rPr>
        <w:t xml:space="preserve"> cell phones or players </w:t>
      </w:r>
      <w:r w:rsidR="00087CFB">
        <w:rPr>
          <w:b/>
          <w:sz w:val="24"/>
          <w:szCs w:val="24"/>
        </w:rPr>
        <w:t>in class</w:t>
      </w:r>
      <w:r w:rsidR="00087CFB" w:rsidRPr="00163971">
        <w:rPr>
          <w:b/>
          <w:sz w:val="24"/>
          <w:szCs w:val="24"/>
        </w:rPr>
        <w:t>.</w:t>
      </w:r>
      <w:r w:rsidR="00087CFB" w:rsidRPr="00755B9F">
        <w:rPr>
          <w:b/>
          <w:sz w:val="22"/>
          <w:szCs w:val="22"/>
        </w:rPr>
        <w:t xml:space="preserve">  </w:t>
      </w:r>
    </w:p>
    <w:p w:rsidR="008F3789" w:rsidRPr="00755B9F" w:rsidRDefault="008F3789" w:rsidP="008F3789">
      <w:pPr>
        <w:rPr>
          <w:sz w:val="22"/>
          <w:szCs w:val="22"/>
        </w:rPr>
      </w:pPr>
    </w:p>
    <w:p w:rsidR="008F3789" w:rsidRPr="00755B9F" w:rsidRDefault="008F3789" w:rsidP="008F3789">
      <w:pPr>
        <w:pBdr>
          <w:top w:val="thinThickSmallGap" w:sz="24" w:space="1" w:color="auto"/>
          <w:left w:val="thinThickSmallGap" w:sz="24" w:space="4" w:color="auto"/>
          <w:bottom w:val="thickThinSmallGap" w:sz="24" w:space="5" w:color="auto"/>
          <w:right w:val="thickThinSmallGap" w:sz="24" w:space="19" w:color="auto"/>
        </w:pBdr>
        <w:rPr>
          <w:sz w:val="22"/>
          <w:szCs w:val="22"/>
        </w:rPr>
      </w:pPr>
      <w:r w:rsidRPr="00755B9F">
        <w:rPr>
          <w:sz w:val="22"/>
          <w:szCs w:val="22"/>
        </w:rPr>
        <w:t xml:space="preserve">If you have a </w:t>
      </w:r>
      <w:r w:rsidRPr="00755B9F">
        <w:rPr>
          <w:b/>
          <w:sz w:val="22"/>
          <w:szCs w:val="22"/>
        </w:rPr>
        <w:t>DOCUMENTED LEARNING DISABILITY</w:t>
      </w:r>
      <w:r w:rsidRPr="00755B9F">
        <w:rPr>
          <w:sz w:val="22"/>
          <w:szCs w:val="22"/>
        </w:rPr>
        <w:t xml:space="preserve"> and will need any accommodation in this course, you </w:t>
      </w:r>
      <w:r w:rsidRPr="00755B9F">
        <w:rPr>
          <w:b/>
          <w:sz w:val="22"/>
          <w:szCs w:val="22"/>
        </w:rPr>
        <w:t>must</w:t>
      </w:r>
      <w:r w:rsidRPr="00755B9F">
        <w:rPr>
          <w:sz w:val="22"/>
          <w:szCs w:val="22"/>
        </w:rPr>
        <w:t xml:space="preserve"> request the accommodation(s) from me </w:t>
      </w:r>
      <w:r w:rsidRPr="00755B9F">
        <w:rPr>
          <w:b/>
          <w:sz w:val="22"/>
          <w:szCs w:val="22"/>
        </w:rPr>
        <w:t>as early as possible and no later than the third day of the term.</w:t>
      </w:r>
      <w:r w:rsidRPr="00755B9F">
        <w:rPr>
          <w:sz w:val="22"/>
          <w:szCs w:val="22"/>
        </w:rPr>
        <w:t xml:space="preserve">  Additional information about the policies and procedures for accommodation of learning disabilities is available on the Cornell web site at: </w:t>
      </w:r>
      <w:hyperlink r:id="rId8" w:tgtFrame="_blank" w:history="1">
        <w:r w:rsidRPr="00755B9F">
          <w:rPr>
            <w:rStyle w:val="Hyperlink"/>
            <w:color w:val="auto"/>
            <w:sz w:val="22"/>
            <w:szCs w:val="22"/>
          </w:rPr>
          <w:t>http://cornellcollege.edu/academic_affairs/disabilities/</w:t>
        </w:r>
      </w:hyperlink>
      <w:r w:rsidRPr="00755B9F">
        <w:rPr>
          <w:sz w:val="22"/>
          <w:szCs w:val="22"/>
        </w:rPr>
        <w:t>.</w:t>
      </w:r>
    </w:p>
    <w:p w:rsidR="008F3789" w:rsidRPr="00755B9F" w:rsidRDefault="008F3789" w:rsidP="008F3789">
      <w:pPr>
        <w:rPr>
          <w:b/>
          <w:sz w:val="22"/>
          <w:szCs w:val="22"/>
        </w:rPr>
      </w:pPr>
    </w:p>
    <w:p w:rsidR="00CD20A4" w:rsidRPr="00755B9F" w:rsidRDefault="00CD20A4" w:rsidP="008F378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20" w:color="auto"/>
        </w:pBdr>
        <w:rPr>
          <w:sz w:val="22"/>
          <w:szCs w:val="22"/>
        </w:rPr>
      </w:pPr>
      <w:r w:rsidRPr="00755B9F">
        <w:rPr>
          <w:sz w:val="22"/>
          <w:szCs w:val="22"/>
        </w:rPr>
        <w:t xml:space="preserve">Cornell College expects all members of the Cornell community to act with academic integrity. An important aspect of academic integrity is respecting the work of others. A student is expected to explicitly acknowledge ideas, claims, observations, or data of others, unless generally known.  When a piece of work is submitted for credit, a student is asserting that the submission is her or his work unless there is a citation of a specific source. If there is no appropriate acknowledgment of sources, whether intended or not, this may constitute a violation of the College's requirement for honesty in academic work and may be treated as a case of academic dishonesty.  The procedures regarding how the College deals with cases of academic dishonesty appear in </w:t>
      </w:r>
      <w:hyperlink r:id="rId9" w:tgtFrame="_blank" w:history="1">
        <w:r w:rsidRPr="00755B9F">
          <w:rPr>
            <w:rStyle w:val="Hyperlink"/>
            <w:i/>
            <w:iCs/>
            <w:color w:val="auto"/>
            <w:sz w:val="22"/>
            <w:szCs w:val="22"/>
          </w:rPr>
          <w:t>The Compass</w:t>
        </w:r>
      </w:hyperlink>
      <w:r w:rsidRPr="00755B9F">
        <w:rPr>
          <w:sz w:val="22"/>
          <w:szCs w:val="22"/>
        </w:rPr>
        <w:t>, our student handbook, under the heading "Academic Policies – Honesty in Academic Work."</w:t>
      </w:r>
    </w:p>
    <w:p w:rsidR="002C537A" w:rsidRPr="00755B9F" w:rsidRDefault="008F3789" w:rsidP="008F3789">
      <w:pPr>
        <w:rPr>
          <w:rFonts w:asciiTheme="majorHAnsi" w:hAnsiTheme="majorHAnsi"/>
          <w:sz w:val="24"/>
        </w:rPr>
      </w:pPr>
      <w:r w:rsidRPr="00755B9F">
        <w:rPr>
          <w:sz w:val="22"/>
          <w:szCs w:val="22"/>
        </w:rPr>
        <w:br w:type="page"/>
      </w:r>
    </w:p>
    <w:p w:rsidR="002C537A" w:rsidRPr="00755B9F" w:rsidRDefault="002C537A">
      <w:pPr>
        <w:rPr>
          <w:rFonts w:asciiTheme="majorHAnsi" w:hAnsiTheme="majorHAnsi"/>
          <w:sz w:val="24"/>
        </w:rPr>
      </w:pPr>
    </w:p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950"/>
        <w:gridCol w:w="3690"/>
      </w:tblGrid>
      <w:tr w:rsidR="002C537A" w:rsidRPr="0011620F" w:rsidTr="0011620F">
        <w:trPr>
          <w:cantSplit/>
        </w:trPr>
        <w:tc>
          <w:tcPr>
            <w:tcW w:w="1800" w:type="dxa"/>
          </w:tcPr>
          <w:p w:rsidR="002C537A" w:rsidRPr="0011620F" w:rsidRDefault="002C537A">
            <w:pPr>
              <w:rPr>
                <w:b/>
                <w:sz w:val="24"/>
                <w:szCs w:val="24"/>
                <w:u w:val="single"/>
              </w:rPr>
            </w:pPr>
            <w:r w:rsidRPr="0011620F">
              <w:rPr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4950" w:type="dxa"/>
          </w:tcPr>
          <w:p w:rsidR="002C537A" w:rsidRPr="0011620F" w:rsidRDefault="002C537A">
            <w:pPr>
              <w:rPr>
                <w:b/>
                <w:sz w:val="24"/>
                <w:szCs w:val="24"/>
                <w:u w:val="single"/>
              </w:rPr>
            </w:pPr>
            <w:r w:rsidRPr="0011620F">
              <w:rPr>
                <w:b/>
                <w:sz w:val="24"/>
                <w:szCs w:val="24"/>
                <w:u w:val="single"/>
              </w:rPr>
              <w:t>Topic</w:t>
            </w:r>
          </w:p>
        </w:tc>
        <w:tc>
          <w:tcPr>
            <w:tcW w:w="3690" w:type="dxa"/>
          </w:tcPr>
          <w:p w:rsidR="002C537A" w:rsidRPr="0011620F" w:rsidRDefault="002C537A">
            <w:pPr>
              <w:rPr>
                <w:b/>
                <w:sz w:val="24"/>
                <w:szCs w:val="24"/>
                <w:u w:val="single"/>
              </w:rPr>
            </w:pPr>
            <w:r w:rsidRPr="0011620F">
              <w:rPr>
                <w:b/>
                <w:sz w:val="24"/>
                <w:szCs w:val="24"/>
                <w:u w:val="single"/>
              </w:rPr>
              <w:t>Assignment</w:t>
            </w:r>
          </w:p>
        </w:tc>
      </w:tr>
      <w:tr w:rsidR="002C537A" w:rsidRPr="0011620F" w:rsidTr="0011620F">
        <w:trPr>
          <w:cantSplit/>
          <w:trHeight w:val="206"/>
        </w:trPr>
        <w:tc>
          <w:tcPr>
            <w:tcW w:w="1800" w:type="dxa"/>
          </w:tcPr>
          <w:p w:rsidR="002C537A" w:rsidRPr="0011620F" w:rsidRDefault="002C537A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950" w:type="dxa"/>
          </w:tcPr>
          <w:p w:rsidR="002C537A" w:rsidRPr="0011620F" w:rsidRDefault="002C537A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3690" w:type="dxa"/>
          </w:tcPr>
          <w:p w:rsidR="002C537A" w:rsidRPr="0011620F" w:rsidRDefault="002C537A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3157D4" w:rsidRPr="0011620F" w:rsidTr="0011620F">
        <w:trPr>
          <w:cantSplit/>
        </w:trPr>
        <w:tc>
          <w:tcPr>
            <w:tcW w:w="1800" w:type="dxa"/>
          </w:tcPr>
          <w:p w:rsidR="003157D4" w:rsidRPr="0011620F" w:rsidRDefault="00515F99" w:rsidP="00DB0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Feb.</w:t>
            </w:r>
            <w:r w:rsidR="007828A8" w:rsidRPr="001162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11</w:t>
            </w:r>
            <w:r w:rsidR="00DB0FE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6538E0" w:rsidRPr="0011620F">
              <w:rPr>
                <w:sz w:val="24"/>
                <w:szCs w:val="24"/>
              </w:rPr>
              <w:t>1</w:t>
            </w:r>
            <w:r w:rsidR="00502C6D" w:rsidRPr="0011620F">
              <w:rPr>
                <w:sz w:val="24"/>
                <w:szCs w:val="24"/>
              </w:rPr>
              <w:t>:00</w:t>
            </w:r>
            <w:r w:rsidR="003157D4" w:rsidRPr="0011620F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4950" w:type="dxa"/>
          </w:tcPr>
          <w:p w:rsidR="003157D4" w:rsidRPr="0011620F" w:rsidRDefault="00CA6A16" w:rsidP="001162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Warfare after</w:t>
            </w:r>
            <w:r w:rsidR="0011620F">
              <w:rPr>
                <w:sz w:val="24"/>
                <w:szCs w:val="24"/>
              </w:rPr>
              <w:t xml:space="preserve"> the </w:t>
            </w:r>
            <w:r w:rsidR="00624CBF" w:rsidRPr="0011620F">
              <w:rPr>
                <w:sz w:val="24"/>
                <w:szCs w:val="24"/>
              </w:rPr>
              <w:t>Gunpowder</w:t>
            </w:r>
            <w:r w:rsidR="0011620F">
              <w:rPr>
                <w:sz w:val="24"/>
                <w:szCs w:val="24"/>
              </w:rPr>
              <w:t xml:space="preserve"> Revolution</w:t>
            </w:r>
            <w:r w:rsidR="003157D4" w:rsidRPr="0011620F">
              <w:rPr>
                <w:sz w:val="24"/>
                <w:szCs w:val="24"/>
              </w:rPr>
              <w:t>; Dynastic and Napoleonic Warfare</w:t>
            </w:r>
          </w:p>
        </w:tc>
        <w:tc>
          <w:tcPr>
            <w:tcW w:w="3690" w:type="dxa"/>
          </w:tcPr>
          <w:p w:rsidR="003157D4" w:rsidRPr="0011620F" w:rsidRDefault="003157D4" w:rsidP="000615C4">
            <w:pPr>
              <w:rPr>
                <w:sz w:val="24"/>
                <w:szCs w:val="24"/>
              </w:rPr>
            </w:pPr>
          </w:p>
        </w:tc>
      </w:tr>
      <w:tr w:rsidR="003157D4" w:rsidRPr="0011620F" w:rsidTr="0011620F">
        <w:trPr>
          <w:cantSplit/>
        </w:trPr>
        <w:tc>
          <w:tcPr>
            <w:tcW w:w="1800" w:type="dxa"/>
          </w:tcPr>
          <w:p w:rsidR="003157D4" w:rsidRPr="0011620F" w:rsidRDefault="00515F99" w:rsidP="00DB0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Feb.</w:t>
            </w:r>
            <w:r w:rsidR="00495ABE" w:rsidRPr="001162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</w:t>
            </w:r>
            <w:r w:rsidR="00DB0FE4">
              <w:rPr>
                <w:sz w:val="24"/>
                <w:szCs w:val="24"/>
              </w:rPr>
              <w:t>,</w:t>
            </w:r>
            <w:r w:rsidR="00502C6D" w:rsidRPr="0011620F">
              <w:rPr>
                <w:sz w:val="24"/>
                <w:szCs w:val="24"/>
              </w:rPr>
              <w:t xml:space="preserve"> 12:45</w:t>
            </w:r>
          </w:p>
        </w:tc>
        <w:tc>
          <w:tcPr>
            <w:tcW w:w="4950" w:type="dxa"/>
          </w:tcPr>
          <w:p w:rsidR="003157D4" w:rsidRPr="0011620F" w:rsidRDefault="003157D4" w:rsidP="000615C4">
            <w:pPr>
              <w:rPr>
                <w:sz w:val="24"/>
                <w:szCs w:val="24"/>
              </w:rPr>
            </w:pPr>
            <w:r w:rsidRPr="0011620F">
              <w:rPr>
                <w:sz w:val="24"/>
                <w:szCs w:val="24"/>
              </w:rPr>
              <w:t xml:space="preserve">Industrial Development and Warfare in the Nineteenth Century </w:t>
            </w:r>
          </w:p>
        </w:tc>
        <w:tc>
          <w:tcPr>
            <w:tcW w:w="3690" w:type="dxa"/>
          </w:tcPr>
          <w:p w:rsidR="003157D4" w:rsidRPr="0011620F" w:rsidRDefault="00DB0FE4" w:rsidP="00F876C4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Boot WMN,</w:t>
            </w:r>
            <w:r w:rsidR="003157D4" w:rsidRPr="0011620F">
              <w:rPr>
                <w:sz w:val="24"/>
                <w:szCs w:val="24"/>
              </w:rPr>
              <w:t xml:space="preserve"> </w:t>
            </w:r>
            <w:r w:rsidR="00E73F9B" w:rsidRPr="0011620F">
              <w:rPr>
                <w:sz w:val="24"/>
                <w:szCs w:val="24"/>
              </w:rPr>
              <w:t xml:space="preserve">introduction, </w:t>
            </w:r>
            <w:r w:rsidR="003157D4" w:rsidRPr="0011620F">
              <w:rPr>
                <w:sz w:val="24"/>
                <w:szCs w:val="24"/>
              </w:rPr>
              <w:t>pp. 7</w:t>
            </w:r>
            <w:r w:rsidR="002779C1" w:rsidRPr="0011620F">
              <w:rPr>
                <w:sz w:val="24"/>
                <w:szCs w:val="24"/>
              </w:rPr>
              <w:t>7</w:t>
            </w:r>
            <w:r w:rsidR="003157D4" w:rsidRPr="0011620F">
              <w:rPr>
                <w:sz w:val="24"/>
                <w:szCs w:val="24"/>
              </w:rPr>
              <w:t>-145</w:t>
            </w:r>
            <w:r w:rsidR="008E457F">
              <w:rPr>
                <w:sz w:val="24"/>
                <w:szCs w:val="24"/>
              </w:rPr>
              <w:t>; Boot IA, pp. 80-91, 127-131</w:t>
            </w:r>
          </w:p>
        </w:tc>
      </w:tr>
      <w:tr w:rsidR="003157D4" w:rsidRPr="0011620F" w:rsidTr="00161C0A">
        <w:trPr>
          <w:cantSplit/>
          <w:trHeight w:val="2771"/>
        </w:trPr>
        <w:tc>
          <w:tcPr>
            <w:tcW w:w="1800" w:type="dxa"/>
          </w:tcPr>
          <w:p w:rsidR="003157D4" w:rsidRPr="0011620F" w:rsidRDefault="00515F99" w:rsidP="00DB0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Feb.</w:t>
            </w:r>
            <w:r w:rsidR="00495ABE" w:rsidRPr="001162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4950" w:type="dxa"/>
          </w:tcPr>
          <w:p w:rsidR="003157D4" w:rsidRPr="0011620F" w:rsidRDefault="003157D4" w:rsidP="000615C4">
            <w:pPr>
              <w:rPr>
                <w:sz w:val="24"/>
                <w:szCs w:val="24"/>
              </w:rPr>
            </w:pPr>
            <w:r w:rsidRPr="0011620F">
              <w:rPr>
                <w:sz w:val="24"/>
                <w:szCs w:val="24"/>
              </w:rPr>
              <w:t>Advent of World War I in Europe</w:t>
            </w:r>
          </w:p>
        </w:tc>
        <w:tc>
          <w:tcPr>
            <w:tcW w:w="3690" w:type="dxa"/>
          </w:tcPr>
          <w:p w:rsidR="003157D4" w:rsidRPr="0011620F" w:rsidRDefault="00DB0FE4" w:rsidP="00061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 WMN,</w:t>
            </w:r>
            <w:r w:rsidR="00BB6472" w:rsidRPr="0011620F">
              <w:rPr>
                <w:sz w:val="24"/>
                <w:szCs w:val="24"/>
              </w:rPr>
              <w:t xml:space="preserve"> pp. 146-</w:t>
            </w:r>
            <w:r w:rsidR="00AA75C2" w:rsidRPr="0011620F">
              <w:rPr>
                <w:sz w:val="24"/>
                <w:szCs w:val="24"/>
              </w:rPr>
              <w:t>201; Boot</w:t>
            </w:r>
            <w:r w:rsidR="008E457F">
              <w:rPr>
                <w:sz w:val="24"/>
                <w:szCs w:val="24"/>
              </w:rPr>
              <w:t xml:space="preserve"> IA, pp. 198-204; </w:t>
            </w:r>
            <w:r w:rsidR="0011620F" w:rsidRPr="0011620F">
              <w:rPr>
                <w:sz w:val="24"/>
                <w:szCs w:val="24"/>
              </w:rPr>
              <w:t>Hochschild, one of chapters 1-</w:t>
            </w:r>
            <w:r w:rsidR="004E6997" w:rsidRPr="0011620F">
              <w:rPr>
                <w:sz w:val="24"/>
                <w:szCs w:val="24"/>
              </w:rPr>
              <w:t xml:space="preserve">5 </w:t>
            </w:r>
            <w:r w:rsidR="004E6997">
              <w:rPr>
                <w:sz w:val="24"/>
                <w:szCs w:val="24"/>
              </w:rPr>
              <w:t>(</w:t>
            </w:r>
            <w:r w:rsidR="00F876C4">
              <w:rPr>
                <w:sz w:val="24"/>
                <w:szCs w:val="24"/>
              </w:rPr>
              <w:t xml:space="preserve">to be assigned) </w:t>
            </w:r>
            <w:r w:rsidR="0011620F" w:rsidRPr="0011620F">
              <w:rPr>
                <w:sz w:val="24"/>
                <w:szCs w:val="24"/>
              </w:rPr>
              <w:t>and pp. 66-97</w:t>
            </w:r>
          </w:p>
        </w:tc>
      </w:tr>
      <w:tr w:rsidR="0011620F" w:rsidRPr="0011620F" w:rsidTr="0011620F">
        <w:trPr>
          <w:cantSplit/>
        </w:trPr>
        <w:tc>
          <w:tcPr>
            <w:tcW w:w="1800" w:type="dxa"/>
          </w:tcPr>
          <w:p w:rsidR="0011620F" w:rsidRPr="0011620F" w:rsidRDefault="00515F99" w:rsidP="00DB0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Feb.</w:t>
            </w:r>
            <w:r w:rsidR="0011620F" w:rsidRPr="001162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14</w:t>
            </w:r>
            <w:r w:rsidR="00DB0FE4">
              <w:rPr>
                <w:sz w:val="24"/>
                <w:szCs w:val="24"/>
              </w:rPr>
              <w:t>,</w:t>
            </w:r>
            <w:r w:rsidR="0011620F" w:rsidRPr="0011620F">
              <w:rPr>
                <w:sz w:val="24"/>
                <w:szCs w:val="24"/>
              </w:rPr>
              <w:t xml:space="preserve"> 12:45</w:t>
            </w:r>
          </w:p>
        </w:tc>
        <w:tc>
          <w:tcPr>
            <w:tcW w:w="4950" w:type="dxa"/>
          </w:tcPr>
          <w:p w:rsidR="0011620F" w:rsidRPr="0011620F" w:rsidRDefault="0011620F" w:rsidP="000615C4">
            <w:pPr>
              <w:rPr>
                <w:sz w:val="24"/>
                <w:szCs w:val="24"/>
              </w:rPr>
            </w:pPr>
            <w:r w:rsidRPr="0011620F">
              <w:rPr>
                <w:sz w:val="24"/>
                <w:szCs w:val="24"/>
              </w:rPr>
              <w:t xml:space="preserve">World War I </w:t>
            </w:r>
            <w:r w:rsidR="00336CB8">
              <w:rPr>
                <w:sz w:val="24"/>
                <w:szCs w:val="24"/>
              </w:rPr>
              <w:t>and British Society</w:t>
            </w:r>
          </w:p>
        </w:tc>
        <w:tc>
          <w:tcPr>
            <w:tcW w:w="3690" w:type="dxa"/>
          </w:tcPr>
          <w:p w:rsidR="0011620F" w:rsidRPr="0011620F" w:rsidRDefault="0011620F" w:rsidP="0011620F">
            <w:pPr>
              <w:rPr>
                <w:sz w:val="24"/>
                <w:szCs w:val="24"/>
              </w:rPr>
            </w:pPr>
            <w:r w:rsidRPr="0011620F">
              <w:rPr>
                <w:sz w:val="24"/>
                <w:szCs w:val="24"/>
              </w:rPr>
              <w:t>Hochschild, pp. 98-199</w:t>
            </w:r>
          </w:p>
          <w:p w:rsidR="0011620F" w:rsidRPr="0011620F" w:rsidRDefault="0011620F" w:rsidP="00F876C4">
            <w:pPr>
              <w:rPr>
                <w:sz w:val="24"/>
                <w:szCs w:val="24"/>
              </w:rPr>
            </w:pPr>
          </w:p>
        </w:tc>
      </w:tr>
      <w:tr w:rsidR="0011620F" w:rsidRPr="0011620F" w:rsidTr="0011620F">
        <w:trPr>
          <w:cantSplit/>
        </w:trPr>
        <w:tc>
          <w:tcPr>
            <w:tcW w:w="1800" w:type="dxa"/>
          </w:tcPr>
          <w:p w:rsidR="0011620F" w:rsidRPr="0011620F" w:rsidRDefault="00515F99" w:rsidP="00DB0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Feb.</w:t>
            </w:r>
            <w:r w:rsidR="0011620F" w:rsidRPr="001162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4950" w:type="dxa"/>
          </w:tcPr>
          <w:p w:rsidR="0011620F" w:rsidRPr="0011620F" w:rsidRDefault="00336CB8" w:rsidP="009335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933503">
              <w:rPr>
                <w:sz w:val="24"/>
                <w:szCs w:val="24"/>
              </w:rPr>
              <w:t>Final Years</w:t>
            </w:r>
            <w:r>
              <w:rPr>
                <w:sz w:val="24"/>
                <w:szCs w:val="24"/>
              </w:rPr>
              <w:t xml:space="preserve"> of </w:t>
            </w:r>
            <w:r w:rsidR="0011620F" w:rsidRPr="0011620F">
              <w:rPr>
                <w:sz w:val="24"/>
                <w:szCs w:val="24"/>
              </w:rPr>
              <w:t>World War I</w:t>
            </w:r>
          </w:p>
        </w:tc>
        <w:tc>
          <w:tcPr>
            <w:tcW w:w="3690" w:type="dxa"/>
          </w:tcPr>
          <w:p w:rsidR="006D1D13" w:rsidRDefault="0011620F" w:rsidP="007557B5">
            <w:pPr>
              <w:rPr>
                <w:sz w:val="24"/>
                <w:szCs w:val="24"/>
              </w:rPr>
            </w:pPr>
            <w:r w:rsidRPr="0011620F">
              <w:rPr>
                <w:sz w:val="24"/>
                <w:szCs w:val="24"/>
              </w:rPr>
              <w:t xml:space="preserve">Hochschild, pp. 200-305; View </w:t>
            </w:r>
            <w:r w:rsidR="006D1D13">
              <w:rPr>
                <w:sz w:val="24"/>
                <w:szCs w:val="24"/>
              </w:rPr>
              <w:t>ONE OF:</w:t>
            </w:r>
          </w:p>
          <w:p w:rsidR="00F876C4" w:rsidRDefault="00F876C4" w:rsidP="007557B5">
            <w:pPr>
              <w:rPr>
                <w:sz w:val="24"/>
                <w:szCs w:val="24"/>
              </w:rPr>
            </w:pPr>
            <w:r w:rsidRPr="00F876C4">
              <w:rPr>
                <w:sz w:val="24"/>
                <w:szCs w:val="24"/>
              </w:rPr>
              <w:t>“</w:t>
            </w:r>
            <w:r w:rsidRPr="00F876C4">
              <w:rPr>
                <w:color w:val="000000"/>
                <w:sz w:val="24"/>
                <w:szCs w:val="24"/>
                <w:shd w:val="clear" w:color="auto" w:fill="FFFFFF"/>
              </w:rPr>
              <w:t>The First World War Breaking the Deadlock 1915 to 1917</w:t>
            </w:r>
            <w:r w:rsidRPr="00F876C4">
              <w:rPr>
                <w:sz w:val="24"/>
                <w:szCs w:val="24"/>
              </w:rPr>
              <w:t xml:space="preserve">” </w:t>
            </w:r>
            <w:hyperlink r:id="rId10" w:history="1">
              <w:r w:rsidR="00F03FD6" w:rsidRPr="005D2AB5">
                <w:rPr>
                  <w:rStyle w:val="Hyperlink"/>
                  <w:sz w:val="24"/>
                  <w:szCs w:val="24"/>
                </w:rPr>
                <w:t>https://www.youtube.com/watch?v=5TjTSWmxeJU&amp;list=PLBOXjuzxIKcqviAKtx7UNPFzJ-oU_kQZU&amp;index=6</w:t>
              </w:r>
            </w:hyperlink>
            <w:r w:rsidR="006D1D13">
              <w:rPr>
                <w:rStyle w:val="Hyperlink"/>
                <w:sz w:val="24"/>
                <w:szCs w:val="24"/>
              </w:rPr>
              <w:t xml:space="preserve">   OR</w:t>
            </w:r>
          </w:p>
          <w:p w:rsidR="00F03FD6" w:rsidRDefault="00F03FD6" w:rsidP="00755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“WWI The Complete Series Documentary” part 6 of 10 (Breaking the Deadlock, 1915-1917)</w:t>
            </w:r>
          </w:p>
          <w:p w:rsidR="00F03FD6" w:rsidRDefault="007207AD" w:rsidP="007557B5">
            <w:pPr>
              <w:rPr>
                <w:sz w:val="24"/>
                <w:szCs w:val="24"/>
              </w:rPr>
            </w:pPr>
            <w:hyperlink r:id="rId11" w:history="1">
              <w:r w:rsidR="00F03FD6" w:rsidRPr="005D2AB5">
                <w:rPr>
                  <w:rStyle w:val="Hyperlink"/>
                  <w:sz w:val="24"/>
                  <w:szCs w:val="24"/>
                </w:rPr>
                <w:t>https://www.youtube.com/watch?v=APVAgaU-maA</w:t>
              </w:r>
            </w:hyperlink>
          </w:p>
          <w:p w:rsidR="00F03FD6" w:rsidRPr="0011620F" w:rsidRDefault="00F03FD6" w:rsidP="007557B5">
            <w:pPr>
              <w:rPr>
                <w:sz w:val="24"/>
                <w:szCs w:val="24"/>
              </w:rPr>
            </w:pPr>
          </w:p>
        </w:tc>
      </w:tr>
      <w:tr w:rsidR="0011620F" w:rsidRPr="0011620F" w:rsidTr="0011620F">
        <w:trPr>
          <w:cantSplit/>
        </w:trPr>
        <w:tc>
          <w:tcPr>
            <w:tcW w:w="1800" w:type="dxa"/>
          </w:tcPr>
          <w:p w:rsidR="0011620F" w:rsidRPr="0011620F" w:rsidRDefault="00515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Feb.</w:t>
            </w:r>
            <w:r w:rsidR="0011620F" w:rsidRPr="0011620F">
              <w:rPr>
                <w:sz w:val="24"/>
                <w:szCs w:val="24"/>
              </w:rPr>
              <w:t xml:space="preserve"> </w:t>
            </w:r>
            <w:r w:rsidR="00DB0FE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  <w:p w:rsidR="0011620F" w:rsidRPr="0011620F" w:rsidRDefault="0011620F">
            <w:pPr>
              <w:rPr>
                <w:b/>
                <w:sz w:val="24"/>
                <w:szCs w:val="24"/>
              </w:rPr>
            </w:pPr>
          </w:p>
        </w:tc>
        <w:tc>
          <w:tcPr>
            <w:tcW w:w="4950" w:type="dxa"/>
          </w:tcPr>
          <w:p w:rsidR="0011620F" w:rsidRPr="0011620F" w:rsidRDefault="0011620F" w:rsidP="000615C4">
            <w:pPr>
              <w:rPr>
                <w:b/>
                <w:sz w:val="24"/>
                <w:szCs w:val="24"/>
              </w:rPr>
            </w:pPr>
            <w:r w:rsidRPr="0011620F">
              <w:rPr>
                <w:sz w:val="24"/>
                <w:szCs w:val="24"/>
              </w:rPr>
              <w:t>Lessons of World War I; Coming of a New War</w:t>
            </w:r>
          </w:p>
        </w:tc>
        <w:tc>
          <w:tcPr>
            <w:tcW w:w="3690" w:type="dxa"/>
          </w:tcPr>
          <w:p w:rsidR="0011620F" w:rsidRPr="0011620F" w:rsidRDefault="0011620F" w:rsidP="00624CBF">
            <w:pPr>
              <w:rPr>
                <w:sz w:val="24"/>
                <w:szCs w:val="24"/>
              </w:rPr>
            </w:pPr>
            <w:r w:rsidRPr="0011620F">
              <w:rPr>
                <w:sz w:val="24"/>
                <w:szCs w:val="24"/>
              </w:rPr>
              <w:t>Hochschild, pp. 306-377</w:t>
            </w:r>
          </w:p>
        </w:tc>
      </w:tr>
      <w:tr w:rsidR="0011620F" w:rsidRPr="0011620F" w:rsidTr="0011620F">
        <w:trPr>
          <w:cantSplit/>
        </w:trPr>
        <w:tc>
          <w:tcPr>
            <w:tcW w:w="1800" w:type="dxa"/>
          </w:tcPr>
          <w:p w:rsidR="0011620F" w:rsidRPr="0011620F" w:rsidRDefault="00515F99" w:rsidP="00DB0FE4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Feb.</w:t>
            </w:r>
            <w:r w:rsidR="0011620F" w:rsidRPr="0011620F">
              <w:rPr>
                <w:sz w:val="24"/>
                <w:szCs w:val="24"/>
              </w:rPr>
              <w:t xml:space="preserve"> </w:t>
            </w:r>
            <w:r w:rsidR="00DB0FE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950" w:type="dxa"/>
          </w:tcPr>
          <w:p w:rsidR="0011620F" w:rsidRPr="0011620F" w:rsidRDefault="0011620F" w:rsidP="000615C4">
            <w:pPr>
              <w:rPr>
                <w:sz w:val="24"/>
                <w:szCs w:val="24"/>
              </w:rPr>
            </w:pPr>
            <w:r w:rsidRPr="0011620F">
              <w:rPr>
                <w:b/>
                <w:sz w:val="24"/>
                <w:szCs w:val="24"/>
              </w:rPr>
              <w:t>MIDTERM EXAMINATION</w:t>
            </w:r>
            <w:r w:rsidRPr="0011620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90" w:type="dxa"/>
          </w:tcPr>
          <w:p w:rsidR="0011620F" w:rsidRPr="0011620F" w:rsidRDefault="0011620F" w:rsidP="000615C4">
            <w:pPr>
              <w:rPr>
                <w:sz w:val="24"/>
                <w:szCs w:val="24"/>
              </w:rPr>
            </w:pPr>
          </w:p>
        </w:tc>
      </w:tr>
      <w:tr w:rsidR="0011620F" w:rsidRPr="0011620F" w:rsidTr="0011620F">
        <w:trPr>
          <w:cantSplit/>
        </w:trPr>
        <w:tc>
          <w:tcPr>
            <w:tcW w:w="1800" w:type="dxa"/>
          </w:tcPr>
          <w:p w:rsidR="0011620F" w:rsidRPr="0011620F" w:rsidRDefault="00515F99" w:rsidP="00DB0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Feb.</w:t>
            </w:r>
            <w:r w:rsidR="0011620F" w:rsidRPr="001162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4950" w:type="dxa"/>
          </w:tcPr>
          <w:p w:rsidR="0011620F" w:rsidRPr="0011620F" w:rsidRDefault="0011620F" w:rsidP="000615C4">
            <w:pPr>
              <w:rPr>
                <w:b/>
                <w:sz w:val="24"/>
                <w:szCs w:val="24"/>
              </w:rPr>
            </w:pPr>
            <w:r w:rsidRPr="0011620F">
              <w:rPr>
                <w:sz w:val="24"/>
                <w:szCs w:val="24"/>
              </w:rPr>
              <w:t>Two Surprises of World War II</w:t>
            </w:r>
            <w:r w:rsidR="00DE32E0">
              <w:rPr>
                <w:sz w:val="24"/>
                <w:szCs w:val="24"/>
              </w:rPr>
              <w:t xml:space="preserve"> on Land and Sea</w:t>
            </w:r>
          </w:p>
        </w:tc>
        <w:tc>
          <w:tcPr>
            <w:tcW w:w="3690" w:type="dxa"/>
          </w:tcPr>
          <w:p w:rsidR="0011620F" w:rsidRPr="0011620F" w:rsidRDefault="00DB0FE4" w:rsidP="00C97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 WMN,</w:t>
            </w:r>
            <w:r w:rsidR="0011620F" w:rsidRPr="0011620F">
              <w:rPr>
                <w:sz w:val="24"/>
                <w:szCs w:val="24"/>
              </w:rPr>
              <w:t xml:space="preserve"> pp. 205-267; Triumph of Blitzkrieg (Moodle)</w:t>
            </w:r>
          </w:p>
        </w:tc>
      </w:tr>
      <w:tr w:rsidR="0011620F" w:rsidRPr="0011620F" w:rsidTr="0011620F">
        <w:trPr>
          <w:cantSplit/>
        </w:trPr>
        <w:tc>
          <w:tcPr>
            <w:tcW w:w="1800" w:type="dxa"/>
          </w:tcPr>
          <w:p w:rsidR="0011620F" w:rsidRPr="0011620F" w:rsidRDefault="00515F99" w:rsidP="00DB0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Feb.</w:t>
            </w:r>
            <w:r w:rsidR="0011620F" w:rsidRPr="001162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4950" w:type="dxa"/>
          </w:tcPr>
          <w:p w:rsidR="0011620F" w:rsidRPr="0011620F" w:rsidRDefault="0011620F" w:rsidP="00AE311F">
            <w:pPr>
              <w:rPr>
                <w:b/>
                <w:sz w:val="24"/>
                <w:szCs w:val="24"/>
              </w:rPr>
            </w:pPr>
            <w:r w:rsidRPr="0011620F">
              <w:rPr>
                <w:sz w:val="24"/>
                <w:szCs w:val="24"/>
              </w:rPr>
              <w:t>The Ai</w:t>
            </w:r>
            <w:r w:rsidR="008E457F">
              <w:rPr>
                <w:sz w:val="24"/>
                <w:szCs w:val="24"/>
              </w:rPr>
              <w:t>r War; World War II in the East</w:t>
            </w:r>
          </w:p>
        </w:tc>
        <w:tc>
          <w:tcPr>
            <w:tcW w:w="3690" w:type="dxa"/>
          </w:tcPr>
          <w:p w:rsidR="0011620F" w:rsidRPr="0011620F" w:rsidRDefault="00DB0FE4" w:rsidP="00C97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 WMN,</w:t>
            </w:r>
            <w:r w:rsidR="0011620F" w:rsidRPr="0011620F">
              <w:rPr>
                <w:sz w:val="24"/>
                <w:szCs w:val="24"/>
              </w:rPr>
              <w:t xml:space="preserve"> pp. 268-304; Roberts, pp. 3-45; Air War and German Society (Moodle)</w:t>
            </w:r>
          </w:p>
        </w:tc>
      </w:tr>
      <w:tr w:rsidR="0011620F" w:rsidRPr="0011620F" w:rsidTr="0011620F">
        <w:trPr>
          <w:cantSplit/>
        </w:trPr>
        <w:tc>
          <w:tcPr>
            <w:tcW w:w="1800" w:type="dxa"/>
          </w:tcPr>
          <w:p w:rsidR="0011620F" w:rsidRPr="0011620F" w:rsidRDefault="00515F99" w:rsidP="00DB0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Feb.</w:t>
            </w:r>
            <w:r w:rsidR="0011620F" w:rsidRPr="001162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22</w:t>
            </w:r>
            <w:r w:rsidR="0011620F" w:rsidRPr="0011620F">
              <w:rPr>
                <w:sz w:val="24"/>
                <w:szCs w:val="24"/>
              </w:rPr>
              <w:t xml:space="preserve">                  </w:t>
            </w:r>
          </w:p>
        </w:tc>
        <w:tc>
          <w:tcPr>
            <w:tcW w:w="4950" w:type="dxa"/>
          </w:tcPr>
          <w:p w:rsidR="0011620F" w:rsidRPr="0011620F" w:rsidRDefault="0011620F" w:rsidP="008E457F">
            <w:pPr>
              <w:rPr>
                <w:sz w:val="24"/>
                <w:szCs w:val="24"/>
              </w:rPr>
            </w:pPr>
            <w:r w:rsidRPr="0011620F">
              <w:rPr>
                <w:sz w:val="24"/>
                <w:szCs w:val="24"/>
              </w:rPr>
              <w:t xml:space="preserve">The Eastern Front </w:t>
            </w:r>
            <w:r w:rsidR="00840931">
              <w:rPr>
                <w:sz w:val="24"/>
                <w:szCs w:val="24"/>
              </w:rPr>
              <w:t>–</w:t>
            </w:r>
            <w:r w:rsidRPr="0011620F">
              <w:rPr>
                <w:sz w:val="24"/>
                <w:szCs w:val="24"/>
              </w:rPr>
              <w:t xml:space="preserve"> Stalingrad</w:t>
            </w:r>
            <w:r w:rsidR="00161C0A">
              <w:rPr>
                <w:sz w:val="24"/>
                <w:szCs w:val="24"/>
              </w:rPr>
              <w:t>; Special Forces</w:t>
            </w:r>
            <w:r w:rsidR="00AE311F">
              <w:rPr>
                <w:sz w:val="24"/>
                <w:szCs w:val="24"/>
              </w:rPr>
              <w:t xml:space="preserve">; </w:t>
            </w:r>
            <w:r w:rsidR="00AE311F" w:rsidRPr="0011620F">
              <w:rPr>
                <w:b/>
                <w:sz w:val="24"/>
                <w:szCs w:val="24"/>
              </w:rPr>
              <w:t xml:space="preserve">PAPER ON </w:t>
            </w:r>
            <w:r w:rsidR="00AE311F">
              <w:rPr>
                <w:b/>
                <w:sz w:val="24"/>
                <w:szCs w:val="24"/>
              </w:rPr>
              <w:t>HOCHSCHILD DUE</w:t>
            </w:r>
          </w:p>
        </w:tc>
        <w:tc>
          <w:tcPr>
            <w:tcW w:w="3690" w:type="dxa"/>
          </w:tcPr>
          <w:p w:rsidR="00933503" w:rsidRPr="0011620F" w:rsidRDefault="0011620F" w:rsidP="00933503">
            <w:pPr>
              <w:rPr>
                <w:sz w:val="24"/>
                <w:szCs w:val="24"/>
              </w:rPr>
            </w:pPr>
            <w:r w:rsidRPr="0011620F">
              <w:rPr>
                <w:sz w:val="24"/>
                <w:szCs w:val="24"/>
              </w:rPr>
              <w:t xml:space="preserve">Roberts, pp. 49-136; </w:t>
            </w:r>
            <w:r w:rsidR="00933503">
              <w:rPr>
                <w:sz w:val="24"/>
                <w:szCs w:val="24"/>
              </w:rPr>
              <w:t xml:space="preserve">View </w:t>
            </w:r>
            <w:r w:rsidRPr="0011620F">
              <w:rPr>
                <w:sz w:val="24"/>
                <w:szCs w:val="24"/>
              </w:rPr>
              <w:t xml:space="preserve">Documentary on Battle of Kursk </w:t>
            </w:r>
            <w:hyperlink r:id="rId12" w:history="1">
              <w:r w:rsidR="00933503" w:rsidRPr="00370320">
                <w:rPr>
                  <w:rStyle w:val="Hyperlink"/>
                  <w:sz w:val="24"/>
                  <w:szCs w:val="24"/>
                </w:rPr>
                <w:t>https://www.youtube.com/watch?v=XXSh0JFwDq0</w:t>
              </w:r>
            </w:hyperlink>
            <w:r w:rsidR="00161C0A">
              <w:rPr>
                <w:sz w:val="24"/>
                <w:szCs w:val="24"/>
              </w:rPr>
              <w:t xml:space="preserve">; Boot, IA, pp. 288-291, 313-320 </w:t>
            </w:r>
          </w:p>
        </w:tc>
      </w:tr>
      <w:tr w:rsidR="0011620F" w:rsidRPr="0011620F" w:rsidTr="0011620F">
        <w:trPr>
          <w:cantSplit/>
        </w:trPr>
        <w:tc>
          <w:tcPr>
            <w:tcW w:w="1800" w:type="dxa"/>
          </w:tcPr>
          <w:p w:rsidR="0011620F" w:rsidRPr="0011620F" w:rsidRDefault="00515F99" w:rsidP="00DB0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Feb. 25</w:t>
            </w:r>
          </w:p>
        </w:tc>
        <w:tc>
          <w:tcPr>
            <w:tcW w:w="4950" w:type="dxa"/>
          </w:tcPr>
          <w:p w:rsidR="0011620F" w:rsidRPr="0011620F" w:rsidRDefault="0011620F" w:rsidP="00FD0265">
            <w:pPr>
              <w:rPr>
                <w:sz w:val="24"/>
                <w:szCs w:val="24"/>
              </w:rPr>
            </w:pPr>
            <w:r w:rsidRPr="0011620F">
              <w:rPr>
                <w:sz w:val="24"/>
                <w:szCs w:val="24"/>
              </w:rPr>
              <w:t>Views of Stalingrad;</w:t>
            </w:r>
            <w:r w:rsidRPr="0011620F">
              <w:rPr>
                <w:b/>
                <w:sz w:val="24"/>
                <w:szCs w:val="24"/>
              </w:rPr>
              <w:t xml:space="preserve"> </w:t>
            </w:r>
            <w:r w:rsidRPr="0011620F">
              <w:rPr>
                <w:sz w:val="24"/>
                <w:szCs w:val="24"/>
              </w:rPr>
              <w:t>Birth of Nuclear Age; Conflicts of the Cold War - Korea</w:t>
            </w:r>
          </w:p>
        </w:tc>
        <w:tc>
          <w:tcPr>
            <w:tcW w:w="3690" w:type="dxa"/>
          </w:tcPr>
          <w:p w:rsidR="0011620F" w:rsidRPr="0011620F" w:rsidRDefault="0011620F" w:rsidP="000615C4">
            <w:pPr>
              <w:rPr>
                <w:sz w:val="24"/>
                <w:szCs w:val="24"/>
              </w:rPr>
            </w:pPr>
            <w:r w:rsidRPr="0011620F">
              <w:rPr>
                <w:sz w:val="24"/>
                <w:szCs w:val="24"/>
              </w:rPr>
              <w:t xml:space="preserve">Roberts, pp. 139-194; </w:t>
            </w:r>
            <w:proofErr w:type="spellStart"/>
            <w:r w:rsidRPr="0011620F">
              <w:rPr>
                <w:sz w:val="24"/>
                <w:szCs w:val="24"/>
              </w:rPr>
              <w:t>Merridale</w:t>
            </w:r>
            <w:proofErr w:type="spellEnd"/>
            <w:r w:rsidRPr="0011620F">
              <w:rPr>
                <w:sz w:val="24"/>
                <w:szCs w:val="24"/>
              </w:rPr>
              <w:t>, “Stone by Stone” (Moodle)</w:t>
            </w:r>
            <w:r w:rsidR="009A6F48">
              <w:rPr>
                <w:sz w:val="24"/>
                <w:szCs w:val="24"/>
              </w:rPr>
              <w:t>; Reports on Mao, Indochina</w:t>
            </w:r>
          </w:p>
        </w:tc>
      </w:tr>
      <w:tr w:rsidR="0011620F" w:rsidRPr="0011620F" w:rsidTr="0011620F">
        <w:trPr>
          <w:cantSplit/>
        </w:trPr>
        <w:tc>
          <w:tcPr>
            <w:tcW w:w="1800" w:type="dxa"/>
          </w:tcPr>
          <w:p w:rsidR="0011620F" w:rsidRPr="0011620F" w:rsidRDefault="00515F99" w:rsidP="00DB0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Feb.</w:t>
            </w:r>
            <w:r w:rsidR="0011620F" w:rsidRPr="001162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26</w:t>
            </w:r>
          </w:p>
        </w:tc>
        <w:tc>
          <w:tcPr>
            <w:tcW w:w="4950" w:type="dxa"/>
          </w:tcPr>
          <w:p w:rsidR="0011620F" w:rsidRPr="0011620F" w:rsidRDefault="0011620F" w:rsidP="00336CB8">
            <w:pPr>
              <w:rPr>
                <w:sz w:val="24"/>
                <w:szCs w:val="24"/>
              </w:rPr>
            </w:pPr>
            <w:r w:rsidRPr="0011620F">
              <w:rPr>
                <w:sz w:val="24"/>
                <w:szCs w:val="24"/>
              </w:rPr>
              <w:t>Conflicts of the Cold War –Vietnam; Nuclear Deterrence</w:t>
            </w:r>
            <w:r w:rsidR="00161C0A">
              <w:rPr>
                <w:sz w:val="24"/>
                <w:szCs w:val="24"/>
              </w:rPr>
              <w:t>; End to Imperialism and its Consequences</w:t>
            </w:r>
          </w:p>
        </w:tc>
        <w:tc>
          <w:tcPr>
            <w:tcW w:w="3690" w:type="dxa"/>
          </w:tcPr>
          <w:p w:rsidR="0011620F" w:rsidRPr="0011620F" w:rsidRDefault="0011620F" w:rsidP="00502C6D">
            <w:pPr>
              <w:rPr>
                <w:sz w:val="24"/>
                <w:szCs w:val="24"/>
              </w:rPr>
            </w:pPr>
            <w:r w:rsidRPr="0011620F">
              <w:rPr>
                <w:sz w:val="24"/>
                <w:szCs w:val="24"/>
              </w:rPr>
              <w:t xml:space="preserve">Vietnam Conflict (Moodle); Boot </w:t>
            </w:r>
            <w:r w:rsidR="00161C0A">
              <w:rPr>
                <w:sz w:val="24"/>
                <w:szCs w:val="24"/>
              </w:rPr>
              <w:t xml:space="preserve">WMN, </w:t>
            </w:r>
            <w:r w:rsidRPr="0011620F">
              <w:rPr>
                <w:sz w:val="24"/>
                <w:szCs w:val="24"/>
              </w:rPr>
              <w:t>pp. 307-317</w:t>
            </w:r>
            <w:r w:rsidR="00161C0A">
              <w:rPr>
                <w:sz w:val="24"/>
                <w:szCs w:val="24"/>
              </w:rPr>
              <w:t>, Boot, IA, pp. 321-327</w:t>
            </w:r>
            <w:r w:rsidR="009A6F48">
              <w:rPr>
                <w:sz w:val="24"/>
                <w:szCs w:val="24"/>
              </w:rPr>
              <w:t>; Reports on Algeria and Vietnam</w:t>
            </w:r>
          </w:p>
        </w:tc>
      </w:tr>
      <w:tr w:rsidR="0011620F" w:rsidRPr="0011620F" w:rsidTr="0011620F">
        <w:trPr>
          <w:cantSplit/>
        </w:trPr>
        <w:tc>
          <w:tcPr>
            <w:tcW w:w="1800" w:type="dxa"/>
          </w:tcPr>
          <w:p w:rsidR="0011620F" w:rsidRPr="0011620F" w:rsidRDefault="00515F99" w:rsidP="00DB0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Feb.</w:t>
            </w:r>
            <w:r w:rsidR="0011620F" w:rsidRPr="001162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4950" w:type="dxa"/>
          </w:tcPr>
          <w:p w:rsidR="0011620F" w:rsidRPr="0011620F" w:rsidRDefault="0011620F" w:rsidP="00502C6D">
            <w:pPr>
              <w:rPr>
                <w:sz w:val="24"/>
                <w:szCs w:val="24"/>
              </w:rPr>
            </w:pPr>
            <w:r w:rsidRPr="0011620F">
              <w:rPr>
                <w:sz w:val="24"/>
                <w:szCs w:val="24"/>
              </w:rPr>
              <w:t>Conflict in the Middle East; US Military at the end of the Century</w:t>
            </w:r>
          </w:p>
        </w:tc>
        <w:tc>
          <w:tcPr>
            <w:tcW w:w="3690" w:type="dxa"/>
          </w:tcPr>
          <w:p w:rsidR="0011620F" w:rsidRPr="0011620F" w:rsidRDefault="00DB0FE4" w:rsidP="002739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 WMN,</w:t>
            </w:r>
            <w:r w:rsidR="0011620F" w:rsidRPr="0011620F">
              <w:rPr>
                <w:sz w:val="24"/>
                <w:szCs w:val="24"/>
              </w:rPr>
              <w:t xml:space="preserve"> pp. 318-384; “The Desert One Debacle” (Moodle); </w:t>
            </w:r>
            <w:r w:rsidR="009A6F48">
              <w:rPr>
                <w:sz w:val="24"/>
                <w:szCs w:val="24"/>
              </w:rPr>
              <w:t xml:space="preserve">Reports on </w:t>
            </w:r>
            <w:r w:rsidR="002739D9">
              <w:rPr>
                <w:sz w:val="24"/>
                <w:szCs w:val="24"/>
              </w:rPr>
              <w:t xml:space="preserve">Arafat and </w:t>
            </w:r>
            <w:r w:rsidR="009A6F48">
              <w:rPr>
                <w:sz w:val="24"/>
                <w:szCs w:val="24"/>
              </w:rPr>
              <w:t xml:space="preserve">Afghanistan </w:t>
            </w:r>
          </w:p>
        </w:tc>
      </w:tr>
      <w:tr w:rsidR="0011620F" w:rsidRPr="0011620F" w:rsidTr="0011620F">
        <w:trPr>
          <w:cantSplit/>
        </w:trPr>
        <w:tc>
          <w:tcPr>
            <w:tcW w:w="1800" w:type="dxa"/>
          </w:tcPr>
          <w:p w:rsidR="0011620F" w:rsidRPr="0011620F" w:rsidRDefault="00515F99" w:rsidP="00163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Feb.</w:t>
            </w:r>
            <w:r w:rsidR="0011620F" w:rsidRPr="0011620F"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8</w:t>
            </w:r>
          </w:p>
          <w:p w:rsidR="0011620F" w:rsidRPr="0011620F" w:rsidRDefault="0011620F">
            <w:pPr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:rsidR="0011620F" w:rsidRPr="0011620F" w:rsidRDefault="0011620F" w:rsidP="00562F59">
            <w:pPr>
              <w:rPr>
                <w:b/>
                <w:sz w:val="24"/>
                <w:szCs w:val="24"/>
              </w:rPr>
            </w:pPr>
            <w:r w:rsidRPr="0011620F">
              <w:rPr>
                <w:sz w:val="24"/>
                <w:szCs w:val="24"/>
              </w:rPr>
              <w:t>US Military and Operations in Iraq and Afghanistan</w:t>
            </w:r>
          </w:p>
        </w:tc>
        <w:tc>
          <w:tcPr>
            <w:tcW w:w="3690" w:type="dxa"/>
          </w:tcPr>
          <w:p w:rsidR="0011620F" w:rsidRPr="0011620F" w:rsidRDefault="00DB0FE4" w:rsidP="009A6F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 WMN,</w:t>
            </w:r>
            <w:r w:rsidR="0011620F" w:rsidRPr="0011620F">
              <w:rPr>
                <w:sz w:val="24"/>
                <w:szCs w:val="24"/>
              </w:rPr>
              <w:t xml:space="preserve"> pp. 386-405; </w:t>
            </w:r>
            <w:r w:rsidR="009A6F48">
              <w:rPr>
                <w:sz w:val="24"/>
                <w:szCs w:val="24"/>
              </w:rPr>
              <w:t>R</w:t>
            </w:r>
            <w:r w:rsidR="00BE0FA7">
              <w:rPr>
                <w:sz w:val="24"/>
                <w:szCs w:val="24"/>
              </w:rPr>
              <w:t>eport</w:t>
            </w:r>
            <w:r w:rsidR="002739D9">
              <w:rPr>
                <w:sz w:val="24"/>
                <w:szCs w:val="24"/>
              </w:rPr>
              <w:t>s</w:t>
            </w:r>
            <w:r w:rsidR="00BE0FA7">
              <w:rPr>
                <w:sz w:val="24"/>
                <w:szCs w:val="24"/>
              </w:rPr>
              <w:t xml:space="preserve"> </w:t>
            </w:r>
            <w:proofErr w:type="gramStart"/>
            <w:r w:rsidR="009A6F48">
              <w:rPr>
                <w:sz w:val="24"/>
                <w:szCs w:val="24"/>
              </w:rPr>
              <w:t xml:space="preserve">on </w:t>
            </w:r>
            <w:r w:rsidR="0011620F" w:rsidRPr="0011620F">
              <w:rPr>
                <w:sz w:val="24"/>
                <w:szCs w:val="24"/>
              </w:rPr>
              <w:t xml:space="preserve"> </w:t>
            </w:r>
            <w:r w:rsidR="009A6F48">
              <w:rPr>
                <w:sz w:val="24"/>
                <w:szCs w:val="24"/>
              </w:rPr>
              <w:t>Al</w:t>
            </w:r>
            <w:proofErr w:type="gramEnd"/>
            <w:r w:rsidR="009A6F48">
              <w:rPr>
                <w:sz w:val="24"/>
                <w:szCs w:val="24"/>
              </w:rPr>
              <w:t xml:space="preserve"> Qaeda </w:t>
            </w:r>
          </w:p>
        </w:tc>
      </w:tr>
      <w:tr w:rsidR="0011620F" w:rsidRPr="0011620F" w:rsidTr="0011620F">
        <w:trPr>
          <w:cantSplit/>
        </w:trPr>
        <w:tc>
          <w:tcPr>
            <w:tcW w:w="1800" w:type="dxa"/>
          </w:tcPr>
          <w:p w:rsidR="0011620F" w:rsidRPr="0011620F" w:rsidRDefault="00515F99" w:rsidP="001B25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  <w:r w:rsidR="0011620F" w:rsidRPr="001162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950" w:type="dxa"/>
          </w:tcPr>
          <w:p w:rsidR="0011620F" w:rsidRPr="0011620F" w:rsidRDefault="0011620F" w:rsidP="00FD0265">
            <w:pPr>
              <w:rPr>
                <w:b/>
                <w:bCs/>
                <w:sz w:val="24"/>
                <w:szCs w:val="24"/>
              </w:rPr>
            </w:pPr>
            <w:r w:rsidRPr="0011620F">
              <w:rPr>
                <w:sz w:val="24"/>
                <w:szCs w:val="24"/>
              </w:rPr>
              <w:t>Terrorism, Fallujah, and the US</w:t>
            </w:r>
          </w:p>
        </w:tc>
        <w:tc>
          <w:tcPr>
            <w:tcW w:w="3690" w:type="dxa"/>
          </w:tcPr>
          <w:p w:rsidR="0011620F" w:rsidRPr="0011620F" w:rsidRDefault="00BE0FA7" w:rsidP="00AE3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Boot, IA, pp. 260-268; Report</w:t>
            </w:r>
            <w:r w:rsidR="00AE311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on Counterinsurgency</w:t>
            </w:r>
            <w:r w:rsidR="00AE311F">
              <w:rPr>
                <w:sz w:val="24"/>
                <w:szCs w:val="24"/>
              </w:rPr>
              <w:t>; Global Islamist Insurgency</w:t>
            </w:r>
          </w:p>
        </w:tc>
      </w:tr>
      <w:tr w:rsidR="0011620F" w:rsidRPr="0011620F" w:rsidTr="0011620F">
        <w:trPr>
          <w:cantSplit/>
        </w:trPr>
        <w:tc>
          <w:tcPr>
            <w:tcW w:w="1800" w:type="dxa"/>
          </w:tcPr>
          <w:p w:rsidR="0011620F" w:rsidRPr="0011620F" w:rsidRDefault="00515F99" w:rsidP="001B25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  <w:r w:rsidR="0011620F" w:rsidRPr="001162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950" w:type="dxa"/>
          </w:tcPr>
          <w:p w:rsidR="0011620F" w:rsidRPr="0011620F" w:rsidRDefault="0011620F" w:rsidP="0053036A">
            <w:pPr>
              <w:rPr>
                <w:sz w:val="24"/>
                <w:szCs w:val="24"/>
              </w:rPr>
            </w:pPr>
            <w:r w:rsidRPr="0011620F">
              <w:rPr>
                <w:sz w:val="24"/>
                <w:szCs w:val="24"/>
              </w:rPr>
              <w:t>Paper Conferences (9:00 – 11:30);</w:t>
            </w:r>
          </w:p>
          <w:p w:rsidR="0011620F" w:rsidRPr="0011620F" w:rsidRDefault="0011620F" w:rsidP="00DC08FB">
            <w:pPr>
              <w:rPr>
                <w:sz w:val="24"/>
                <w:szCs w:val="24"/>
              </w:rPr>
            </w:pPr>
            <w:r w:rsidRPr="0011620F">
              <w:rPr>
                <w:sz w:val="24"/>
                <w:szCs w:val="24"/>
              </w:rPr>
              <w:t>Final Discussion of Iraq and Afghanistan War</w:t>
            </w:r>
          </w:p>
        </w:tc>
        <w:tc>
          <w:tcPr>
            <w:tcW w:w="3690" w:type="dxa"/>
          </w:tcPr>
          <w:p w:rsidR="0011620F" w:rsidRPr="0011620F" w:rsidRDefault="00DB0FE4" w:rsidP="00161C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 IA,</w:t>
            </w:r>
            <w:r w:rsidR="0011620F" w:rsidRPr="0011620F">
              <w:rPr>
                <w:sz w:val="24"/>
                <w:szCs w:val="24"/>
              </w:rPr>
              <w:t xml:space="preserve"> </w:t>
            </w:r>
            <w:r w:rsidR="00BE0FA7">
              <w:rPr>
                <w:sz w:val="24"/>
                <w:szCs w:val="24"/>
              </w:rPr>
              <w:t xml:space="preserve">pp. </w:t>
            </w:r>
            <w:r w:rsidR="009A6985">
              <w:rPr>
                <w:sz w:val="24"/>
                <w:szCs w:val="24"/>
              </w:rPr>
              <w:t xml:space="preserve">475-480; </w:t>
            </w:r>
            <w:r w:rsidR="00BE0FA7">
              <w:rPr>
                <w:sz w:val="24"/>
                <w:szCs w:val="24"/>
              </w:rPr>
              <w:t>551-568</w:t>
            </w:r>
            <w:r w:rsidR="00AE311F">
              <w:rPr>
                <w:sz w:val="24"/>
                <w:szCs w:val="24"/>
              </w:rPr>
              <w:t>; Reading on either Iraq or Afghanistan (TBA)</w:t>
            </w:r>
          </w:p>
        </w:tc>
      </w:tr>
      <w:tr w:rsidR="0011620F" w:rsidRPr="0011620F" w:rsidTr="0011620F">
        <w:trPr>
          <w:cantSplit/>
        </w:trPr>
        <w:tc>
          <w:tcPr>
            <w:tcW w:w="1800" w:type="dxa"/>
          </w:tcPr>
          <w:p w:rsidR="0011620F" w:rsidRPr="0011620F" w:rsidRDefault="00515F99" w:rsidP="001B25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  <w:r w:rsidR="0011620F" w:rsidRPr="0011620F">
              <w:rPr>
                <w:sz w:val="24"/>
                <w:szCs w:val="24"/>
              </w:rPr>
              <w:t xml:space="preserve"> </w:t>
            </w:r>
            <w:r w:rsidR="00E2682C">
              <w:rPr>
                <w:sz w:val="24"/>
                <w:szCs w:val="24"/>
              </w:rPr>
              <w:t>5</w:t>
            </w:r>
          </w:p>
        </w:tc>
        <w:tc>
          <w:tcPr>
            <w:tcW w:w="4950" w:type="dxa"/>
          </w:tcPr>
          <w:p w:rsidR="0011620F" w:rsidRPr="0011620F" w:rsidRDefault="0011620F" w:rsidP="0053036A">
            <w:pPr>
              <w:rPr>
                <w:sz w:val="24"/>
                <w:szCs w:val="24"/>
              </w:rPr>
            </w:pPr>
            <w:r w:rsidRPr="0011620F">
              <w:rPr>
                <w:sz w:val="24"/>
                <w:szCs w:val="24"/>
              </w:rPr>
              <w:t>The Revolution in Military Affairs, Review</w:t>
            </w:r>
          </w:p>
        </w:tc>
        <w:tc>
          <w:tcPr>
            <w:tcW w:w="3690" w:type="dxa"/>
          </w:tcPr>
          <w:p w:rsidR="0011620F" w:rsidRPr="005A31F0" w:rsidRDefault="00DB0FE4" w:rsidP="00061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 WMN,</w:t>
            </w:r>
            <w:r w:rsidR="0011620F" w:rsidRPr="0011620F">
              <w:rPr>
                <w:sz w:val="24"/>
                <w:szCs w:val="24"/>
              </w:rPr>
              <w:t xml:space="preserve"> pp. 405-473; </w:t>
            </w:r>
            <w:r w:rsidR="005A31F0">
              <w:rPr>
                <w:sz w:val="24"/>
                <w:szCs w:val="24"/>
              </w:rPr>
              <w:t xml:space="preserve">Kaplan, </w:t>
            </w:r>
            <w:r w:rsidR="005A31F0" w:rsidRPr="005A31F0">
              <w:rPr>
                <w:i/>
                <w:sz w:val="24"/>
                <w:szCs w:val="24"/>
              </w:rPr>
              <w:t>The Insurgents</w:t>
            </w:r>
            <w:r w:rsidR="005A31F0">
              <w:rPr>
                <w:sz w:val="24"/>
                <w:szCs w:val="24"/>
              </w:rPr>
              <w:t xml:space="preserve"> (excerpt</w:t>
            </w:r>
            <w:r w:rsidR="007207AD">
              <w:rPr>
                <w:sz w:val="24"/>
                <w:szCs w:val="24"/>
              </w:rPr>
              <w:t>s</w:t>
            </w:r>
            <w:r w:rsidR="005A31F0">
              <w:rPr>
                <w:sz w:val="24"/>
                <w:szCs w:val="24"/>
              </w:rPr>
              <w:t xml:space="preserve"> – Moodle)</w:t>
            </w:r>
          </w:p>
        </w:tc>
      </w:tr>
      <w:tr w:rsidR="0011620F" w:rsidRPr="0011620F" w:rsidTr="0011620F">
        <w:trPr>
          <w:cantSplit/>
        </w:trPr>
        <w:tc>
          <w:tcPr>
            <w:tcW w:w="1800" w:type="dxa"/>
          </w:tcPr>
          <w:p w:rsidR="0011620F" w:rsidRPr="0011620F" w:rsidRDefault="00515F99" w:rsidP="00163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6</w:t>
            </w:r>
            <w:r w:rsidR="0011620F" w:rsidRPr="0011620F">
              <w:rPr>
                <w:sz w:val="24"/>
                <w:szCs w:val="24"/>
              </w:rPr>
              <w:t xml:space="preserve"> </w:t>
            </w:r>
            <w:r w:rsidR="0011620F" w:rsidRPr="0011620F">
              <w:rPr>
                <w:b/>
                <w:sz w:val="24"/>
                <w:szCs w:val="24"/>
              </w:rPr>
              <w:t xml:space="preserve">9:00 </w:t>
            </w:r>
          </w:p>
        </w:tc>
        <w:tc>
          <w:tcPr>
            <w:tcW w:w="4950" w:type="dxa"/>
          </w:tcPr>
          <w:p w:rsidR="0011620F" w:rsidRPr="0011620F" w:rsidRDefault="001B2510" w:rsidP="001B2510">
            <w:pPr>
              <w:pStyle w:val="Heading1"/>
              <w:rPr>
                <w:bCs/>
                <w:szCs w:val="24"/>
              </w:rPr>
            </w:pPr>
            <w:r>
              <w:rPr>
                <w:szCs w:val="24"/>
              </w:rPr>
              <w:t>FINAL EXAM; PAPER ON GUERILLA WAR/TERRORISM</w:t>
            </w:r>
            <w:r w:rsidR="0011620F" w:rsidRPr="0011620F">
              <w:rPr>
                <w:szCs w:val="24"/>
              </w:rPr>
              <w:t xml:space="preserve"> DUE</w:t>
            </w:r>
          </w:p>
        </w:tc>
        <w:tc>
          <w:tcPr>
            <w:tcW w:w="3690" w:type="dxa"/>
          </w:tcPr>
          <w:p w:rsidR="0011620F" w:rsidRPr="0011620F" w:rsidRDefault="0011620F" w:rsidP="000615C4">
            <w:pPr>
              <w:rPr>
                <w:sz w:val="24"/>
                <w:szCs w:val="24"/>
              </w:rPr>
            </w:pPr>
          </w:p>
        </w:tc>
      </w:tr>
    </w:tbl>
    <w:p w:rsidR="00CD6DC3" w:rsidRPr="0011620F" w:rsidRDefault="00CD6DC3">
      <w:pPr>
        <w:rPr>
          <w:sz w:val="24"/>
          <w:szCs w:val="24"/>
        </w:rPr>
      </w:pPr>
    </w:p>
    <w:sectPr w:rsidR="00CD6DC3" w:rsidRPr="0011620F" w:rsidSect="0011620F">
      <w:headerReference w:type="default" r:id="rId13"/>
      <w:pgSz w:w="12240" w:h="15840"/>
      <w:pgMar w:top="720" w:right="1296" w:bottom="864" w:left="129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65E" w:rsidRDefault="0024365E">
      <w:r>
        <w:separator/>
      </w:r>
    </w:p>
  </w:endnote>
  <w:endnote w:type="continuationSeparator" w:id="0">
    <w:p w:rsidR="0024365E" w:rsidRDefault="00243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Special G1">
    <w:charset w:val="02"/>
    <w:family w:val="roman"/>
    <w:pitch w:val="variable"/>
    <w:sig w:usb0="00000000" w:usb1="10000000" w:usb2="00000000" w:usb3="00000000" w:csb0="80000000" w:csb1="00000000"/>
  </w:font>
  <w:font w:name="IntuitionSSK">
    <w:altName w:val="Constantia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65E" w:rsidRDefault="0024365E">
      <w:r>
        <w:separator/>
      </w:r>
    </w:p>
  </w:footnote>
  <w:footnote w:type="continuationSeparator" w:id="0">
    <w:p w:rsidR="0024365E" w:rsidRDefault="00243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37A" w:rsidRDefault="002C537A">
    <w:pPr>
      <w:pStyle w:val="Header"/>
      <w:rPr>
        <w:noProof/>
      </w:rPr>
    </w:pPr>
    <w:r w:rsidRPr="008F3789">
      <w:t>History</w:t>
    </w:r>
    <w:r w:rsidR="00AA75C2">
      <w:t xml:space="preserve"> 6</w:t>
    </w:r>
    <w:r w:rsidRPr="008F3789">
      <w:t>-210 Warfa</w:t>
    </w:r>
    <w:r w:rsidR="001B2510">
      <w:t xml:space="preserve">re and Society in Modern Times, </w:t>
    </w:r>
    <w:r w:rsidR="00AA75C2">
      <w:t xml:space="preserve">Feb. – March 2019 </w:t>
    </w:r>
    <w:r w:rsidRPr="008F3789">
      <w:t>/</w:t>
    </w:r>
    <w:r w:rsidR="006A1C8D">
      <w:fldChar w:fldCharType="begin"/>
    </w:r>
    <w:r w:rsidR="003A3187">
      <w:instrText xml:space="preserve"> PAGE   \* MERGEFORMAT </w:instrText>
    </w:r>
    <w:r w:rsidR="006A1C8D">
      <w:fldChar w:fldCharType="separate"/>
    </w:r>
    <w:r w:rsidR="009A6985">
      <w:rPr>
        <w:noProof/>
      </w:rPr>
      <w:t>3</w:t>
    </w:r>
    <w:r w:rsidR="006A1C8D">
      <w:rPr>
        <w:noProof/>
      </w:rPr>
      <w:fldChar w:fldCharType="end"/>
    </w:r>
  </w:p>
  <w:p w:rsidR="0011620F" w:rsidRPr="008F3789" w:rsidRDefault="001162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23D30"/>
    <w:multiLevelType w:val="hybridMultilevel"/>
    <w:tmpl w:val="4B08DCB2"/>
    <w:lvl w:ilvl="0" w:tplc="23C812DC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1E5"/>
    <w:rsid w:val="00046895"/>
    <w:rsid w:val="00065644"/>
    <w:rsid w:val="00087CFB"/>
    <w:rsid w:val="000E11E5"/>
    <w:rsid w:val="000E5A62"/>
    <w:rsid w:val="000F4870"/>
    <w:rsid w:val="0011620F"/>
    <w:rsid w:val="00116F78"/>
    <w:rsid w:val="0012343A"/>
    <w:rsid w:val="00141887"/>
    <w:rsid w:val="00155444"/>
    <w:rsid w:val="00161C0A"/>
    <w:rsid w:val="00161F8A"/>
    <w:rsid w:val="00163971"/>
    <w:rsid w:val="001B2510"/>
    <w:rsid w:val="001B7A09"/>
    <w:rsid w:val="00241ED2"/>
    <w:rsid w:val="0024365E"/>
    <w:rsid w:val="002739D9"/>
    <w:rsid w:val="002779C1"/>
    <w:rsid w:val="002C537A"/>
    <w:rsid w:val="002F300A"/>
    <w:rsid w:val="003157D4"/>
    <w:rsid w:val="00336CB8"/>
    <w:rsid w:val="00362EE4"/>
    <w:rsid w:val="00396D66"/>
    <w:rsid w:val="003A3187"/>
    <w:rsid w:val="003D73C1"/>
    <w:rsid w:val="0046143D"/>
    <w:rsid w:val="00495ABE"/>
    <w:rsid w:val="004D2376"/>
    <w:rsid w:val="004D3442"/>
    <w:rsid w:val="004E6997"/>
    <w:rsid w:val="004F2F21"/>
    <w:rsid w:val="00502C6D"/>
    <w:rsid w:val="00515F99"/>
    <w:rsid w:val="0053036A"/>
    <w:rsid w:val="00562F59"/>
    <w:rsid w:val="00562F8E"/>
    <w:rsid w:val="005A31F0"/>
    <w:rsid w:val="005A6DD6"/>
    <w:rsid w:val="005C4680"/>
    <w:rsid w:val="005D1645"/>
    <w:rsid w:val="005E3346"/>
    <w:rsid w:val="005E5BDC"/>
    <w:rsid w:val="00624CBF"/>
    <w:rsid w:val="0065105B"/>
    <w:rsid w:val="006538E0"/>
    <w:rsid w:val="0065431E"/>
    <w:rsid w:val="006639EC"/>
    <w:rsid w:val="006710E5"/>
    <w:rsid w:val="006A1C8D"/>
    <w:rsid w:val="006D1D13"/>
    <w:rsid w:val="006F2441"/>
    <w:rsid w:val="006F557E"/>
    <w:rsid w:val="00707B22"/>
    <w:rsid w:val="007131F4"/>
    <w:rsid w:val="007207AD"/>
    <w:rsid w:val="007557B5"/>
    <w:rsid w:val="00755B9F"/>
    <w:rsid w:val="007828A8"/>
    <w:rsid w:val="007D66BD"/>
    <w:rsid w:val="007F57EF"/>
    <w:rsid w:val="00832CA2"/>
    <w:rsid w:val="00840931"/>
    <w:rsid w:val="008423F6"/>
    <w:rsid w:val="008A57D2"/>
    <w:rsid w:val="008D3CF1"/>
    <w:rsid w:val="008E457F"/>
    <w:rsid w:val="008F0CB2"/>
    <w:rsid w:val="008F3789"/>
    <w:rsid w:val="008F57B2"/>
    <w:rsid w:val="00933503"/>
    <w:rsid w:val="00993522"/>
    <w:rsid w:val="009A6985"/>
    <w:rsid w:val="009A6F48"/>
    <w:rsid w:val="009B6BF3"/>
    <w:rsid w:val="009B6C5B"/>
    <w:rsid w:val="009D5B51"/>
    <w:rsid w:val="00A84891"/>
    <w:rsid w:val="00AA39F0"/>
    <w:rsid w:val="00AA58EE"/>
    <w:rsid w:val="00AA75C2"/>
    <w:rsid w:val="00AC0F18"/>
    <w:rsid w:val="00AD14F2"/>
    <w:rsid w:val="00AE311F"/>
    <w:rsid w:val="00B3566C"/>
    <w:rsid w:val="00B4792B"/>
    <w:rsid w:val="00B55675"/>
    <w:rsid w:val="00B60671"/>
    <w:rsid w:val="00BA0D59"/>
    <w:rsid w:val="00BB6472"/>
    <w:rsid w:val="00BE0FA7"/>
    <w:rsid w:val="00C03587"/>
    <w:rsid w:val="00C975CD"/>
    <w:rsid w:val="00CA6A16"/>
    <w:rsid w:val="00CD20A4"/>
    <w:rsid w:val="00CD6DC3"/>
    <w:rsid w:val="00D20E66"/>
    <w:rsid w:val="00DB0FE4"/>
    <w:rsid w:val="00DC08FB"/>
    <w:rsid w:val="00DE32E0"/>
    <w:rsid w:val="00E0573B"/>
    <w:rsid w:val="00E149F9"/>
    <w:rsid w:val="00E2682C"/>
    <w:rsid w:val="00E36B4D"/>
    <w:rsid w:val="00E41815"/>
    <w:rsid w:val="00E45F05"/>
    <w:rsid w:val="00E61776"/>
    <w:rsid w:val="00E70946"/>
    <w:rsid w:val="00E7167A"/>
    <w:rsid w:val="00E73F9B"/>
    <w:rsid w:val="00ED04B5"/>
    <w:rsid w:val="00EF5DC5"/>
    <w:rsid w:val="00F03411"/>
    <w:rsid w:val="00F03FD6"/>
    <w:rsid w:val="00F2728C"/>
    <w:rsid w:val="00F30973"/>
    <w:rsid w:val="00F35605"/>
    <w:rsid w:val="00F4186B"/>
    <w:rsid w:val="00F73EF0"/>
    <w:rsid w:val="00F876C4"/>
    <w:rsid w:val="00FA3F52"/>
    <w:rsid w:val="00FA50F9"/>
    <w:rsid w:val="00FD0265"/>
    <w:rsid w:val="00FD608D"/>
    <w:rsid w:val="00FF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36623C4"/>
  <w15:docId w15:val="{48143921-28CA-4C58-9FEF-12C87CE1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E66"/>
    <w:rPr>
      <w:lang w:eastAsia="ru-RU"/>
    </w:rPr>
  </w:style>
  <w:style w:type="paragraph" w:styleId="Heading1">
    <w:name w:val="heading 1"/>
    <w:basedOn w:val="Normal"/>
    <w:next w:val="Normal"/>
    <w:qFormat/>
    <w:rsid w:val="00D20E66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D20E66"/>
    <w:pPr>
      <w:framePr w:w="7920" w:h="1980" w:hRule="exact" w:hSpace="180" w:wrap="auto" w:hAnchor="page" w:xAlign="center" w:yAlign="bottom"/>
      <w:ind w:left="2880"/>
    </w:pPr>
    <w:rPr>
      <w:rFonts w:ascii="Times New Roman Special G1" w:hAnsi="Times New Roman Special G1"/>
      <w:sz w:val="24"/>
    </w:rPr>
  </w:style>
  <w:style w:type="paragraph" w:styleId="EnvelopeReturn">
    <w:name w:val="envelope return"/>
    <w:basedOn w:val="Normal"/>
    <w:rsid w:val="00D20E66"/>
    <w:rPr>
      <w:rFonts w:ascii="Times New Roman Special G1" w:hAnsi="Times New Roman Special G1"/>
    </w:rPr>
  </w:style>
  <w:style w:type="paragraph" w:customStyle="1" w:styleId="RDGStyle1">
    <w:name w:val="RDGStyle1"/>
    <w:basedOn w:val="Normal"/>
    <w:rsid w:val="00D20E66"/>
    <w:rPr>
      <w:rFonts w:ascii="IntuitionSSK" w:hAnsi="IntuitionSSK"/>
      <w:sz w:val="24"/>
    </w:rPr>
  </w:style>
  <w:style w:type="paragraph" w:customStyle="1" w:styleId="Russian">
    <w:name w:val="Russian"/>
    <w:basedOn w:val="Normal"/>
    <w:rsid w:val="00D20E66"/>
    <w:rPr>
      <w:lang w:val="ru-RU"/>
    </w:rPr>
  </w:style>
  <w:style w:type="character" w:styleId="Hyperlink">
    <w:name w:val="Hyperlink"/>
    <w:basedOn w:val="DefaultParagraphFont"/>
    <w:rsid w:val="00D20E66"/>
    <w:rPr>
      <w:color w:val="0000FF"/>
      <w:u w:val="single"/>
    </w:rPr>
  </w:style>
  <w:style w:type="paragraph" w:styleId="Header">
    <w:name w:val="header"/>
    <w:basedOn w:val="Normal"/>
    <w:rsid w:val="00D20E6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0E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20E66"/>
  </w:style>
  <w:style w:type="character" w:styleId="FollowedHyperlink">
    <w:name w:val="FollowedHyperlink"/>
    <w:basedOn w:val="DefaultParagraphFont"/>
    <w:rsid w:val="00D20E6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F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F9B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1.cornellcollege.edu/exchweb/bin/redir.asp?URL=http://cornellcollege.edu/academic_affairs/disabilities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givens@cornellcollege.edu" TargetMode="External"/><Relationship Id="rId12" Type="http://schemas.openxmlformats.org/officeDocument/2006/relationships/hyperlink" Target="https://www.youtube.com/watch?v=XXSh0JFwDq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APVAgaU-ma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5TjTSWmxeJU&amp;list=PLBOXjuzxIKcqviAKtx7UNPFzJ-oU_kQZU&amp;index=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il1.cornellcollege.edu/owa/redir.aspx?C=39dde181bd544084a66a4816b1483616&amp;URL=http%3a%2f%2fwww.cornellcollege.edu%2fstudent-affairs%2fcompass%2findex.shtml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ormal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Normal1.dot</Template>
  <TotalTime>17</TotalTime>
  <Pages>3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History 9-210</vt:lpstr>
    </vt:vector>
  </TitlesOfParts>
  <Company>Dell Computer Corporation</Company>
  <LinksUpToDate>false</LinksUpToDate>
  <CharactersWithSpaces>6257</CharactersWithSpaces>
  <SharedDoc>false</SharedDoc>
  <HLinks>
    <vt:vector size="6" baseType="variant">
      <vt:variant>
        <vt:i4>196729</vt:i4>
      </vt:variant>
      <vt:variant>
        <vt:i4>0</vt:i4>
      </vt:variant>
      <vt:variant>
        <vt:i4>0</vt:i4>
      </vt:variant>
      <vt:variant>
        <vt:i4>5</vt:i4>
      </vt:variant>
      <vt:variant>
        <vt:lpwstr>mailto:Givens@Cornell-Iowa.edu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History 9-210</dc:title>
  <dc:creator>Robert D. Givens</dc:creator>
  <cp:lastModifiedBy>Robert Givens</cp:lastModifiedBy>
  <cp:revision>10</cp:revision>
  <cp:lastPrinted>2016-10-30T20:05:00Z</cp:lastPrinted>
  <dcterms:created xsi:type="dcterms:W3CDTF">2018-11-30T00:00:00Z</dcterms:created>
  <dcterms:modified xsi:type="dcterms:W3CDTF">2019-02-11T15:51:00Z</dcterms:modified>
</cp:coreProperties>
</file>