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3C" w:rsidRPr="008A1F62" w:rsidRDefault="00DB5605">
      <w:pPr>
        <w:rPr>
          <w:b/>
          <w:sz w:val="22"/>
          <w:szCs w:val="22"/>
        </w:rPr>
      </w:pPr>
      <w:r w:rsidRPr="008A1F62">
        <w:rPr>
          <w:b/>
          <w:sz w:val="22"/>
          <w:szCs w:val="22"/>
        </w:rPr>
        <w:t xml:space="preserve">History </w:t>
      </w:r>
      <w:r w:rsidR="00E35BA2" w:rsidRPr="008A1F62">
        <w:rPr>
          <w:b/>
          <w:sz w:val="22"/>
          <w:szCs w:val="22"/>
        </w:rPr>
        <w:t>7</w:t>
      </w:r>
      <w:r w:rsidR="001B29F0" w:rsidRPr="008A1F62">
        <w:rPr>
          <w:b/>
          <w:sz w:val="22"/>
          <w:szCs w:val="22"/>
        </w:rPr>
        <w:t>-315</w:t>
      </w:r>
    </w:p>
    <w:p w:rsidR="002A1C3C" w:rsidRPr="008A1F62" w:rsidRDefault="00E35BA2">
      <w:pPr>
        <w:rPr>
          <w:b/>
          <w:sz w:val="22"/>
          <w:szCs w:val="22"/>
        </w:rPr>
      </w:pPr>
      <w:r w:rsidRPr="008A1F62">
        <w:rPr>
          <w:b/>
          <w:sz w:val="22"/>
          <w:szCs w:val="22"/>
        </w:rPr>
        <w:t>March-</w:t>
      </w:r>
      <w:r w:rsidR="00922CA3" w:rsidRPr="008A1F62">
        <w:rPr>
          <w:b/>
          <w:sz w:val="22"/>
          <w:szCs w:val="22"/>
        </w:rPr>
        <w:t>April</w:t>
      </w:r>
      <w:r w:rsidRPr="008A1F62">
        <w:rPr>
          <w:b/>
          <w:sz w:val="22"/>
          <w:szCs w:val="22"/>
        </w:rPr>
        <w:t xml:space="preserve"> 201</w:t>
      </w:r>
      <w:r w:rsidR="0021291B">
        <w:rPr>
          <w:b/>
          <w:sz w:val="22"/>
          <w:szCs w:val="22"/>
        </w:rPr>
        <w:t>9</w:t>
      </w:r>
    </w:p>
    <w:p w:rsidR="00382364" w:rsidRPr="008A1F62" w:rsidRDefault="00382364">
      <w:pPr>
        <w:rPr>
          <w:b/>
          <w:sz w:val="22"/>
          <w:szCs w:val="22"/>
        </w:rPr>
      </w:pPr>
      <w:r w:rsidRPr="008A1F62">
        <w:rPr>
          <w:b/>
          <w:sz w:val="22"/>
          <w:szCs w:val="22"/>
        </w:rPr>
        <w:t>Robert Givens</w:t>
      </w:r>
    </w:p>
    <w:p w:rsidR="00382364" w:rsidRPr="008A1F62" w:rsidRDefault="00382364">
      <w:pPr>
        <w:rPr>
          <w:b/>
          <w:sz w:val="22"/>
          <w:szCs w:val="22"/>
        </w:rPr>
      </w:pPr>
      <w:r w:rsidRPr="008A1F62">
        <w:rPr>
          <w:b/>
          <w:sz w:val="22"/>
          <w:szCs w:val="22"/>
        </w:rPr>
        <w:t>Office:  213 College Hall</w:t>
      </w:r>
    </w:p>
    <w:p w:rsidR="004463D1" w:rsidRPr="008A1F62" w:rsidRDefault="00046EFC">
      <w:pPr>
        <w:rPr>
          <w:b/>
          <w:sz w:val="22"/>
          <w:szCs w:val="22"/>
        </w:rPr>
      </w:pPr>
      <w:r w:rsidRPr="008A1F62">
        <w:rPr>
          <w:b/>
          <w:sz w:val="22"/>
          <w:szCs w:val="22"/>
        </w:rPr>
        <w:lastRenderedPageBreak/>
        <w:t>Hours:  M-Th.</w:t>
      </w:r>
      <w:r w:rsidR="00E75A9B" w:rsidRPr="008A1F62">
        <w:rPr>
          <w:b/>
          <w:sz w:val="22"/>
          <w:szCs w:val="22"/>
        </w:rPr>
        <w:t>, 3:1</w:t>
      </w:r>
      <w:r w:rsidR="00B674C7" w:rsidRPr="008A1F62">
        <w:rPr>
          <w:b/>
          <w:sz w:val="22"/>
          <w:szCs w:val="22"/>
        </w:rPr>
        <w:t>0</w:t>
      </w:r>
      <w:r w:rsidR="004463D1" w:rsidRPr="008A1F62">
        <w:rPr>
          <w:b/>
          <w:sz w:val="22"/>
          <w:szCs w:val="22"/>
        </w:rPr>
        <w:t xml:space="preserve"> </w:t>
      </w:r>
      <w:r w:rsidR="009318D4" w:rsidRPr="008A1F62">
        <w:rPr>
          <w:b/>
          <w:sz w:val="22"/>
          <w:szCs w:val="22"/>
        </w:rPr>
        <w:t>–</w:t>
      </w:r>
      <w:r w:rsidR="00E75A9B" w:rsidRPr="008A1F62">
        <w:rPr>
          <w:b/>
          <w:sz w:val="22"/>
          <w:szCs w:val="22"/>
        </w:rPr>
        <w:t xml:space="preserve"> 4</w:t>
      </w:r>
      <w:r w:rsidR="00B674C7" w:rsidRPr="008A1F62">
        <w:rPr>
          <w:b/>
          <w:sz w:val="22"/>
          <w:szCs w:val="22"/>
        </w:rPr>
        <w:t>:45</w:t>
      </w:r>
      <w:r w:rsidR="004463D1" w:rsidRPr="008A1F62">
        <w:rPr>
          <w:b/>
          <w:sz w:val="22"/>
          <w:szCs w:val="22"/>
        </w:rPr>
        <w:t xml:space="preserve"> (and by appointment)</w:t>
      </w:r>
    </w:p>
    <w:p w:rsidR="002A1C3C" w:rsidRPr="008A1F62" w:rsidRDefault="004024C3" w:rsidP="00382364">
      <w:pPr>
        <w:rPr>
          <w:b/>
          <w:sz w:val="22"/>
          <w:szCs w:val="22"/>
        </w:rPr>
      </w:pPr>
      <w:hyperlink r:id="rId9" w:history="1">
        <w:r w:rsidR="00976541" w:rsidRPr="008A1F62">
          <w:rPr>
            <w:rStyle w:val="Hyperlink"/>
            <w:b/>
            <w:sz w:val="22"/>
            <w:szCs w:val="22"/>
          </w:rPr>
          <w:t>rgivens@cornellcollege.edu</w:t>
        </w:r>
      </w:hyperlink>
    </w:p>
    <w:p w:rsidR="00777A2B" w:rsidRDefault="00777A2B" w:rsidP="00EB236F">
      <w:pPr>
        <w:tabs>
          <w:tab w:val="left" w:pos="1978"/>
        </w:tabs>
        <w:rPr>
          <w:sz w:val="22"/>
          <w:szCs w:val="22"/>
        </w:rPr>
        <w:sectPr w:rsidR="00777A2B" w:rsidSect="00777A2B">
          <w:footerReference w:type="default" r:id="rId10"/>
          <w:headerReference w:type="first" r:id="rId11"/>
          <w:footerReference w:type="first" r:id="rId12"/>
          <w:pgSz w:w="12240" w:h="15840" w:code="1"/>
          <w:pgMar w:top="1152" w:right="1152" w:bottom="1152" w:left="1296" w:header="144" w:footer="576" w:gutter="0"/>
          <w:cols w:num="2" w:space="720"/>
          <w:docGrid w:linePitch="360"/>
        </w:sectPr>
      </w:pPr>
    </w:p>
    <w:p w:rsidR="00382364" w:rsidRPr="008A1F62" w:rsidRDefault="00EB236F" w:rsidP="00EB236F">
      <w:pPr>
        <w:tabs>
          <w:tab w:val="left" w:pos="1978"/>
        </w:tabs>
        <w:rPr>
          <w:sz w:val="22"/>
          <w:szCs w:val="22"/>
        </w:rPr>
      </w:pPr>
      <w:r w:rsidRPr="008A1F62">
        <w:rPr>
          <w:sz w:val="22"/>
          <w:szCs w:val="22"/>
        </w:rPr>
        <w:lastRenderedPageBreak/>
        <w:tab/>
      </w:r>
    </w:p>
    <w:p w:rsidR="00CB7014" w:rsidRPr="008A1F62" w:rsidRDefault="00115B48" w:rsidP="00115B48">
      <w:pPr>
        <w:ind w:left="720"/>
        <w:rPr>
          <w:b/>
          <w:sz w:val="22"/>
          <w:szCs w:val="22"/>
        </w:rPr>
      </w:pPr>
      <w:r w:rsidRPr="008A1F62">
        <w:rPr>
          <w:b/>
          <w:sz w:val="22"/>
          <w:szCs w:val="22"/>
        </w:rPr>
        <w:t xml:space="preserve">                </w:t>
      </w:r>
      <w:r w:rsidR="00CB7014" w:rsidRPr="008A1F62">
        <w:rPr>
          <w:b/>
          <w:sz w:val="22"/>
          <w:szCs w:val="22"/>
        </w:rPr>
        <w:t xml:space="preserve">International Relations in the </w:t>
      </w:r>
      <w:r w:rsidR="00D46D8C" w:rsidRPr="008A1F62">
        <w:rPr>
          <w:b/>
          <w:sz w:val="22"/>
          <w:szCs w:val="22"/>
        </w:rPr>
        <w:t xml:space="preserve">Contemporary </w:t>
      </w:r>
      <w:r w:rsidR="00CB7014" w:rsidRPr="008A1F62">
        <w:rPr>
          <w:b/>
          <w:sz w:val="22"/>
          <w:szCs w:val="22"/>
        </w:rPr>
        <w:t>Western World</w:t>
      </w:r>
    </w:p>
    <w:p w:rsidR="002407DA" w:rsidRPr="008A1F62" w:rsidRDefault="002407DA">
      <w:pPr>
        <w:rPr>
          <w:sz w:val="22"/>
          <w:szCs w:val="22"/>
        </w:rPr>
      </w:pPr>
    </w:p>
    <w:p w:rsidR="002407DA" w:rsidRPr="008A1F62" w:rsidRDefault="002407DA" w:rsidP="002407DA">
      <w:pPr>
        <w:rPr>
          <w:sz w:val="22"/>
          <w:szCs w:val="22"/>
        </w:rPr>
      </w:pPr>
      <w:r w:rsidRPr="008A1F62">
        <w:rPr>
          <w:sz w:val="22"/>
          <w:szCs w:val="22"/>
        </w:rPr>
        <w:t xml:space="preserve">This course will </w:t>
      </w:r>
      <w:r w:rsidR="00621D67">
        <w:rPr>
          <w:sz w:val="22"/>
          <w:szCs w:val="22"/>
        </w:rPr>
        <w:t>examine</w:t>
      </w:r>
      <w:r w:rsidRPr="008A1F62">
        <w:rPr>
          <w:sz w:val="22"/>
          <w:szCs w:val="22"/>
        </w:rPr>
        <w:t xml:space="preserve"> international relations </w:t>
      </w:r>
      <w:r w:rsidR="00FA6EED" w:rsidRPr="008A1F62">
        <w:rPr>
          <w:sz w:val="22"/>
          <w:szCs w:val="22"/>
        </w:rPr>
        <w:t xml:space="preserve">in the West </w:t>
      </w:r>
      <w:r w:rsidRPr="008A1F62">
        <w:rPr>
          <w:sz w:val="22"/>
          <w:szCs w:val="22"/>
        </w:rPr>
        <w:t>from the eve of World War I to the begin</w:t>
      </w:r>
      <w:r w:rsidR="00EB236F" w:rsidRPr="008A1F62">
        <w:rPr>
          <w:sz w:val="22"/>
          <w:szCs w:val="22"/>
        </w:rPr>
        <w:t>ning of the current century.  Al</w:t>
      </w:r>
      <w:r w:rsidRPr="008A1F62">
        <w:rPr>
          <w:sz w:val="22"/>
          <w:szCs w:val="22"/>
        </w:rPr>
        <w:t>though o</w:t>
      </w:r>
      <w:r w:rsidR="00EB236F" w:rsidRPr="008A1F62">
        <w:rPr>
          <w:sz w:val="22"/>
          <w:szCs w:val="22"/>
        </w:rPr>
        <w:t xml:space="preserve">ur focus will be </w:t>
      </w:r>
      <w:r w:rsidRPr="008A1F62">
        <w:rPr>
          <w:sz w:val="22"/>
          <w:szCs w:val="22"/>
        </w:rPr>
        <w:t>diplomat</w:t>
      </w:r>
      <w:r w:rsidR="001126FE" w:rsidRPr="008A1F62">
        <w:rPr>
          <w:sz w:val="22"/>
          <w:szCs w:val="22"/>
        </w:rPr>
        <w:t>ic relations, domestic events</w:t>
      </w:r>
      <w:r w:rsidRPr="008A1F62">
        <w:rPr>
          <w:sz w:val="22"/>
          <w:szCs w:val="22"/>
        </w:rPr>
        <w:t xml:space="preserve"> always influence foreign policy.   </w:t>
      </w:r>
      <w:r w:rsidR="003F2D59" w:rsidRPr="008A1F62">
        <w:rPr>
          <w:sz w:val="22"/>
          <w:szCs w:val="22"/>
        </w:rPr>
        <w:t>Our study falls into three units - 1) The Failure of the New Diplomacy (1919-1941</w:t>
      </w:r>
      <w:r w:rsidR="0038641C" w:rsidRPr="008A1F62">
        <w:rPr>
          <w:sz w:val="22"/>
          <w:szCs w:val="22"/>
        </w:rPr>
        <w:t>) 2</w:t>
      </w:r>
      <w:r w:rsidR="003F2D59" w:rsidRPr="008A1F62">
        <w:rPr>
          <w:sz w:val="22"/>
          <w:szCs w:val="22"/>
        </w:rPr>
        <w:t>) The Cold War (1945-1991</w:t>
      </w:r>
      <w:r w:rsidR="001216E1" w:rsidRPr="008A1F62">
        <w:rPr>
          <w:sz w:val="22"/>
          <w:szCs w:val="22"/>
        </w:rPr>
        <w:t>) 3</w:t>
      </w:r>
      <w:r w:rsidR="003F2D59" w:rsidRPr="008A1F62">
        <w:rPr>
          <w:sz w:val="22"/>
          <w:szCs w:val="22"/>
        </w:rPr>
        <w:t>) Challenges to the Remaining Superpower (1991 - present)</w:t>
      </w:r>
    </w:p>
    <w:p w:rsidR="002407DA" w:rsidRPr="008A1F62" w:rsidRDefault="002407DA" w:rsidP="00544E5C">
      <w:pPr>
        <w:pStyle w:val="Heading1"/>
        <w:rPr>
          <w:rFonts w:ascii="Times New Roman" w:hAnsi="Times New Roman"/>
          <w:sz w:val="22"/>
          <w:szCs w:val="22"/>
          <w:u w:val="none"/>
        </w:rPr>
      </w:pPr>
    </w:p>
    <w:p w:rsidR="00CB7014" w:rsidRPr="008A1F62" w:rsidRDefault="00CB7014" w:rsidP="00544E5C">
      <w:pPr>
        <w:pStyle w:val="Heading1"/>
        <w:rPr>
          <w:rFonts w:ascii="Times New Roman" w:hAnsi="Times New Roman"/>
          <w:sz w:val="22"/>
          <w:szCs w:val="22"/>
        </w:rPr>
      </w:pPr>
      <w:r w:rsidRPr="008A1F62">
        <w:rPr>
          <w:rFonts w:ascii="Times New Roman" w:hAnsi="Times New Roman"/>
          <w:sz w:val="22"/>
          <w:szCs w:val="22"/>
          <w:u w:val="none"/>
        </w:rPr>
        <w:t>Required Texts:</w:t>
      </w:r>
      <w:r w:rsidRPr="008A1F62">
        <w:rPr>
          <w:rFonts w:ascii="Times New Roman" w:hAnsi="Times New Roman"/>
          <w:b w:val="0"/>
          <w:bCs w:val="0"/>
          <w:sz w:val="22"/>
          <w:szCs w:val="22"/>
          <w:u w:val="none"/>
        </w:rPr>
        <w:t xml:space="preserve"> (all paperback)</w:t>
      </w:r>
    </w:p>
    <w:p w:rsidR="00CB7014" w:rsidRPr="008A1F62" w:rsidRDefault="00CB7014" w:rsidP="00544E5C">
      <w:pPr>
        <w:rPr>
          <w:sz w:val="22"/>
          <w:szCs w:val="22"/>
        </w:rPr>
      </w:pPr>
      <w:r w:rsidRPr="008A1F62">
        <w:rPr>
          <w:sz w:val="22"/>
          <w:szCs w:val="22"/>
        </w:rPr>
        <w:t> </w:t>
      </w:r>
    </w:p>
    <w:p w:rsidR="008A1F62" w:rsidRPr="008A1F62" w:rsidRDefault="008A1F62" w:rsidP="008A1F62">
      <w:pPr>
        <w:rPr>
          <w:bCs/>
          <w:sz w:val="22"/>
          <w:szCs w:val="22"/>
        </w:rPr>
      </w:pPr>
      <w:r w:rsidRPr="008A1F62">
        <w:rPr>
          <w:bCs/>
          <w:sz w:val="22"/>
          <w:szCs w:val="22"/>
        </w:rPr>
        <w:t xml:space="preserve">Ambrose and Brinkley, </w:t>
      </w:r>
      <w:r w:rsidRPr="008A1F62">
        <w:rPr>
          <w:bCs/>
          <w:i/>
          <w:sz w:val="22"/>
          <w:szCs w:val="22"/>
        </w:rPr>
        <w:t xml:space="preserve">Rise to Globalism, </w:t>
      </w:r>
      <w:r w:rsidRPr="008A1F62">
        <w:rPr>
          <w:bCs/>
          <w:sz w:val="22"/>
          <w:szCs w:val="22"/>
        </w:rPr>
        <w:t>9</w:t>
      </w:r>
      <w:r w:rsidRPr="008A1F62">
        <w:rPr>
          <w:bCs/>
          <w:sz w:val="22"/>
          <w:szCs w:val="22"/>
          <w:vertAlign w:val="superscript"/>
        </w:rPr>
        <w:t>th</w:t>
      </w:r>
      <w:r w:rsidRPr="008A1F62">
        <w:rPr>
          <w:bCs/>
          <w:sz w:val="22"/>
          <w:szCs w:val="22"/>
        </w:rPr>
        <w:t xml:space="preserve"> revised edition</w:t>
      </w:r>
    </w:p>
    <w:p w:rsidR="00203513" w:rsidRPr="008A1F62" w:rsidRDefault="00203513" w:rsidP="001C59B1">
      <w:pPr>
        <w:tabs>
          <w:tab w:val="left" w:pos="8438"/>
        </w:tabs>
        <w:rPr>
          <w:sz w:val="22"/>
          <w:szCs w:val="22"/>
        </w:rPr>
      </w:pPr>
      <w:r w:rsidRPr="008A1F62">
        <w:rPr>
          <w:sz w:val="22"/>
          <w:szCs w:val="22"/>
        </w:rPr>
        <w:t xml:space="preserve">Bell, </w:t>
      </w:r>
      <w:r w:rsidRPr="008A1F62">
        <w:rPr>
          <w:i/>
          <w:sz w:val="22"/>
          <w:szCs w:val="22"/>
        </w:rPr>
        <w:t xml:space="preserve">Origins of </w:t>
      </w:r>
      <w:r w:rsidR="004A0466" w:rsidRPr="008A1F62">
        <w:rPr>
          <w:i/>
          <w:sz w:val="22"/>
          <w:szCs w:val="22"/>
        </w:rPr>
        <w:t xml:space="preserve">The </w:t>
      </w:r>
      <w:r w:rsidRPr="008A1F62">
        <w:rPr>
          <w:i/>
          <w:sz w:val="22"/>
          <w:szCs w:val="22"/>
        </w:rPr>
        <w:t xml:space="preserve">Second World War, </w:t>
      </w:r>
      <w:r w:rsidR="00922CA3">
        <w:rPr>
          <w:sz w:val="22"/>
          <w:szCs w:val="22"/>
        </w:rPr>
        <w:t>3</w:t>
      </w:r>
      <w:r w:rsidR="00922CA3" w:rsidRPr="00922CA3">
        <w:rPr>
          <w:sz w:val="22"/>
          <w:szCs w:val="22"/>
          <w:vertAlign w:val="superscript"/>
        </w:rPr>
        <w:t>rd</w:t>
      </w:r>
      <w:r w:rsidRPr="008A1F62">
        <w:rPr>
          <w:sz w:val="22"/>
          <w:szCs w:val="22"/>
        </w:rPr>
        <w:t xml:space="preserve"> edition</w:t>
      </w:r>
      <w:r w:rsidR="001C59B1" w:rsidRPr="008A1F62">
        <w:rPr>
          <w:sz w:val="22"/>
          <w:szCs w:val="22"/>
        </w:rPr>
        <w:tab/>
      </w:r>
    </w:p>
    <w:p w:rsidR="0021291B" w:rsidRDefault="0021291B" w:rsidP="009D016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Stent, </w:t>
      </w:r>
      <w:r w:rsidRPr="0021291B">
        <w:rPr>
          <w:bCs/>
          <w:i/>
          <w:sz w:val="22"/>
          <w:szCs w:val="22"/>
        </w:rPr>
        <w:t>The Limits of Partnership:  US Russian Relations in the Twenty-First Century</w:t>
      </w:r>
    </w:p>
    <w:p w:rsidR="003F2D59" w:rsidRPr="008A1F62" w:rsidRDefault="0021291B" w:rsidP="009D0161">
      <w:pPr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 xml:space="preserve">Westad, </w:t>
      </w:r>
      <w:proofErr w:type="gramStart"/>
      <w:r w:rsidR="002F0508">
        <w:rPr>
          <w:bCs/>
          <w:i/>
          <w:sz w:val="22"/>
          <w:szCs w:val="22"/>
        </w:rPr>
        <w:t>The</w:t>
      </w:r>
      <w:proofErr w:type="gramEnd"/>
      <w:r w:rsidR="002F0508">
        <w:rPr>
          <w:bCs/>
          <w:i/>
          <w:sz w:val="22"/>
          <w:szCs w:val="22"/>
        </w:rPr>
        <w:t xml:space="preserve"> Cold War</w:t>
      </w:r>
      <w:r w:rsidR="003C7689">
        <w:rPr>
          <w:bCs/>
          <w:i/>
          <w:sz w:val="22"/>
          <w:szCs w:val="22"/>
        </w:rPr>
        <w:t xml:space="preserve"> </w:t>
      </w:r>
      <w:r w:rsidRPr="0021291B">
        <w:rPr>
          <w:bCs/>
          <w:i/>
          <w:sz w:val="22"/>
          <w:szCs w:val="22"/>
        </w:rPr>
        <w:t>A World History</w:t>
      </w:r>
    </w:p>
    <w:p w:rsidR="00AD2627" w:rsidRPr="008A1F62" w:rsidRDefault="00AD2627" w:rsidP="002A6DA5">
      <w:pPr>
        <w:spacing w:before="240"/>
        <w:rPr>
          <w:bCs/>
          <w:sz w:val="22"/>
          <w:szCs w:val="22"/>
        </w:rPr>
      </w:pPr>
      <w:r w:rsidRPr="008A1F62">
        <w:rPr>
          <w:bCs/>
          <w:sz w:val="22"/>
          <w:szCs w:val="22"/>
        </w:rPr>
        <w:t xml:space="preserve">Documents </w:t>
      </w:r>
      <w:r w:rsidR="00997109">
        <w:rPr>
          <w:bCs/>
          <w:sz w:val="22"/>
          <w:szCs w:val="22"/>
        </w:rPr>
        <w:t>on European Foreign Policy During t</w:t>
      </w:r>
      <w:r w:rsidR="00C03096">
        <w:rPr>
          <w:bCs/>
          <w:sz w:val="22"/>
          <w:szCs w:val="22"/>
        </w:rPr>
        <w:t xml:space="preserve">he Interwar Period </w:t>
      </w:r>
      <w:r w:rsidRPr="008A1F62">
        <w:rPr>
          <w:bCs/>
          <w:sz w:val="22"/>
          <w:szCs w:val="22"/>
        </w:rPr>
        <w:t>(handout</w:t>
      </w:r>
      <w:r w:rsidR="002A6DA5" w:rsidRPr="008A1F62">
        <w:rPr>
          <w:bCs/>
          <w:sz w:val="22"/>
          <w:szCs w:val="22"/>
        </w:rPr>
        <w:t>)</w:t>
      </w:r>
    </w:p>
    <w:p w:rsidR="002245E4" w:rsidRPr="008A1F62" w:rsidRDefault="002245E4" w:rsidP="00544E5C">
      <w:pPr>
        <w:rPr>
          <w:b/>
          <w:bCs/>
          <w:sz w:val="22"/>
          <w:szCs w:val="22"/>
        </w:rPr>
      </w:pPr>
    </w:p>
    <w:p w:rsidR="00CB7014" w:rsidRPr="008A1F62" w:rsidRDefault="00CB7014" w:rsidP="00544E5C">
      <w:pPr>
        <w:rPr>
          <w:b/>
          <w:bCs/>
          <w:sz w:val="22"/>
          <w:szCs w:val="22"/>
        </w:rPr>
      </w:pPr>
      <w:r w:rsidRPr="008A1F62">
        <w:rPr>
          <w:b/>
          <w:bCs/>
          <w:sz w:val="22"/>
          <w:szCs w:val="22"/>
        </w:rPr>
        <w:t xml:space="preserve">Available on line: </w:t>
      </w:r>
    </w:p>
    <w:p w:rsidR="00CB7014" w:rsidRPr="008A1F62" w:rsidRDefault="00CB7014" w:rsidP="00544E5C">
      <w:pPr>
        <w:pStyle w:val="rdgstyle1"/>
        <w:rPr>
          <w:rFonts w:ascii="Times New Roman" w:eastAsia="Times New Roman" w:hAnsi="Times New Roman" w:cs="Times New Roman"/>
          <w:sz w:val="22"/>
          <w:szCs w:val="22"/>
        </w:rPr>
      </w:pPr>
      <w:r w:rsidRPr="008A1F62"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CB7014" w:rsidRPr="008A1F62" w:rsidRDefault="002B61E5" w:rsidP="00544E5C">
      <w:pPr>
        <w:rPr>
          <w:sz w:val="22"/>
          <w:szCs w:val="22"/>
        </w:rPr>
      </w:pPr>
      <w:r w:rsidRPr="008A1F62">
        <w:rPr>
          <w:sz w:val="22"/>
          <w:szCs w:val="22"/>
        </w:rPr>
        <w:t>Cold Wa</w:t>
      </w:r>
      <w:r w:rsidR="00AB3FAC" w:rsidRPr="008A1F62">
        <w:rPr>
          <w:sz w:val="22"/>
          <w:szCs w:val="22"/>
        </w:rPr>
        <w:t>r International History Project</w:t>
      </w:r>
      <w:r w:rsidR="00253A04" w:rsidRPr="008A1F62">
        <w:rPr>
          <w:sz w:val="22"/>
          <w:szCs w:val="22"/>
        </w:rPr>
        <w:t>:</w:t>
      </w:r>
      <w:r w:rsidR="004F4CBD" w:rsidRPr="008A1F62">
        <w:rPr>
          <w:sz w:val="22"/>
          <w:szCs w:val="22"/>
        </w:rPr>
        <w:t xml:space="preserve"> </w:t>
      </w:r>
      <w:hyperlink r:id="rId13" w:history="1">
        <w:r w:rsidR="00775955" w:rsidRPr="008A1F62">
          <w:rPr>
            <w:rStyle w:val="Hyperlink"/>
            <w:sz w:val="22"/>
            <w:szCs w:val="22"/>
          </w:rPr>
          <w:t>http://www.wilsoncenter.org/index.cfm?topic_id=1409&amp;fuseaction=topics.home</w:t>
        </w:r>
      </w:hyperlink>
    </w:p>
    <w:p w:rsidR="002B61E5" w:rsidRPr="008A1F62" w:rsidRDefault="002B61E5">
      <w:pPr>
        <w:rPr>
          <w:b/>
          <w:bCs/>
          <w:sz w:val="22"/>
          <w:szCs w:val="22"/>
        </w:rPr>
      </w:pPr>
    </w:p>
    <w:p w:rsidR="00253A04" w:rsidRPr="008A1F62" w:rsidRDefault="00B92EA5">
      <w:pPr>
        <w:rPr>
          <w:b/>
          <w:bCs/>
          <w:sz w:val="22"/>
          <w:szCs w:val="22"/>
        </w:rPr>
      </w:pPr>
      <w:r w:rsidRPr="008A1F62">
        <w:rPr>
          <w:b/>
          <w:bCs/>
          <w:sz w:val="22"/>
          <w:szCs w:val="22"/>
        </w:rPr>
        <w:t xml:space="preserve">On </w:t>
      </w:r>
      <w:r w:rsidR="00EB236F" w:rsidRPr="008A1F62">
        <w:rPr>
          <w:b/>
          <w:bCs/>
          <w:sz w:val="22"/>
          <w:szCs w:val="22"/>
        </w:rPr>
        <w:t xml:space="preserve">the </w:t>
      </w:r>
      <w:r w:rsidR="00022455" w:rsidRPr="008A1F62">
        <w:rPr>
          <w:b/>
          <w:bCs/>
          <w:sz w:val="22"/>
          <w:szCs w:val="22"/>
        </w:rPr>
        <w:t>Moodle site</w:t>
      </w:r>
      <w:r w:rsidR="00EB236F" w:rsidRPr="008A1F62">
        <w:rPr>
          <w:b/>
          <w:bCs/>
          <w:sz w:val="22"/>
          <w:szCs w:val="22"/>
        </w:rPr>
        <w:t xml:space="preserve"> for this course:  </w:t>
      </w:r>
    </w:p>
    <w:p w:rsidR="004F4CBD" w:rsidRPr="008A1F62" w:rsidRDefault="004F4CBD" w:rsidP="00D266D7">
      <w:pPr>
        <w:rPr>
          <w:sz w:val="22"/>
          <w:szCs w:val="22"/>
        </w:rPr>
      </w:pPr>
    </w:p>
    <w:p w:rsidR="001711C9" w:rsidRPr="005C59DA" w:rsidRDefault="001711C9" w:rsidP="001711C9">
      <w:pPr>
        <w:numPr>
          <w:ilvl w:val="0"/>
          <w:numId w:val="1"/>
        </w:numPr>
        <w:ind w:left="360"/>
        <w:rPr>
          <w:sz w:val="22"/>
          <w:szCs w:val="22"/>
        </w:rPr>
      </w:pPr>
      <w:r w:rsidRPr="005C59DA">
        <w:rPr>
          <w:sz w:val="22"/>
          <w:szCs w:val="22"/>
        </w:rPr>
        <w:t xml:space="preserve">Keynes, </w:t>
      </w:r>
      <w:r w:rsidRPr="005C59DA">
        <w:rPr>
          <w:i/>
          <w:sz w:val="22"/>
          <w:szCs w:val="22"/>
        </w:rPr>
        <w:t>Economic Consequences of the Peace</w:t>
      </w:r>
      <w:r w:rsidRPr="005C59DA">
        <w:rPr>
          <w:sz w:val="22"/>
          <w:szCs w:val="22"/>
        </w:rPr>
        <w:t xml:space="preserve"> (selections)</w:t>
      </w:r>
    </w:p>
    <w:p w:rsidR="001711C9" w:rsidRPr="005C59DA" w:rsidRDefault="0036165E" w:rsidP="001711C9">
      <w:pPr>
        <w:numPr>
          <w:ilvl w:val="0"/>
          <w:numId w:val="1"/>
        </w:numPr>
        <w:ind w:left="360"/>
        <w:rPr>
          <w:sz w:val="22"/>
          <w:szCs w:val="22"/>
        </w:rPr>
      </w:pPr>
      <w:r w:rsidRPr="005C59DA">
        <w:rPr>
          <w:sz w:val="22"/>
          <w:szCs w:val="22"/>
        </w:rPr>
        <w:t xml:space="preserve"> </w:t>
      </w:r>
      <w:r w:rsidR="001711C9" w:rsidRPr="005C59DA">
        <w:rPr>
          <w:sz w:val="22"/>
          <w:szCs w:val="22"/>
        </w:rPr>
        <w:t>“A Fragile Stability,” 1922-29</w:t>
      </w:r>
    </w:p>
    <w:p w:rsidR="001711C9" w:rsidRDefault="001711C9" w:rsidP="001711C9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Public Opinion and Appeasement</w:t>
      </w:r>
    </w:p>
    <w:p w:rsidR="001711C9" w:rsidRPr="005C59DA" w:rsidRDefault="001711C9" w:rsidP="001711C9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Background to Appeasement</w:t>
      </w:r>
    </w:p>
    <w:p w:rsidR="00922CA3" w:rsidRPr="00DD4EEB" w:rsidRDefault="00922CA3" w:rsidP="00922CA3">
      <w:pPr>
        <w:pStyle w:val="Header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3"/>
          <w:szCs w:val="23"/>
        </w:rPr>
        <w:t>Churchill, Iron Curtain Speech</w:t>
      </w:r>
    </w:p>
    <w:p w:rsidR="00922CA3" w:rsidRPr="00DD4EEB" w:rsidRDefault="00922CA3" w:rsidP="00922CA3">
      <w:pPr>
        <w:pStyle w:val="Header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3"/>
          <w:szCs w:val="23"/>
        </w:rPr>
        <w:t>Stalin’s Response to Churchill</w:t>
      </w:r>
    </w:p>
    <w:p w:rsidR="001711C9" w:rsidRPr="005C59DA" w:rsidRDefault="001711C9" w:rsidP="001711C9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Kennan, “</w:t>
      </w:r>
      <w:r w:rsidR="00676077">
        <w:rPr>
          <w:sz w:val="22"/>
          <w:szCs w:val="22"/>
        </w:rPr>
        <w:t>Mr. X” article (“The Sources of Soviet Conduct”)</w:t>
      </w:r>
    </w:p>
    <w:p w:rsidR="001711C9" w:rsidRDefault="001711C9" w:rsidP="001711C9">
      <w:pPr>
        <w:pStyle w:val="Header"/>
        <w:numPr>
          <w:ilvl w:val="0"/>
          <w:numId w:val="1"/>
        </w:numPr>
        <w:ind w:left="360"/>
        <w:rPr>
          <w:sz w:val="22"/>
          <w:szCs w:val="22"/>
        </w:rPr>
      </w:pPr>
      <w:r w:rsidRPr="005C59DA">
        <w:rPr>
          <w:sz w:val="22"/>
          <w:szCs w:val="22"/>
        </w:rPr>
        <w:t xml:space="preserve">Little, “The CIA and the Cult of Covert Action in the Middle East” </w:t>
      </w:r>
    </w:p>
    <w:p w:rsidR="00A56184" w:rsidRDefault="00A56184" w:rsidP="001711C9">
      <w:pPr>
        <w:pStyle w:val="Header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3"/>
          <w:szCs w:val="23"/>
        </w:rPr>
        <w:t xml:space="preserve">Selections from the </w:t>
      </w:r>
      <w:r w:rsidRPr="0087036C">
        <w:rPr>
          <w:i/>
          <w:sz w:val="23"/>
          <w:szCs w:val="23"/>
        </w:rPr>
        <w:t>Cambridge History of the Cold War</w:t>
      </w:r>
    </w:p>
    <w:p w:rsidR="00D266D7" w:rsidRDefault="00D266D7" w:rsidP="00D266D7">
      <w:pPr>
        <w:rPr>
          <w:sz w:val="22"/>
          <w:szCs w:val="22"/>
        </w:rPr>
      </w:pPr>
    </w:p>
    <w:p w:rsidR="00CB7014" w:rsidRPr="005C59DA" w:rsidRDefault="00D46D8C" w:rsidP="00D46D8C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22"/>
          <w:szCs w:val="22"/>
        </w:rPr>
      </w:pPr>
      <w:r w:rsidRPr="005C59DA">
        <w:rPr>
          <w:b/>
          <w:bCs/>
          <w:sz w:val="22"/>
          <w:szCs w:val="22"/>
        </w:rPr>
        <w:t>PROCEDURES AND GRADING</w:t>
      </w:r>
      <w:r w:rsidR="00CB7014" w:rsidRPr="005C59DA">
        <w:rPr>
          <w:b/>
          <w:bCs/>
          <w:sz w:val="22"/>
          <w:szCs w:val="22"/>
        </w:rPr>
        <w:t xml:space="preserve">:  </w:t>
      </w:r>
    </w:p>
    <w:p w:rsidR="00CB7014" w:rsidRPr="005C59DA" w:rsidRDefault="00CB7014" w:rsidP="00D46D8C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2"/>
          <w:szCs w:val="22"/>
        </w:rPr>
      </w:pPr>
      <w:r w:rsidRPr="005C59DA">
        <w:rPr>
          <w:sz w:val="22"/>
          <w:szCs w:val="22"/>
        </w:rPr>
        <w:t> </w:t>
      </w:r>
    </w:p>
    <w:p w:rsidR="000978A8" w:rsidRPr="005C59DA" w:rsidRDefault="00C82DDA" w:rsidP="00D46D8C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2"/>
          <w:szCs w:val="22"/>
        </w:rPr>
      </w:pPr>
      <w:r w:rsidRPr="005C59DA">
        <w:rPr>
          <w:sz w:val="22"/>
          <w:szCs w:val="22"/>
        </w:rPr>
        <w:t xml:space="preserve">Except </w:t>
      </w:r>
      <w:r w:rsidR="00C061FA">
        <w:rPr>
          <w:sz w:val="22"/>
          <w:szCs w:val="22"/>
        </w:rPr>
        <w:t xml:space="preserve">for a morning class on March 20, </w:t>
      </w:r>
      <w:r w:rsidRPr="005C59DA">
        <w:rPr>
          <w:sz w:val="22"/>
          <w:szCs w:val="22"/>
        </w:rPr>
        <w:t>c</w:t>
      </w:r>
      <w:r w:rsidR="000978A8" w:rsidRPr="005C59DA">
        <w:rPr>
          <w:sz w:val="22"/>
          <w:szCs w:val="22"/>
        </w:rPr>
        <w:t>lass will start at 12:45 and will end no later than 3:00</w:t>
      </w:r>
      <w:r w:rsidR="002407DA" w:rsidRPr="005C59DA">
        <w:rPr>
          <w:sz w:val="22"/>
          <w:szCs w:val="22"/>
        </w:rPr>
        <w:t xml:space="preserve">. </w:t>
      </w:r>
    </w:p>
    <w:p w:rsidR="000978A8" w:rsidRPr="005C59DA" w:rsidRDefault="000978A8" w:rsidP="00D46D8C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2"/>
          <w:szCs w:val="22"/>
        </w:rPr>
      </w:pPr>
    </w:p>
    <w:p w:rsidR="00D266D7" w:rsidRDefault="00CB7014" w:rsidP="003022B0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 w:rsidRPr="005C59DA">
        <w:rPr>
          <w:sz w:val="22"/>
          <w:szCs w:val="22"/>
        </w:rPr>
        <w:t xml:space="preserve">I will expect everyone to do the reading </w:t>
      </w:r>
      <w:r w:rsidR="008A1F62">
        <w:rPr>
          <w:sz w:val="22"/>
          <w:szCs w:val="22"/>
        </w:rPr>
        <w:t xml:space="preserve">assigned for each day </w:t>
      </w:r>
      <w:r w:rsidRPr="005C59DA">
        <w:rPr>
          <w:sz w:val="22"/>
          <w:szCs w:val="22"/>
        </w:rPr>
        <w:t xml:space="preserve">before class.  Because we will be considering events in a number of countries, you will find it helpful to take notes on the </w:t>
      </w:r>
      <w:r w:rsidR="000978A8" w:rsidRPr="005C59DA">
        <w:rPr>
          <w:sz w:val="22"/>
          <w:szCs w:val="22"/>
        </w:rPr>
        <w:t xml:space="preserve">assignments </w:t>
      </w:r>
      <w:r w:rsidR="008B3D98" w:rsidRPr="005C59DA">
        <w:rPr>
          <w:sz w:val="22"/>
          <w:szCs w:val="22"/>
        </w:rPr>
        <w:t>and</w:t>
      </w:r>
      <w:r w:rsidRPr="005C59DA">
        <w:rPr>
          <w:sz w:val="22"/>
          <w:szCs w:val="22"/>
        </w:rPr>
        <w:t xml:space="preserve"> bring them to class.</w:t>
      </w:r>
    </w:p>
    <w:p w:rsidR="00CB7014" w:rsidRPr="005C59DA" w:rsidRDefault="00CB7014" w:rsidP="00D46D8C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2"/>
          <w:szCs w:val="22"/>
        </w:rPr>
      </w:pPr>
    </w:p>
    <w:p w:rsidR="00F54719" w:rsidRPr="005C59DA" w:rsidRDefault="00CB7014" w:rsidP="00D46D8C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2"/>
          <w:szCs w:val="22"/>
        </w:rPr>
      </w:pPr>
      <w:r w:rsidRPr="005C59DA">
        <w:rPr>
          <w:sz w:val="22"/>
          <w:szCs w:val="22"/>
        </w:rPr>
        <w:t xml:space="preserve">Your grade will be based on a </w:t>
      </w:r>
      <w:r w:rsidR="00C861B0" w:rsidRPr="005C59DA">
        <w:rPr>
          <w:sz w:val="22"/>
          <w:szCs w:val="22"/>
        </w:rPr>
        <w:t xml:space="preserve">short paper on the </w:t>
      </w:r>
      <w:r w:rsidR="00D266D7">
        <w:rPr>
          <w:sz w:val="22"/>
          <w:szCs w:val="22"/>
        </w:rPr>
        <w:t>diplomacy</w:t>
      </w:r>
      <w:r w:rsidR="00C861B0" w:rsidRPr="005C59DA">
        <w:rPr>
          <w:sz w:val="22"/>
          <w:szCs w:val="22"/>
        </w:rPr>
        <w:t xml:space="preserve"> of the 1930s (10%)</w:t>
      </w:r>
      <w:r w:rsidR="00D01F5E">
        <w:rPr>
          <w:sz w:val="22"/>
          <w:szCs w:val="22"/>
        </w:rPr>
        <w:t xml:space="preserve"> due March 2</w:t>
      </w:r>
      <w:r w:rsidR="00E06F80">
        <w:rPr>
          <w:sz w:val="22"/>
          <w:szCs w:val="22"/>
        </w:rPr>
        <w:t>5</w:t>
      </w:r>
      <w:r w:rsidR="00C861B0" w:rsidRPr="005C59DA">
        <w:rPr>
          <w:sz w:val="22"/>
          <w:szCs w:val="22"/>
        </w:rPr>
        <w:t xml:space="preserve">, a </w:t>
      </w:r>
      <w:r w:rsidR="001B7531" w:rsidRPr="005C59DA">
        <w:rPr>
          <w:sz w:val="22"/>
          <w:szCs w:val="22"/>
        </w:rPr>
        <w:t xml:space="preserve">midterm exam on </w:t>
      </w:r>
      <w:r w:rsidR="00D01F5E">
        <w:rPr>
          <w:sz w:val="22"/>
          <w:szCs w:val="22"/>
        </w:rPr>
        <w:t>March</w:t>
      </w:r>
      <w:r w:rsidR="00991306">
        <w:rPr>
          <w:sz w:val="22"/>
          <w:szCs w:val="22"/>
        </w:rPr>
        <w:t xml:space="preserve"> </w:t>
      </w:r>
      <w:r w:rsidR="00D01F5E">
        <w:rPr>
          <w:sz w:val="22"/>
          <w:szCs w:val="22"/>
        </w:rPr>
        <w:t>2</w:t>
      </w:r>
      <w:r w:rsidR="003E5309">
        <w:rPr>
          <w:sz w:val="22"/>
          <w:szCs w:val="22"/>
        </w:rPr>
        <w:t>6</w:t>
      </w:r>
      <w:r w:rsidR="008B3D98" w:rsidRPr="005C59DA">
        <w:rPr>
          <w:sz w:val="22"/>
          <w:szCs w:val="22"/>
        </w:rPr>
        <w:t xml:space="preserve"> </w:t>
      </w:r>
      <w:r w:rsidR="001B7531" w:rsidRPr="005C59DA">
        <w:rPr>
          <w:sz w:val="22"/>
          <w:szCs w:val="22"/>
        </w:rPr>
        <w:t xml:space="preserve">(25%), a </w:t>
      </w:r>
      <w:r w:rsidR="000978A8" w:rsidRPr="005C59DA">
        <w:rPr>
          <w:sz w:val="22"/>
          <w:szCs w:val="22"/>
        </w:rPr>
        <w:t xml:space="preserve">paper </w:t>
      </w:r>
      <w:r w:rsidR="00C861B0" w:rsidRPr="005C59DA">
        <w:rPr>
          <w:sz w:val="22"/>
          <w:szCs w:val="22"/>
        </w:rPr>
        <w:t xml:space="preserve">on </w:t>
      </w:r>
      <w:r w:rsidR="00626066">
        <w:rPr>
          <w:i/>
          <w:sz w:val="22"/>
          <w:szCs w:val="22"/>
        </w:rPr>
        <w:t xml:space="preserve">The </w:t>
      </w:r>
      <w:r w:rsidR="00E06F80">
        <w:rPr>
          <w:i/>
          <w:sz w:val="22"/>
          <w:szCs w:val="22"/>
        </w:rPr>
        <w:t>Limits of Partnership</w:t>
      </w:r>
      <w:r w:rsidR="00C25F15" w:rsidRPr="005C59DA">
        <w:rPr>
          <w:sz w:val="22"/>
          <w:szCs w:val="22"/>
        </w:rPr>
        <w:t xml:space="preserve"> </w:t>
      </w:r>
      <w:r w:rsidR="00C25F15">
        <w:rPr>
          <w:sz w:val="22"/>
          <w:szCs w:val="22"/>
        </w:rPr>
        <w:t>-</w:t>
      </w:r>
      <w:r w:rsidR="007E08FB">
        <w:rPr>
          <w:sz w:val="22"/>
          <w:szCs w:val="22"/>
        </w:rPr>
        <w:t xml:space="preserve"> </w:t>
      </w:r>
      <w:r w:rsidRPr="005C59DA">
        <w:rPr>
          <w:sz w:val="22"/>
          <w:szCs w:val="22"/>
        </w:rPr>
        <w:t xml:space="preserve">due no later than </w:t>
      </w:r>
      <w:r w:rsidR="00E06F80">
        <w:rPr>
          <w:sz w:val="22"/>
          <w:szCs w:val="22"/>
        </w:rPr>
        <w:t>April 9</w:t>
      </w:r>
      <w:r w:rsidRPr="005C59DA">
        <w:rPr>
          <w:sz w:val="22"/>
          <w:szCs w:val="22"/>
        </w:rPr>
        <w:t xml:space="preserve"> (3</w:t>
      </w:r>
      <w:r w:rsidR="00C861B0" w:rsidRPr="005C59DA">
        <w:rPr>
          <w:sz w:val="22"/>
          <w:szCs w:val="22"/>
        </w:rPr>
        <w:t>0</w:t>
      </w:r>
      <w:r w:rsidRPr="005C59DA">
        <w:rPr>
          <w:sz w:val="22"/>
          <w:szCs w:val="22"/>
        </w:rPr>
        <w:t>%)</w:t>
      </w:r>
      <w:r w:rsidR="001B7531" w:rsidRPr="005C59DA">
        <w:rPr>
          <w:sz w:val="22"/>
          <w:szCs w:val="22"/>
        </w:rPr>
        <w:t>, and a final examination</w:t>
      </w:r>
      <w:r w:rsidR="00694206" w:rsidRPr="005C59DA">
        <w:rPr>
          <w:sz w:val="22"/>
          <w:szCs w:val="22"/>
        </w:rPr>
        <w:t xml:space="preserve"> on </w:t>
      </w:r>
      <w:r w:rsidR="00D01F5E">
        <w:rPr>
          <w:sz w:val="22"/>
          <w:szCs w:val="22"/>
        </w:rPr>
        <w:t>April 1</w:t>
      </w:r>
      <w:r w:rsidR="00E06F80">
        <w:rPr>
          <w:sz w:val="22"/>
          <w:szCs w:val="22"/>
        </w:rPr>
        <w:t>0</w:t>
      </w:r>
      <w:r w:rsidR="00694206" w:rsidRPr="005C59DA">
        <w:rPr>
          <w:sz w:val="22"/>
          <w:szCs w:val="22"/>
        </w:rPr>
        <w:t xml:space="preserve"> (30</w:t>
      </w:r>
      <w:r w:rsidR="001B7531" w:rsidRPr="005C59DA">
        <w:rPr>
          <w:sz w:val="22"/>
          <w:szCs w:val="22"/>
        </w:rPr>
        <w:t>%)</w:t>
      </w:r>
      <w:r w:rsidRPr="005C59DA">
        <w:rPr>
          <w:sz w:val="22"/>
          <w:szCs w:val="22"/>
        </w:rPr>
        <w:t xml:space="preserve">.  </w:t>
      </w:r>
      <w:r w:rsidR="00B40034" w:rsidRPr="005C59DA">
        <w:rPr>
          <w:sz w:val="22"/>
          <w:szCs w:val="22"/>
        </w:rPr>
        <w:t xml:space="preserve">I plan to distribute topics for the term paper </w:t>
      </w:r>
      <w:r w:rsidR="0053222B" w:rsidRPr="005C59DA">
        <w:rPr>
          <w:sz w:val="22"/>
          <w:szCs w:val="22"/>
        </w:rPr>
        <w:t>after the midterm</w:t>
      </w:r>
      <w:r w:rsidR="00B40034" w:rsidRPr="005C59DA">
        <w:rPr>
          <w:sz w:val="22"/>
          <w:szCs w:val="22"/>
        </w:rPr>
        <w:t xml:space="preserve">. </w:t>
      </w:r>
      <w:r w:rsidR="00B718B0" w:rsidRPr="005C59DA">
        <w:rPr>
          <w:sz w:val="22"/>
          <w:szCs w:val="22"/>
        </w:rPr>
        <w:t xml:space="preserve">The remaining </w:t>
      </w:r>
      <w:r w:rsidR="00C861B0" w:rsidRPr="005C59DA">
        <w:rPr>
          <w:sz w:val="22"/>
          <w:szCs w:val="22"/>
        </w:rPr>
        <w:t>5</w:t>
      </w:r>
      <w:r w:rsidRPr="005C59DA">
        <w:rPr>
          <w:sz w:val="22"/>
          <w:szCs w:val="22"/>
        </w:rPr>
        <w:t>% of your grade will be det</w:t>
      </w:r>
      <w:r w:rsidR="00B718B0" w:rsidRPr="005C59DA">
        <w:rPr>
          <w:sz w:val="22"/>
          <w:szCs w:val="22"/>
        </w:rPr>
        <w:t>ermined by your</w:t>
      </w:r>
      <w:r w:rsidR="00D8226A">
        <w:rPr>
          <w:sz w:val="22"/>
          <w:szCs w:val="22"/>
        </w:rPr>
        <w:t xml:space="preserve"> performance in class</w:t>
      </w:r>
      <w:r w:rsidR="002F0508">
        <w:rPr>
          <w:sz w:val="22"/>
          <w:szCs w:val="22"/>
        </w:rPr>
        <w:t xml:space="preserve">.  Each of you will present one of the documents for the period up to World War II and one of the chapters in </w:t>
      </w:r>
      <w:proofErr w:type="spellStart"/>
      <w:r w:rsidR="002F0508">
        <w:rPr>
          <w:sz w:val="22"/>
          <w:szCs w:val="22"/>
        </w:rPr>
        <w:t>Westad</w:t>
      </w:r>
      <w:proofErr w:type="spellEnd"/>
      <w:r w:rsidR="002F0508">
        <w:rPr>
          <w:sz w:val="22"/>
          <w:szCs w:val="22"/>
        </w:rPr>
        <w:t>.</w:t>
      </w:r>
      <w:r w:rsidR="00B84116" w:rsidRPr="005C59DA">
        <w:rPr>
          <w:sz w:val="22"/>
          <w:szCs w:val="22"/>
        </w:rPr>
        <w:t xml:space="preserve"> </w:t>
      </w:r>
    </w:p>
    <w:p w:rsidR="009B0993" w:rsidRDefault="009B0993">
      <w:pPr>
        <w:rPr>
          <w:rFonts w:eastAsia="Arial Unicode MS"/>
          <w:sz w:val="22"/>
          <w:szCs w:val="22"/>
        </w:rPr>
      </w:pPr>
      <w:r>
        <w:rPr>
          <w:sz w:val="22"/>
          <w:szCs w:val="22"/>
        </w:rPr>
        <w:br w:type="page"/>
      </w:r>
    </w:p>
    <w:p w:rsidR="00F87FA4" w:rsidRDefault="00F87FA4" w:rsidP="005161C7">
      <w:pPr>
        <w:pStyle w:val="Header"/>
        <w:rPr>
          <w:sz w:val="22"/>
          <w:szCs w:val="22"/>
        </w:rPr>
      </w:pPr>
    </w:p>
    <w:p w:rsidR="00D266D7" w:rsidRPr="005C59DA" w:rsidRDefault="00D266D7" w:rsidP="005161C7">
      <w:pPr>
        <w:pStyle w:val="Header"/>
        <w:rPr>
          <w:sz w:val="22"/>
          <w:szCs w:val="22"/>
        </w:rPr>
      </w:pPr>
    </w:p>
    <w:p w:rsidR="00D46D8C" w:rsidRPr="005C59DA" w:rsidRDefault="00CD654C" w:rsidP="0003503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7" w:color="auto"/>
        </w:pBdr>
        <w:rPr>
          <w:sz w:val="22"/>
          <w:szCs w:val="22"/>
        </w:rPr>
      </w:pPr>
      <w:r w:rsidRPr="005C59DA">
        <w:rPr>
          <w:b/>
          <w:sz w:val="22"/>
          <w:szCs w:val="22"/>
        </w:rPr>
        <w:t>ACCOMMODATIONS:</w:t>
      </w:r>
      <w:r w:rsidRPr="005C59DA">
        <w:rPr>
          <w:sz w:val="22"/>
          <w:szCs w:val="22"/>
        </w:rPr>
        <w:t xml:space="preserve">  </w:t>
      </w:r>
      <w:r w:rsidR="00D46D8C" w:rsidRPr="005C59DA">
        <w:rPr>
          <w:sz w:val="22"/>
          <w:szCs w:val="22"/>
        </w:rPr>
        <w:t xml:space="preserve">Cornell College is committed to providing equal educational opportunities to all students.  If you have a documented learning disability and will need any accommodation in this course, you </w:t>
      </w:r>
      <w:r w:rsidR="00D46D8C" w:rsidRPr="005C59DA">
        <w:rPr>
          <w:b/>
          <w:sz w:val="22"/>
          <w:szCs w:val="22"/>
        </w:rPr>
        <w:t>must</w:t>
      </w:r>
      <w:r w:rsidR="00D46D8C" w:rsidRPr="005C59DA">
        <w:rPr>
          <w:sz w:val="22"/>
          <w:szCs w:val="22"/>
        </w:rPr>
        <w:t xml:space="preserve"> request the accommodation(s) from me </w:t>
      </w:r>
      <w:r w:rsidR="00D46D8C" w:rsidRPr="005C59DA">
        <w:rPr>
          <w:b/>
          <w:sz w:val="22"/>
          <w:szCs w:val="22"/>
        </w:rPr>
        <w:t>as early as possible</w:t>
      </w:r>
      <w:r w:rsidR="008B3D98" w:rsidRPr="005C59DA">
        <w:rPr>
          <w:b/>
          <w:sz w:val="22"/>
          <w:szCs w:val="22"/>
        </w:rPr>
        <w:t>,</w:t>
      </w:r>
      <w:r w:rsidR="00D46D8C" w:rsidRPr="005C59DA">
        <w:rPr>
          <w:b/>
          <w:sz w:val="22"/>
          <w:szCs w:val="22"/>
        </w:rPr>
        <w:t xml:space="preserve"> no later than the third day of the term.</w:t>
      </w:r>
      <w:r w:rsidR="00D46D8C" w:rsidRPr="005C59DA">
        <w:rPr>
          <w:sz w:val="22"/>
          <w:szCs w:val="22"/>
        </w:rPr>
        <w:t xml:space="preserve">  Additional information about the policies and procedures for accommodation of learning disabilities is available on the Cornell web site at: </w:t>
      </w:r>
      <w:hyperlink r:id="rId14" w:history="1">
        <w:r w:rsidR="00071A3E" w:rsidRPr="005C59DA">
          <w:rPr>
            <w:rStyle w:val="Hyperlink"/>
            <w:sz w:val="22"/>
            <w:szCs w:val="22"/>
          </w:rPr>
          <w:t>http://cornellcollege.edu/academic_affairs/disabilities/</w:t>
        </w:r>
      </w:hyperlink>
      <w:r w:rsidR="00D46D8C" w:rsidRPr="005C59DA">
        <w:rPr>
          <w:sz w:val="22"/>
          <w:szCs w:val="22"/>
        </w:rPr>
        <w:t>.</w:t>
      </w:r>
    </w:p>
    <w:p w:rsidR="00BA65D0" w:rsidRDefault="00BA65D0" w:rsidP="00BA65D0">
      <w:pPr>
        <w:pStyle w:val="Header"/>
        <w:rPr>
          <w:b/>
          <w:bCs/>
          <w:sz w:val="22"/>
          <w:szCs w:val="22"/>
        </w:rPr>
      </w:pPr>
    </w:p>
    <w:p w:rsidR="00D266D7" w:rsidRPr="005C59DA" w:rsidRDefault="00D266D7" w:rsidP="00BA65D0">
      <w:pPr>
        <w:pStyle w:val="Header"/>
        <w:rPr>
          <w:b/>
          <w:bCs/>
          <w:sz w:val="22"/>
          <w:szCs w:val="22"/>
        </w:rPr>
      </w:pPr>
    </w:p>
    <w:p w:rsidR="00BA65D0" w:rsidRPr="005C59DA" w:rsidRDefault="00BA65D0" w:rsidP="00BA65D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7" w:color="auto"/>
        </w:pBdr>
        <w:rPr>
          <w:sz w:val="22"/>
          <w:szCs w:val="22"/>
        </w:rPr>
      </w:pPr>
      <w:r w:rsidRPr="005C59DA">
        <w:rPr>
          <w:sz w:val="22"/>
          <w:szCs w:val="22"/>
        </w:rPr>
        <w:t xml:space="preserve">Cornell College expects all members of the Cornell community to act with academic integrity. An important aspect of academic integrity is respecting the work of others. A student is expected to explicitly acknowledge ideas, claims, observations, or data of others, unless generally known.  When a piece of work is submitted for credit, a student is asserting that the submission is her or his work unless there is a citation of a specific source. If there is no appropriate acknowledgment of sources, whether intended or not, this may constitute a violation of the College's requirement for honesty in academic work and may be treated as a case of academic dishonesty.  The procedures regarding how the College deals with cases of academic dishonesty appear in </w:t>
      </w:r>
      <w:hyperlink r:id="rId15" w:tgtFrame="_blank" w:history="1">
        <w:r w:rsidRPr="005C59DA">
          <w:rPr>
            <w:rStyle w:val="Hyperlink"/>
            <w:i/>
            <w:iCs/>
            <w:sz w:val="22"/>
            <w:szCs w:val="22"/>
          </w:rPr>
          <w:t>The Compass</w:t>
        </w:r>
      </w:hyperlink>
      <w:r w:rsidRPr="005C59DA">
        <w:rPr>
          <w:sz w:val="22"/>
          <w:szCs w:val="22"/>
        </w:rPr>
        <w:t>, our student handbook, under the heading "Academic Policies – Honesty in Academic Work."</w:t>
      </w:r>
    </w:p>
    <w:p w:rsidR="00D744E4" w:rsidRDefault="00D744E4" w:rsidP="001216E1">
      <w:pPr>
        <w:rPr>
          <w:b/>
          <w:bCs/>
          <w:sz w:val="22"/>
          <w:szCs w:val="22"/>
        </w:rPr>
      </w:pPr>
    </w:p>
    <w:p w:rsidR="00D744E4" w:rsidRDefault="00D744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0D0264" w:rsidRDefault="000D0264">
      <w:pPr>
        <w:rPr>
          <w:b/>
          <w:bCs/>
          <w:sz w:val="22"/>
          <w:szCs w:val="22"/>
        </w:rPr>
        <w:sectPr w:rsidR="000D0264" w:rsidSect="00777A2B">
          <w:type w:val="continuous"/>
          <w:pgSz w:w="12240" w:h="15840" w:code="1"/>
          <w:pgMar w:top="1152" w:right="1152" w:bottom="1152" w:left="1296" w:header="144" w:footer="576" w:gutter="0"/>
          <w:cols w:space="720"/>
          <w:docGrid w:linePitch="360"/>
        </w:sectPr>
      </w:pPr>
    </w:p>
    <w:p w:rsidR="00D744E4" w:rsidRPr="00F10A52" w:rsidRDefault="00D744E4" w:rsidP="00D744E4">
      <w:pPr>
        <w:pStyle w:val="Header"/>
        <w:rPr>
          <w:b/>
          <w:bCs/>
          <w:sz w:val="23"/>
          <w:szCs w:val="23"/>
        </w:rPr>
      </w:pPr>
    </w:p>
    <w:tbl>
      <w:tblPr>
        <w:tblW w:w="132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884"/>
        <w:gridCol w:w="4694"/>
        <w:gridCol w:w="3910"/>
      </w:tblGrid>
      <w:tr w:rsidR="00970BFD" w:rsidRPr="00295549" w:rsidTr="00970BFD">
        <w:tc>
          <w:tcPr>
            <w:tcW w:w="1742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  <w:bookmarkStart w:id="0" w:name="_Hlk507160091"/>
            <w:r w:rsidRPr="00295549">
              <w:rPr>
                <w:rFonts w:eastAsia="Calibri"/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  <w:r w:rsidRPr="00295549">
              <w:rPr>
                <w:rFonts w:eastAsia="Calibri"/>
                <w:b/>
                <w:bCs/>
                <w:sz w:val="23"/>
                <w:szCs w:val="23"/>
              </w:rPr>
              <w:t>TOPIC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  <w:r w:rsidRPr="00295549">
              <w:rPr>
                <w:rFonts w:eastAsia="Calibri"/>
                <w:b/>
                <w:bCs/>
                <w:sz w:val="23"/>
                <w:szCs w:val="23"/>
              </w:rPr>
              <w:t>READING</w:t>
            </w:r>
          </w:p>
        </w:tc>
        <w:tc>
          <w:tcPr>
            <w:tcW w:w="3910" w:type="dxa"/>
          </w:tcPr>
          <w:p w:rsidR="00970BFD" w:rsidRPr="00295549" w:rsidRDefault="00970BFD" w:rsidP="00DC6D95">
            <w:pPr>
              <w:rPr>
                <w:rFonts w:eastAsia="Calibri"/>
                <w:b/>
                <w:bCs/>
                <w:sz w:val="23"/>
                <w:szCs w:val="23"/>
              </w:rPr>
            </w:pPr>
            <w:r>
              <w:rPr>
                <w:rFonts w:eastAsia="Calibri"/>
                <w:b/>
                <w:bCs/>
                <w:sz w:val="23"/>
                <w:szCs w:val="23"/>
              </w:rPr>
              <w:t>DOCUMENTS FOR PRESENTATION</w:t>
            </w:r>
          </w:p>
        </w:tc>
      </w:tr>
      <w:tr w:rsidR="00970BFD" w:rsidRPr="00295549" w:rsidTr="00970BFD">
        <w:tc>
          <w:tcPr>
            <w:tcW w:w="1742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b/>
                <w:sz w:val="23"/>
                <w:szCs w:val="23"/>
              </w:rPr>
            </w:pPr>
            <w:r w:rsidRPr="00295549">
              <w:rPr>
                <w:rFonts w:eastAsia="Calibri"/>
                <w:b/>
                <w:sz w:val="23"/>
                <w:szCs w:val="23"/>
              </w:rPr>
              <w:t>FAILURE OF THE NEW DIPLOMACY, 1919-1941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</w:p>
        </w:tc>
        <w:tc>
          <w:tcPr>
            <w:tcW w:w="3910" w:type="dxa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</w:p>
        </w:tc>
      </w:tr>
      <w:tr w:rsidR="00970BFD" w:rsidRPr="00295549" w:rsidTr="00970BFD">
        <w:tc>
          <w:tcPr>
            <w:tcW w:w="1742" w:type="dxa"/>
            <w:shd w:val="clear" w:color="auto" w:fill="auto"/>
          </w:tcPr>
          <w:p w:rsidR="00970BFD" w:rsidRPr="00295549" w:rsidRDefault="00970BFD" w:rsidP="00A57C63">
            <w:pPr>
              <w:pStyle w:val="Header"/>
              <w:rPr>
                <w:rFonts w:eastAsia="Calibri"/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Mon., March 1</w:t>
            </w:r>
            <w:r>
              <w:rPr>
                <w:sz w:val="23"/>
                <w:szCs w:val="23"/>
              </w:rPr>
              <w:t>8</w:t>
            </w:r>
            <w:r w:rsidRPr="00295549">
              <w:rPr>
                <w:sz w:val="23"/>
                <w:szCs w:val="23"/>
              </w:rPr>
              <w:t xml:space="preserve"> </w:t>
            </w:r>
            <w:r w:rsidRPr="00295549">
              <w:rPr>
                <w:rFonts w:eastAsia="Calibri"/>
                <w:sz w:val="23"/>
                <w:szCs w:val="23"/>
              </w:rPr>
              <w:t>1:00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725B10">
            <w:pPr>
              <w:rPr>
                <w:rFonts w:eastAsia="Calibri"/>
                <w:sz w:val="23"/>
                <w:szCs w:val="23"/>
              </w:rPr>
            </w:pPr>
            <w:r w:rsidRPr="00295549">
              <w:rPr>
                <w:rFonts w:eastAsia="Calibri"/>
                <w:sz w:val="23"/>
                <w:szCs w:val="23"/>
              </w:rPr>
              <w:t>Features of Old Diplomacy:  End to Traditional Diplomacy after 1914; Versailles and its Critics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  <w:r w:rsidRPr="00295549">
              <w:rPr>
                <w:rFonts w:eastAsia="Calibri"/>
                <w:sz w:val="23"/>
                <w:szCs w:val="23"/>
              </w:rPr>
              <w:t xml:space="preserve"> Keynes, </w:t>
            </w:r>
            <w:r w:rsidRPr="00295549">
              <w:rPr>
                <w:rFonts w:eastAsia="Calibri"/>
                <w:i/>
                <w:sz w:val="23"/>
                <w:szCs w:val="23"/>
              </w:rPr>
              <w:t>Economic Consequences of the Peace</w:t>
            </w:r>
            <w:r w:rsidRPr="00295549">
              <w:rPr>
                <w:rFonts w:eastAsia="Calibri"/>
                <w:sz w:val="23"/>
                <w:szCs w:val="23"/>
              </w:rPr>
              <w:t xml:space="preserve"> (Moodle)</w:t>
            </w:r>
          </w:p>
        </w:tc>
        <w:tc>
          <w:tcPr>
            <w:tcW w:w="3910" w:type="dxa"/>
          </w:tcPr>
          <w:p w:rsidR="00970BFD" w:rsidRPr="00295549" w:rsidRDefault="00970BFD" w:rsidP="00DC6D95">
            <w:pPr>
              <w:rPr>
                <w:rFonts w:eastAsia="Calibri"/>
                <w:sz w:val="23"/>
                <w:szCs w:val="23"/>
              </w:rPr>
            </w:pPr>
          </w:p>
        </w:tc>
      </w:tr>
      <w:tr w:rsidR="00970BFD" w:rsidRPr="00295549" w:rsidTr="00970BFD">
        <w:tc>
          <w:tcPr>
            <w:tcW w:w="1742" w:type="dxa"/>
            <w:shd w:val="clear" w:color="auto" w:fill="auto"/>
          </w:tcPr>
          <w:p w:rsidR="00970BFD" w:rsidRDefault="00970BFD" w:rsidP="00A57C63">
            <w:pPr>
              <w:pStyle w:val="Header"/>
              <w:rPr>
                <w:rFonts w:eastAsia="Calibri"/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Tues., March </w:t>
            </w:r>
            <w:r>
              <w:rPr>
                <w:sz w:val="23"/>
                <w:szCs w:val="23"/>
              </w:rPr>
              <w:t>19</w:t>
            </w:r>
            <w:r w:rsidRPr="00295549">
              <w:rPr>
                <w:sz w:val="23"/>
                <w:szCs w:val="23"/>
              </w:rPr>
              <w:t xml:space="preserve"> </w:t>
            </w:r>
            <w:r w:rsidRPr="00295549">
              <w:rPr>
                <w:rFonts w:eastAsia="Calibri"/>
                <w:sz w:val="23"/>
                <w:szCs w:val="23"/>
              </w:rPr>
              <w:t>12:45</w:t>
            </w:r>
          </w:p>
          <w:p w:rsidR="00970BFD" w:rsidRPr="00295549" w:rsidRDefault="00970BFD" w:rsidP="00A57C63">
            <w:pPr>
              <w:pStyle w:val="Header"/>
              <w:rPr>
                <w:rFonts w:eastAsia="Calibri"/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72095C">
            <w:pPr>
              <w:rPr>
                <w:rFonts w:eastAsia="Calibri"/>
                <w:sz w:val="23"/>
                <w:szCs w:val="23"/>
              </w:rPr>
            </w:pPr>
            <w:r w:rsidRPr="00295549">
              <w:rPr>
                <w:rFonts w:eastAsia="Calibri"/>
                <w:sz w:val="23"/>
                <w:szCs w:val="23"/>
              </w:rPr>
              <w:t xml:space="preserve">The Peace Settlement Beyond Europe; The Divided Left (Social Democracy </w:t>
            </w:r>
            <w:r>
              <w:rPr>
                <w:rFonts w:eastAsia="Calibri"/>
                <w:sz w:val="23"/>
                <w:szCs w:val="23"/>
              </w:rPr>
              <w:t>vs.</w:t>
            </w:r>
            <w:r w:rsidRPr="00295549">
              <w:rPr>
                <w:rFonts w:eastAsia="Calibri"/>
                <w:sz w:val="23"/>
                <w:szCs w:val="23"/>
              </w:rPr>
              <w:t xml:space="preserve"> Communism); From Ruhr Crisis to Rapallo</w:t>
            </w:r>
            <w:r>
              <w:rPr>
                <w:rFonts w:eastAsia="Calibri"/>
                <w:sz w:val="23"/>
                <w:szCs w:val="23"/>
              </w:rPr>
              <w:t>; Fascism in Italy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185515">
            <w:pPr>
              <w:rPr>
                <w:rFonts w:eastAsia="Calibri"/>
                <w:sz w:val="23"/>
                <w:szCs w:val="23"/>
              </w:rPr>
            </w:pPr>
            <w:r w:rsidRPr="00295549">
              <w:rPr>
                <w:rFonts w:eastAsia="Calibri"/>
                <w:sz w:val="23"/>
                <w:szCs w:val="23"/>
              </w:rPr>
              <w:t xml:space="preserve">Documents on </w:t>
            </w:r>
            <w:r>
              <w:rPr>
                <w:rFonts w:eastAsia="Calibri"/>
                <w:sz w:val="23"/>
                <w:szCs w:val="23"/>
              </w:rPr>
              <w:t>European Diplomacy from the Interwar Period (hereafter Documents) #1-5</w:t>
            </w:r>
            <w:r w:rsidRPr="00295549">
              <w:rPr>
                <w:rFonts w:eastAsia="Calibri"/>
                <w:sz w:val="23"/>
                <w:szCs w:val="23"/>
              </w:rPr>
              <w:t>; Bell, chapters 1-</w:t>
            </w:r>
            <w:r>
              <w:rPr>
                <w:rFonts w:eastAsia="Calibri"/>
                <w:sz w:val="23"/>
                <w:szCs w:val="23"/>
              </w:rPr>
              <w:t>3, 5</w:t>
            </w:r>
          </w:p>
        </w:tc>
        <w:tc>
          <w:tcPr>
            <w:tcW w:w="3910" w:type="dxa"/>
          </w:tcPr>
          <w:p w:rsidR="00970BFD" w:rsidRPr="00295549" w:rsidRDefault="00970BFD" w:rsidP="00185515">
            <w:pPr>
              <w:rPr>
                <w:rFonts w:eastAsia="Calibri"/>
                <w:sz w:val="23"/>
                <w:szCs w:val="23"/>
              </w:rPr>
            </w:pPr>
            <w:r>
              <w:rPr>
                <w:rFonts w:eastAsia="Calibri"/>
                <w:sz w:val="23"/>
                <w:szCs w:val="23"/>
              </w:rPr>
              <w:t>#2, #5</w:t>
            </w:r>
          </w:p>
        </w:tc>
      </w:tr>
      <w:tr w:rsidR="00970BFD" w:rsidRPr="00295549" w:rsidTr="00970BFD">
        <w:trPr>
          <w:trHeight w:val="827"/>
        </w:trPr>
        <w:tc>
          <w:tcPr>
            <w:tcW w:w="1742" w:type="dxa"/>
            <w:shd w:val="clear" w:color="auto" w:fill="auto"/>
          </w:tcPr>
          <w:p w:rsidR="00970BFD" w:rsidRDefault="00970BFD" w:rsidP="00DC6D95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Wed., March 2</w:t>
            </w:r>
            <w:r>
              <w:rPr>
                <w:sz w:val="23"/>
                <w:szCs w:val="23"/>
              </w:rPr>
              <w:t xml:space="preserve">0 </w:t>
            </w:r>
          </w:p>
          <w:p w:rsidR="00970BFD" w:rsidRPr="00B030A7" w:rsidRDefault="00970BFD" w:rsidP="00DC6D95">
            <w:pPr>
              <w:pStyle w:val="Head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Pr="00B030A7">
              <w:rPr>
                <w:b/>
                <w:sz w:val="23"/>
                <w:szCs w:val="23"/>
              </w:rPr>
              <w:t>9:30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Hitler to Power in Germany</w:t>
            </w:r>
            <w:r w:rsidRPr="00295549">
              <w:rPr>
                <w:sz w:val="23"/>
                <w:szCs w:val="23"/>
              </w:rPr>
              <w:t>; Great Britain and France in the 1930s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37146A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Bell, </w:t>
            </w:r>
            <w:r>
              <w:rPr>
                <w:sz w:val="23"/>
                <w:szCs w:val="23"/>
              </w:rPr>
              <w:t>chapters 6-7</w:t>
            </w:r>
            <w:r w:rsidRPr="00295549">
              <w:rPr>
                <w:sz w:val="23"/>
                <w:szCs w:val="23"/>
              </w:rPr>
              <w:t xml:space="preserve">; </w:t>
            </w:r>
            <w:r>
              <w:rPr>
                <w:sz w:val="23"/>
                <w:szCs w:val="23"/>
              </w:rPr>
              <w:t>Documents #6</w:t>
            </w:r>
            <w:r w:rsidRPr="00295549">
              <w:rPr>
                <w:sz w:val="23"/>
                <w:szCs w:val="23"/>
              </w:rPr>
              <w:t>-9; #11-12</w:t>
            </w:r>
          </w:p>
        </w:tc>
        <w:tc>
          <w:tcPr>
            <w:tcW w:w="3910" w:type="dxa"/>
          </w:tcPr>
          <w:p w:rsidR="00970BFD" w:rsidRPr="00295549" w:rsidRDefault="00970BFD" w:rsidP="0037146A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#6, #9, #11</w:t>
            </w:r>
          </w:p>
        </w:tc>
      </w:tr>
      <w:tr w:rsidR="00970BFD" w:rsidRPr="00295549" w:rsidTr="00970BFD">
        <w:trPr>
          <w:trHeight w:val="827"/>
        </w:trPr>
        <w:tc>
          <w:tcPr>
            <w:tcW w:w="1742" w:type="dxa"/>
            <w:shd w:val="clear" w:color="auto" w:fill="auto"/>
          </w:tcPr>
          <w:p w:rsidR="00970BFD" w:rsidRDefault="00970BFD" w:rsidP="00DC6D95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Wed., March </w:t>
            </w:r>
            <w:bookmarkStart w:id="1" w:name="_GoBack"/>
            <w:bookmarkEnd w:id="1"/>
            <w:r>
              <w:rPr>
                <w:sz w:val="23"/>
                <w:szCs w:val="23"/>
              </w:rPr>
              <w:t>20</w:t>
            </w:r>
          </w:p>
          <w:p w:rsidR="00970BFD" w:rsidRPr="004024C3" w:rsidRDefault="00970BFD" w:rsidP="00DC6D95">
            <w:pPr>
              <w:pStyle w:val="Head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Pr="004024C3">
              <w:rPr>
                <w:b/>
                <w:sz w:val="23"/>
                <w:szCs w:val="23"/>
              </w:rPr>
              <w:t>1:00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Economics and diplomacy in the 1930s; 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970BFD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Bell, </w:t>
            </w:r>
            <w:r>
              <w:rPr>
                <w:sz w:val="23"/>
                <w:szCs w:val="23"/>
              </w:rPr>
              <w:t>chapters 9-10</w:t>
            </w:r>
          </w:p>
        </w:tc>
        <w:tc>
          <w:tcPr>
            <w:tcW w:w="3910" w:type="dxa"/>
          </w:tcPr>
          <w:p w:rsidR="00970BFD" w:rsidRPr="00295549" w:rsidRDefault="00970BFD" w:rsidP="0037146A">
            <w:pPr>
              <w:pStyle w:val="Header"/>
              <w:rPr>
                <w:sz w:val="23"/>
                <w:szCs w:val="23"/>
              </w:rPr>
            </w:pPr>
          </w:p>
        </w:tc>
      </w:tr>
      <w:tr w:rsidR="00970BFD" w:rsidRPr="00295549" w:rsidTr="00970BFD">
        <w:tc>
          <w:tcPr>
            <w:tcW w:w="1742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Thurs., March 2</w:t>
            </w:r>
            <w:r>
              <w:rPr>
                <w:sz w:val="23"/>
                <w:szCs w:val="23"/>
              </w:rPr>
              <w:t>1</w:t>
            </w:r>
          </w:p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12:45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Strategy in the West; Soviet diplomacy</w:t>
            </w:r>
            <w:r>
              <w:rPr>
                <w:sz w:val="23"/>
                <w:szCs w:val="23"/>
              </w:rPr>
              <w:t xml:space="preserve">; </w:t>
            </w:r>
            <w:r w:rsidRPr="00295549">
              <w:rPr>
                <w:sz w:val="23"/>
                <w:szCs w:val="23"/>
              </w:rPr>
              <w:t>Strategy in the dictatorships; Hitler’s Policies through 1938;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Bell, </w:t>
            </w:r>
            <w:r>
              <w:rPr>
                <w:sz w:val="23"/>
                <w:szCs w:val="23"/>
              </w:rPr>
              <w:t>chapters 8, 11-12; Documents, #10, 13-14, 15</w:t>
            </w:r>
            <w:r w:rsidRPr="00295549">
              <w:rPr>
                <w:sz w:val="23"/>
                <w:szCs w:val="23"/>
              </w:rPr>
              <w:t>-17</w:t>
            </w:r>
          </w:p>
        </w:tc>
        <w:tc>
          <w:tcPr>
            <w:tcW w:w="3910" w:type="dxa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#10, #13-14,#15, #16</w:t>
            </w:r>
          </w:p>
        </w:tc>
      </w:tr>
      <w:tr w:rsidR="00970BFD" w:rsidRPr="00295549" w:rsidTr="00970BFD">
        <w:trPr>
          <w:trHeight w:val="1052"/>
        </w:trPr>
        <w:tc>
          <w:tcPr>
            <w:tcW w:w="1742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b/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Fri., March 2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Advent of Munich Crisis Appeasement as a Policy; Origins of World War II and the Historians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Bell, </w:t>
            </w:r>
            <w:r>
              <w:rPr>
                <w:sz w:val="23"/>
                <w:szCs w:val="23"/>
              </w:rPr>
              <w:t>chapters 13-15</w:t>
            </w:r>
            <w:r w:rsidRPr="00295549">
              <w:rPr>
                <w:sz w:val="23"/>
                <w:szCs w:val="23"/>
              </w:rPr>
              <w:t xml:space="preserve">; Public Opinion and Appeasement (Moodle); Documents #18-25; </w:t>
            </w:r>
            <w:r w:rsidRPr="00295549">
              <w:rPr>
                <w:bCs/>
                <w:sz w:val="23"/>
                <w:szCs w:val="23"/>
              </w:rPr>
              <w:t>Ambrose and Brinkley</w:t>
            </w:r>
            <w:r w:rsidRPr="00295549">
              <w:rPr>
                <w:sz w:val="23"/>
                <w:szCs w:val="23"/>
              </w:rPr>
              <w:t>, chapter 1</w:t>
            </w:r>
          </w:p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910" w:type="dxa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#18, #20, #22- #23</w:t>
            </w:r>
          </w:p>
        </w:tc>
      </w:tr>
      <w:tr w:rsidR="00970BFD" w:rsidRPr="00295549" w:rsidTr="00970BFD">
        <w:trPr>
          <w:trHeight w:val="683"/>
        </w:trPr>
        <w:tc>
          <w:tcPr>
            <w:tcW w:w="1742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b/>
                <w:bCs/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Mon., March 2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World War II and End to US Isolation; Diplomacy of World War II</w:t>
            </w:r>
            <w:r>
              <w:rPr>
                <w:sz w:val="23"/>
                <w:szCs w:val="23"/>
              </w:rPr>
              <w:t xml:space="preserve"> and Reconstruction</w:t>
            </w:r>
            <w:r w:rsidRPr="00295549">
              <w:rPr>
                <w:sz w:val="23"/>
                <w:szCs w:val="23"/>
              </w:rPr>
              <w:t>; Review of events to 1941</w:t>
            </w:r>
          </w:p>
          <w:p w:rsidR="00970BFD" w:rsidRPr="00622CD1" w:rsidRDefault="00622CD1" w:rsidP="006736EB">
            <w:pPr>
              <w:pStyle w:val="Header"/>
              <w:rPr>
                <w:b/>
                <w:sz w:val="23"/>
                <w:szCs w:val="23"/>
              </w:rPr>
            </w:pPr>
            <w:r w:rsidRPr="00622CD1">
              <w:rPr>
                <w:b/>
                <w:sz w:val="23"/>
                <w:szCs w:val="23"/>
              </w:rPr>
              <w:t>SHORT PAPER DUE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Westad</w:t>
            </w:r>
            <w:proofErr w:type="spellEnd"/>
            <w:r>
              <w:rPr>
                <w:bCs/>
                <w:sz w:val="23"/>
                <w:szCs w:val="23"/>
              </w:rPr>
              <w:t>, chapters 2-4</w:t>
            </w:r>
          </w:p>
        </w:tc>
        <w:tc>
          <w:tcPr>
            <w:tcW w:w="3910" w:type="dxa"/>
          </w:tcPr>
          <w:p w:rsidR="00970BFD" w:rsidRDefault="00970BFD" w:rsidP="006736EB">
            <w:pPr>
              <w:pStyle w:val="Head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#24-#26</w:t>
            </w:r>
          </w:p>
        </w:tc>
      </w:tr>
      <w:tr w:rsidR="00970BFD" w:rsidRPr="00295549" w:rsidTr="00970BFD">
        <w:tc>
          <w:tcPr>
            <w:tcW w:w="1742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Tues</w:t>
            </w:r>
            <w:r w:rsidRPr="00295549">
              <w:rPr>
                <w:sz w:val="23"/>
                <w:szCs w:val="23"/>
              </w:rPr>
              <w:t>., March 2</w:t>
            </w:r>
            <w:r>
              <w:rPr>
                <w:sz w:val="23"/>
                <w:szCs w:val="23"/>
              </w:rPr>
              <w:t>6</w:t>
            </w:r>
          </w:p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b/>
                <w:sz w:val="23"/>
                <w:szCs w:val="23"/>
              </w:rPr>
              <w:t>MIDTERM EXAMINATION - Events to 1941</w:t>
            </w:r>
          </w:p>
        </w:tc>
        <w:tc>
          <w:tcPr>
            <w:tcW w:w="4694" w:type="dxa"/>
            <w:shd w:val="clear" w:color="auto" w:fill="auto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910" w:type="dxa"/>
          </w:tcPr>
          <w:p w:rsidR="00970BFD" w:rsidRPr="00295549" w:rsidRDefault="00970BFD" w:rsidP="006736EB">
            <w:pPr>
              <w:pStyle w:val="Header"/>
              <w:rPr>
                <w:sz w:val="23"/>
                <w:szCs w:val="23"/>
              </w:rPr>
            </w:pPr>
          </w:p>
        </w:tc>
      </w:tr>
      <w:bookmarkEnd w:id="0"/>
    </w:tbl>
    <w:p w:rsidR="0072095C" w:rsidRPr="00295549" w:rsidRDefault="0072095C">
      <w:pPr>
        <w:rPr>
          <w:sz w:val="23"/>
          <w:szCs w:val="23"/>
        </w:rPr>
      </w:pPr>
    </w:p>
    <w:tbl>
      <w:tblPr>
        <w:tblW w:w="13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039"/>
        <w:gridCol w:w="4683"/>
        <w:gridCol w:w="3978"/>
      </w:tblGrid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b/>
                <w:sz w:val="23"/>
                <w:szCs w:val="23"/>
              </w:rPr>
            </w:pPr>
            <w:bookmarkStart w:id="2" w:name="_Hlk507160135"/>
            <w:r w:rsidRPr="00295549">
              <w:rPr>
                <w:rFonts w:eastAsia="Calibri"/>
                <w:b/>
                <w:sz w:val="23"/>
                <w:szCs w:val="23"/>
              </w:rPr>
              <w:lastRenderedPageBreak/>
              <w:t>DATE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DC6D95">
            <w:pPr>
              <w:rPr>
                <w:rFonts w:eastAsia="Calibri"/>
                <w:b/>
                <w:sz w:val="23"/>
                <w:szCs w:val="23"/>
              </w:rPr>
            </w:pPr>
            <w:r w:rsidRPr="00295549">
              <w:rPr>
                <w:rFonts w:eastAsia="Calibri"/>
                <w:b/>
                <w:sz w:val="23"/>
                <w:szCs w:val="23"/>
              </w:rPr>
              <w:t>TOPIC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725B10">
            <w:pPr>
              <w:tabs>
                <w:tab w:val="left" w:pos="433"/>
              </w:tabs>
              <w:rPr>
                <w:rFonts w:eastAsia="Calibri"/>
                <w:b/>
                <w:sz w:val="23"/>
                <w:szCs w:val="23"/>
              </w:rPr>
            </w:pPr>
            <w:r w:rsidRPr="00295549">
              <w:rPr>
                <w:rFonts w:eastAsia="Calibri"/>
                <w:sz w:val="23"/>
                <w:szCs w:val="23"/>
              </w:rPr>
              <w:tab/>
            </w:r>
            <w:r w:rsidRPr="00295549">
              <w:rPr>
                <w:rFonts w:eastAsia="Calibri"/>
                <w:b/>
                <w:sz w:val="23"/>
                <w:szCs w:val="23"/>
              </w:rPr>
              <w:t>READING</w:t>
            </w:r>
          </w:p>
        </w:tc>
        <w:tc>
          <w:tcPr>
            <w:tcW w:w="3978" w:type="dxa"/>
          </w:tcPr>
          <w:p w:rsidR="00970BFD" w:rsidRPr="00970BFD" w:rsidRDefault="00970BFD" w:rsidP="00725B10">
            <w:pPr>
              <w:tabs>
                <w:tab w:val="left" w:pos="433"/>
              </w:tabs>
              <w:rPr>
                <w:rFonts w:eastAsia="Calibri"/>
                <w:b/>
                <w:sz w:val="23"/>
                <w:szCs w:val="23"/>
              </w:rPr>
            </w:pPr>
            <w:r>
              <w:rPr>
                <w:rFonts w:eastAsia="Calibri"/>
                <w:b/>
                <w:sz w:val="23"/>
                <w:szCs w:val="23"/>
              </w:rPr>
              <w:t>DOCUMENTS/CHAPTERS FOR PRESENTAT</w:t>
            </w:r>
            <w:r w:rsidRPr="00970BFD">
              <w:rPr>
                <w:rFonts w:eastAsia="Calibri"/>
                <w:b/>
                <w:sz w:val="23"/>
                <w:szCs w:val="23"/>
              </w:rPr>
              <w:t>ION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b/>
                <w:sz w:val="23"/>
                <w:szCs w:val="23"/>
              </w:rPr>
            </w:pPr>
            <w:r w:rsidRPr="00295549">
              <w:rPr>
                <w:b/>
                <w:sz w:val="23"/>
                <w:szCs w:val="23"/>
              </w:rPr>
              <w:t>COLD WAR, 1945-1991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978" w:type="dxa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Wed., Ma</w:t>
            </w:r>
            <w:r w:rsidRPr="00295549">
              <w:rPr>
                <w:sz w:val="23"/>
                <w:szCs w:val="23"/>
              </w:rPr>
              <w:t>rch 2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497D27">
            <w:pPr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Conflicting Analyses of Post War World</w:t>
            </w:r>
          </w:p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4683" w:type="dxa"/>
            <w:shd w:val="clear" w:color="auto" w:fill="auto"/>
          </w:tcPr>
          <w:p w:rsidR="00970BFD" w:rsidRDefault="00970BFD" w:rsidP="00286C4A">
            <w:pPr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Ambrose and Brinkley, chapters 4-5</w:t>
            </w:r>
            <w:r>
              <w:rPr>
                <w:sz w:val="23"/>
                <w:szCs w:val="23"/>
              </w:rPr>
              <w:t xml:space="preserve">; </w:t>
            </w: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5</w:t>
            </w:r>
          </w:p>
          <w:p w:rsidR="00970BFD" w:rsidRPr="00295549" w:rsidRDefault="00970BFD" w:rsidP="00286C4A">
            <w:pPr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Documents:  Churchill, Iron Curtain Speech; Stalin’s Response; (all Moodle)</w:t>
            </w:r>
          </w:p>
        </w:tc>
        <w:tc>
          <w:tcPr>
            <w:tcW w:w="3978" w:type="dxa"/>
          </w:tcPr>
          <w:p w:rsidR="00970BFD" w:rsidRDefault="00970BFD" w:rsidP="00286C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Churchill</w:t>
            </w:r>
          </w:p>
          <w:p w:rsidR="00970BFD" w:rsidRPr="00295549" w:rsidRDefault="00970BFD" w:rsidP="00286C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Stalin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Thurs., March 28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D427A3" w:rsidP="00DC6D95">
            <w:pPr>
              <w:pStyle w:val="Head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Containment - Positions of the Superpowers Become Rigid</w:t>
            </w:r>
            <w:r w:rsidR="00970BFD" w:rsidRPr="00295549">
              <w:rPr>
                <w:sz w:val="23"/>
                <w:szCs w:val="23"/>
              </w:rPr>
              <w:t xml:space="preserve"> </w:t>
            </w:r>
          </w:p>
        </w:tc>
        <w:tc>
          <w:tcPr>
            <w:tcW w:w="4683" w:type="dxa"/>
            <w:shd w:val="clear" w:color="auto" w:fill="auto"/>
          </w:tcPr>
          <w:p w:rsidR="00970BFD" w:rsidRDefault="00970BFD" w:rsidP="00D8178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Documents: </w:t>
            </w:r>
            <w:r w:rsidRPr="00295549">
              <w:rPr>
                <w:sz w:val="23"/>
                <w:szCs w:val="23"/>
              </w:rPr>
              <w:t>Kennan, “Mr. X” Article</w:t>
            </w:r>
          </w:p>
          <w:p w:rsidR="00970BFD" w:rsidRPr="00295549" w:rsidRDefault="00970BFD" w:rsidP="00D81783">
            <w:pPr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Ambrose and Brinkley, chapters 6</w:t>
            </w:r>
            <w:r>
              <w:rPr>
                <w:sz w:val="23"/>
                <w:szCs w:val="23"/>
              </w:rPr>
              <w:t>, 8</w:t>
            </w:r>
            <w:r w:rsidRPr="00295549">
              <w:rPr>
                <w:sz w:val="23"/>
                <w:szCs w:val="23"/>
              </w:rPr>
              <w:t xml:space="preserve">-9; </w:t>
            </w: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chapters 6-8</w:t>
            </w:r>
          </w:p>
        </w:tc>
        <w:tc>
          <w:tcPr>
            <w:tcW w:w="3978" w:type="dxa"/>
          </w:tcPr>
          <w:p w:rsidR="00970BFD" w:rsidRDefault="00970BFD" w:rsidP="00D8178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Ken</w:t>
            </w:r>
            <w:r w:rsidR="00F43883"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an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Fri., March 29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E402B8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From Missile Crisis to Morass (Kennedy-Johnson and the Communist Challenge) 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286C4A">
            <w:pPr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Gaddis, “Grand Strategies in the Cold War” (Moodle)</w:t>
            </w:r>
          </w:p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Ambrose and Brinkley, ch</w:t>
            </w:r>
            <w:r>
              <w:rPr>
                <w:sz w:val="23"/>
                <w:szCs w:val="23"/>
              </w:rPr>
              <w:t>apter</w:t>
            </w:r>
            <w:r w:rsidRPr="00295549">
              <w:rPr>
                <w:sz w:val="23"/>
                <w:szCs w:val="23"/>
              </w:rPr>
              <w:t xml:space="preserve"> 10; </w:t>
            </w: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chapters10-12</w:t>
            </w:r>
          </w:p>
        </w:tc>
        <w:tc>
          <w:tcPr>
            <w:tcW w:w="3978" w:type="dxa"/>
          </w:tcPr>
          <w:p w:rsidR="00970BFD" w:rsidRDefault="00970BFD" w:rsidP="00286C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Gaddis</w:t>
            </w:r>
          </w:p>
          <w:p w:rsidR="00F43883" w:rsidRDefault="00F43883" w:rsidP="00286C4A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10</w:t>
            </w:r>
          </w:p>
          <w:p w:rsidR="00F43883" w:rsidRPr="00295549" w:rsidRDefault="00F43883" w:rsidP="00286C4A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11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Mon., April 1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DC6D95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From Détente to a New Confrontation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276834">
            <w:pPr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Ambrose and Brinkley, chapters 12-14;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chapters 14-15</w:t>
            </w:r>
            <w:r w:rsidRPr="00295549">
              <w:rPr>
                <w:sz w:val="23"/>
                <w:szCs w:val="23"/>
              </w:rPr>
              <w:t xml:space="preserve"> </w:t>
            </w:r>
          </w:p>
        </w:tc>
        <w:tc>
          <w:tcPr>
            <w:tcW w:w="3978" w:type="dxa"/>
          </w:tcPr>
          <w:p w:rsidR="00970BFD" w:rsidRDefault="00970BFD" w:rsidP="00276834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14</w:t>
            </w:r>
          </w:p>
          <w:p w:rsidR="001A25FF" w:rsidRPr="00295549" w:rsidRDefault="001A25FF" w:rsidP="00276834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15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Tues., April 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Reagan and the End of the Cold War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Ambrose and Brinkley, chapters 15-16</w:t>
            </w:r>
            <w:r>
              <w:rPr>
                <w:sz w:val="23"/>
                <w:szCs w:val="23"/>
              </w:rPr>
              <w:t xml:space="preserve">; </w:t>
            </w: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chapters 18-</w:t>
            </w:r>
            <w:r w:rsidR="00D427A3">
              <w:rPr>
                <w:sz w:val="23"/>
                <w:szCs w:val="23"/>
              </w:rPr>
              <w:t>20</w:t>
            </w:r>
          </w:p>
        </w:tc>
        <w:tc>
          <w:tcPr>
            <w:tcW w:w="3978" w:type="dxa"/>
          </w:tcPr>
          <w:p w:rsidR="00970BFD" w:rsidRDefault="001A25FF" w:rsidP="00276834">
            <w:pPr>
              <w:pStyle w:val="Head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18</w:t>
            </w:r>
          </w:p>
          <w:p w:rsidR="001A25FF" w:rsidRPr="00295549" w:rsidRDefault="001A25FF" w:rsidP="00276834">
            <w:pPr>
              <w:pStyle w:val="Head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19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b/>
                <w:sz w:val="23"/>
                <w:szCs w:val="23"/>
              </w:rPr>
              <w:t>CHALLENGES TO THE REMAINING SUPERPOWER, 1991-present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978" w:type="dxa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Wed., April </w:t>
            </w:r>
            <w:r>
              <w:rPr>
                <w:sz w:val="23"/>
                <w:szCs w:val="23"/>
              </w:rPr>
              <w:t>3</w:t>
            </w:r>
          </w:p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Globalization and Power at the Century’s End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Ambrose and Brinkley, chapters 17-18; </w:t>
            </w:r>
            <w:proofErr w:type="spellStart"/>
            <w:r>
              <w:rPr>
                <w:sz w:val="23"/>
                <w:szCs w:val="23"/>
              </w:rPr>
              <w:t>W</w:t>
            </w:r>
            <w:r w:rsidR="00D427A3">
              <w:rPr>
                <w:sz w:val="23"/>
                <w:szCs w:val="23"/>
              </w:rPr>
              <w:t>estad</w:t>
            </w:r>
            <w:proofErr w:type="spellEnd"/>
            <w:r w:rsidR="00D427A3">
              <w:rPr>
                <w:sz w:val="23"/>
                <w:szCs w:val="23"/>
              </w:rPr>
              <w:t xml:space="preserve">, chapter </w:t>
            </w:r>
            <w:r>
              <w:rPr>
                <w:sz w:val="23"/>
                <w:szCs w:val="23"/>
              </w:rPr>
              <w:t>21</w:t>
            </w:r>
          </w:p>
        </w:tc>
        <w:tc>
          <w:tcPr>
            <w:tcW w:w="3978" w:type="dxa"/>
          </w:tcPr>
          <w:p w:rsidR="00970BFD" w:rsidRPr="00295549" w:rsidRDefault="00F43883" w:rsidP="00276834">
            <w:pPr>
              <w:pStyle w:val="Head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21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Thurs., </w:t>
            </w:r>
            <w:r w:rsidRPr="00295549">
              <w:rPr>
                <w:sz w:val="23"/>
                <w:szCs w:val="23"/>
              </w:rPr>
              <w:t xml:space="preserve">April 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Bush and Clinton at the end of the Cold War; </w:t>
            </w:r>
          </w:p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Ambrose and Brinkley, chapters 19-20; </w:t>
            </w: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22 and “The World the Cold War Made”</w:t>
            </w:r>
          </w:p>
        </w:tc>
        <w:tc>
          <w:tcPr>
            <w:tcW w:w="3978" w:type="dxa"/>
          </w:tcPr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Default="00970BFD" w:rsidP="0087036C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Fri., April 5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276834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Terrorism</w:t>
            </w:r>
            <w:r>
              <w:rPr>
                <w:sz w:val="23"/>
                <w:szCs w:val="23"/>
              </w:rPr>
              <w:t xml:space="preserve">; The </w:t>
            </w:r>
            <w:r w:rsidRPr="00295549">
              <w:rPr>
                <w:sz w:val="23"/>
                <w:szCs w:val="23"/>
              </w:rPr>
              <w:t>Challenge of Political Islam</w:t>
            </w:r>
            <w:r>
              <w:rPr>
                <w:sz w:val="23"/>
                <w:szCs w:val="23"/>
              </w:rPr>
              <w:t>; A New Beginning to the US-Russian Relationship?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17; Stent, Prologue and chapters 1-3</w:t>
            </w:r>
          </w:p>
        </w:tc>
        <w:tc>
          <w:tcPr>
            <w:tcW w:w="3978" w:type="dxa"/>
          </w:tcPr>
          <w:p w:rsidR="00970BFD" w:rsidRDefault="001A25FF" w:rsidP="0087036C">
            <w:pPr>
              <w:pStyle w:val="Head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Westad</w:t>
            </w:r>
            <w:proofErr w:type="spellEnd"/>
            <w:r>
              <w:rPr>
                <w:sz w:val="23"/>
                <w:szCs w:val="23"/>
              </w:rPr>
              <w:t>, chapter 17</w:t>
            </w:r>
          </w:p>
          <w:p w:rsidR="00F43883" w:rsidRDefault="00F43883" w:rsidP="0087036C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Stent</w:t>
            </w:r>
          </w:p>
        </w:tc>
      </w:tr>
      <w:tr w:rsidR="00970BFD" w:rsidRPr="00295549" w:rsidTr="004024C3"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Mon., April 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 – Russian Conflicts of the 21</w:t>
            </w:r>
            <w:r w:rsidRPr="00276834">
              <w:rPr>
                <w:sz w:val="23"/>
                <w:szCs w:val="23"/>
                <w:vertAlign w:val="superscript"/>
              </w:rPr>
              <w:t>st</w:t>
            </w:r>
            <w:r>
              <w:rPr>
                <w:sz w:val="23"/>
                <w:szCs w:val="23"/>
              </w:rPr>
              <w:t xml:space="preserve"> Century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Ambrose and Brinkley, chapter 21; </w:t>
            </w:r>
            <w:r>
              <w:rPr>
                <w:sz w:val="23"/>
                <w:szCs w:val="23"/>
              </w:rPr>
              <w:t>Stent, chapters 4-9</w:t>
            </w:r>
          </w:p>
        </w:tc>
        <w:tc>
          <w:tcPr>
            <w:tcW w:w="3978" w:type="dxa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</w:tr>
      <w:tr w:rsidR="00970BFD" w:rsidRPr="00295549" w:rsidTr="004024C3">
        <w:trPr>
          <w:trHeight w:val="314"/>
        </w:trPr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 xml:space="preserve">Tues., April 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b/>
                <w:sz w:val="23"/>
                <w:szCs w:val="23"/>
              </w:rPr>
            </w:pPr>
            <w:r w:rsidRPr="00295549">
              <w:rPr>
                <w:b/>
                <w:sz w:val="23"/>
                <w:szCs w:val="23"/>
              </w:rPr>
              <w:t xml:space="preserve">PAPER </w:t>
            </w:r>
            <w:r w:rsidR="0005609D">
              <w:rPr>
                <w:b/>
                <w:sz w:val="23"/>
                <w:szCs w:val="23"/>
              </w:rPr>
              <w:t xml:space="preserve">ON STENT </w:t>
            </w:r>
            <w:r w:rsidRPr="00295549">
              <w:rPr>
                <w:b/>
                <w:sz w:val="23"/>
                <w:szCs w:val="23"/>
              </w:rPr>
              <w:t>DUE</w:t>
            </w:r>
          </w:p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Failure of the Reset; </w:t>
            </w:r>
            <w:r w:rsidRPr="00295549">
              <w:rPr>
                <w:sz w:val="23"/>
                <w:szCs w:val="23"/>
              </w:rPr>
              <w:t>Review</w:t>
            </w:r>
          </w:p>
        </w:tc>
        <w:tc>
          <w:tcPr>
            <w:tcW w:w="4683" w:type="dxa"/>
            <w:shd w:val="clear" w:color="auto" w:fill="auto"/>
          </w:tcPr>
          <w:p w:rsidR="00970BFD" w:rsidRPr="00185515" w:rsidRDefault="00970BFD" w:rsidP="0087036C">
            <w:pPr>
              <w:pStyle w:val="Head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Stent, chapters 10-12</w:t>
            </w:r>
          </w:p>
        </w:tc>
        <w:tc>
          <w:tcPr>
            <w:tcW w:w="3978" w:type="dxa"/>
          </w:tcPr>
          <w:p w:rsidR="00970BFD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</w:tr>
      <w:tr w:rsidR="00970BFD" w:rsidRPr="00295549" w:rsidTr="004024C3">
        <w:trPr>
          <w:trHeight w:val="314"/>
        </w:trPr>
        <w:tc>
          <w:tcPr>
            <w:tcW w:w="1620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Wed., April 1</w:t>
            </w:r>
            <w:r>
              <w:rPr>
                <w:sz w:val="23"/>
                <w:szCs w:val="23"/>
              </w:rPr>
              <w:t>0</w:t>
            </w:r>
          </w:p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  <w:r w:rsidRPr="00295549">
              <w:rPr>
                <w:sz w:val="23"/>
                <w:szCs w:val="23"/>
              </w:rPr>
              <w:t>9:00</w:t>
            </w:r>
          </w:p>
        </w:tc>
        <w:tc>
          <w:tcPr>
            <w:tcW w:w="3039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b/>
                <w:sz w:val="23"/>
                <w:szCs w:val="23"/>
              </w:rPr>
            </w:pPr>
            <w:r w:rsidRPr="00295549">
              <w:rPr>
                <w:b/>
                <w:sz w:val="23"/>
                <w:szCs w:val="23"/>
              </w:rPr>
              <w:t>FINAL EXAMINATION</w:t>
            </w:r>
          </w:p>
        </w:tc>
        <w:tc>
          <w:tcPr>
            <w:tcW w:w="4683" w:type="dxa"/>
            <w:shd w:val="clear" w:color="auto" w:fill="auto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  <w:tc>
          <w:tcPr>
            <w:tcW w:w="3978" w:type="dxa"/>
          </w:tcPr>
          <w:p w:rsidR="00970BFD" w:rsidRPr="00295549" w:rsidRDefault="00970BFD" w:rsidP="0087036C">
            <w:pPr>
              <w:pStyle w:val="Header"/>
              <w:rPr>
                <w:sz w:val="23"/>
                <w:szCs w:val="23"/>
              </w:rPr>
            </w:pPr>
          </w:p>
        </w:tc>
      </w:tr>
      <w:bookmarkEnd w:id="2"/>
    </w:tbl>
    <w:p w:rsidR="00C53DEF" w:rsidRPr="00C53DEF" w:rsidRDefault="00C53DEF" w:rsidP="00C84254">
      <w:pPr>
        <w:rPr>
          <w:bCs/>
          <w:sz w:val="23"/>
          <w:szCs w:val="23"/>
        </w:rPr>
      </w:pPr>
    </w:p>
    <w:sectPr w:rsidR="00C53DEF" w:rsidRPr="00C53DEF" w:rsidSect="00F61E73">
      <w:pgSz w:w="15840" w:h="12240" w:orient="landscape" w:code="1"/>
      <w:pgMar w:top="432" w:right="1152" w:bottom="576" w:left="1152" w:header="144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C0" w:rsidRDefault="002466C0">
      <w:r>
        <w:separator/>
      </w:r>
    </w:p>
  </w:endnote>
  <w:endnote w:type="continuationSeparator" w:id="0">
    <w:p w:rsidR="002466C0" w:rsidRDefault="0024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tuitionSSK">
    <w:altName w:val="Constantia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BA2" w:rsidRPr="00E35BA2" w:rsidRDefault="00E35BA2" w:rsidP="00E35BA2">
    <w:pPr>
      <w:pStyle w:val="Header"/>
      <w:rPr>
        <w:sz w:val="18"/>
        <w:szCs w:val="18"/>
      </w:rPr>
    </w:pPr>
    <w:r>
      <w:rPr>
        <w:sz w:val="18"/>
        <w:szCs w:val="18"/>
      </w:rPr>
      <w:t>H</w:t>
    </w:r>
    <w:r w:rsidR="00895A38">
      <w:rPr>
        <w:sz w:val="18"/>
        <w:szCs w:val="18"/>
      </w:rPr>
      <w:t>IS 7</w:t>
    </w:r>
    <w:r>
      <w:rPr>
        <w:sz w:val="18"/>
        <w:szCs w:val="18"/>
      </w:rPr>
      <w:t>-315, March/</w:t>
    </w:r>
    <w:r w:rsidR="00185A97">
      <w:rPr>
        <w:sz w:val="18"/>
        <w:szCs w:val="18"/>
      </w:rPr>
      <w:t>April</w:t>
    </w:r>
    <w:r w:rsidR="00480825">
      <w:rPr>
        <w:sz w:val="18"/>
        <w:szCs w:val="18"/>
      </w:rPr>
      <w:t xml:space="preserve"> </w:t>
    </w:r>
    <w:r>
      <w:rPr>
        <w:sz w:val="18"/>
        <w:szCs w:val="18"/>
      </w:rPr>
      <w:t>2018/</w:t>
    </w:r>
    <w:r w:rsidRPr="001B29F0">
      <w:rPr>
        <w:sz w:val="18"/>
        <w:szCs w:val="18"/>
      </w:rPr>
      <w:fldChar w:fldCharType="begin"/>
    </w:r>
    <w:r w:rsidRPr="001B29F0">
      <w:rPr>
        <w:sz w:val="18"/>
        <w:szCs w:val="18"/>
      </w:rPr>
      <w:instrText xml:space="preserve"> PAGE   \* MERGEFORMAT </w:instrText>
    </w:r>
    <w:r w:rsidRPr="001B29F0">
      <w:rPr>
        <w:sz w:val="18"/>
        <w:szCs w:val="18"/>
      </w:rPr>
      <w:fldChar w:fldCharType="separate"/>
    </w:r>
    <w:r w:rsidR="004024C3">
      <w:rPr>
        <w:noProof/>
        <w:sz w:val="18"/>
        <w:szCs w:val="18"/>
      </w:rPr>
      <w:t>4</w:t>
    </w:r>
    <w:r w:rsidRPr="001B29F0">
      <w:rPr>
        <w:noProof/>
        <w:sz w:val="18"/>
        <w:szCs w:val="18"/>
      </w:rPr>
      <w:fldChar w:fldCharType="end"/>
    </w:r>
  </w:p>
  <w:p w:rsidR="000D0264" w:rsidRPr="0011153B" w:rsidRDefault="0011153B" w:rsidP="0011153B">
    <w:pPr>
      <w:pStyle w:val="Footer"/>
      <w:tabs>
        <w:tab w:val="clear" w:pos="4320"/>
        <w:tab w:val="clear" w:pos="8640"/>
        <w:tab w:val="left" w:pos="2110"/>
      </w:tabs>
    </w:pPr>
    <w:r w:rsidRPr="0011153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5F" w:rsidRPr="00E35BA2" w:rsidRDefault="001B29F0" w:rsidP="00E35BA2">
    <w:pPr>
      <w:pStyle w:val="Header"/>
      <w:rPr>
        <w:sz w:val="18"/>
        <w:szCs w:val="18"/>
      </w:rPr>
    </w:pPr>
    <w:r>
      <w:rPr>
        <w:sz w:val="18"/>
        <w:szCs w:val="18"/>
      </w:rPr>
      <w:t xml:space="preserve">HIS 4-315, </w:t>
    </w:r>
    <w:r w:rsidR="00E35BA2">
      <w:rPr>
        <w:sz w:val="18"/>
        <w:szCs w:val="18"/>
      </w:rPr>
      <w:t>March/</w:t>
    </w:r>
    <w:r w:rsidR="00185A97">
      <w:rPr>
        <w:sz w:val="18"/>
        <w:szCs w:val="18"/>
      </w:rPr>
      <w:t>April</w:t>
    </w:r>
    <w:r w:rsidR="00480825">
      <w:rPr>
        <w:sz w:val="18"/>
        <w:szCs w:val="18"/>
      </w:rPr>
      <w:t xml:space="preserve"> </w:t>
    </w:r>
    <w:r w:rsidR="00E35BA2">
      <w:rPr>
        <w:sz w:val="18"/>
        <w:szCs w:val="18"/>
      </w:rPr>
      <w:t>201</w:t>
    </w:r>
    <w:r w:rsidR="0021291B">
      <w:rPr>
        <w:sz w:val="18"/>
        <w:szCs w:val="18"/>
      </w:rPr>
      <w:t>9</w:t>
    </w:r>
    <w:r>
      <w:rPr>
        <w:sz w:val="18"/>
        <w:szCs w:val="18"/>
      </w:rPr>
      <w:t>/</w:t>
    </w:r>
    <w:r w:rsidRPr="001B29F0">
      <w:rPr>
        <w:sz w:val="18"/>
        <w:szCs w:val="18"/>
      </w:rPr>
      <w:fldChar w:fldCharType="begin"/>
    </w:r>
    <w:r w:rsidRPr="001B29F0">
      <w:rPr>
        <w:sz w:val="18"/>
        <w:szCs w:val="18"/>
      </w:rPr>
      <w:instrText xml:space="preserve"> PAGE   \* MERGEFORMAT </w:instrText>
    </w:r>
    <w:r w:rsidRPr="001B29F0">
      <w:rPr>
        <w:sz w:val="18"/>
        <w:szCs w:val="18"/>
      </w:rPr>
      <w:fldChar w:fldCharType="separate"/>
    </w:r>
    <w:r w:rsidR="004024C3">
      <w:rPr>
        <w:noProof/>
        <w:sz w:val="18"/>
        <w:szCs w:val="18"/>
      </w:rPr>
      <w:t>3</w:t>
    </w:r>
    <w:r w:rsidRPr="001B29F0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C0" w:rsidRDefault="002466C0">
      <w:r>
        <w:separator/>
      </w:r>
    </w:p>
  </w:footnote>
  <w:footnote w:type="continuationSeparator" w:id="0">
    <w:p w:rsidR="002466C0" w:rsidRDefault="00246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5F" w:rsidRDefault="008F325F">
    <w:pPr>
      <w:pStyle w:val="Header"/>
    </w:pPr>
  </w:p>
  <w:p w:rsidR="00D266D7" w:rsidRDefault="00D266D7" w:rsidP="008F32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30FF"/>
    <w:multiLevelType w:val="hybridMultilevel"/>
    <w:tmpl w:val="CAEE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90609"/>
    <w:multiLevelType w:val="hybridMultilevel"/>
    <w:tmpl w:val="2764B1F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CB1E91"/>
    <w:multiLevelType w:val="multilevel"/>
    <w:tmpl w:val="ACD4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E7"/>
    <w:rsid w:val="000053B2"/>
    <w:rsid w:val="0002171C"/>
    <w:rsid w:val="00022455"/>
    <w:rsid w:val="000243AA"/>
    <w:rsid w:val="00025759"/>
    <w:rsid w:val="00035031"/>
    <w:rsid w:val="000402EC"/>
    <w:rsid w:val="000404C6"/>
    <w:rsid w:val="0004064B"/>
    <w:rsid w:val="00046EFC"/>
    <w:rsid w:val="00053CED"/>
    <w:rsid w:val="0005609D"/>
    <w:rsid w:val="0006009E"/>
    <w:rsid w:val="0006014D"/>
    <w:rsid w:val="00063357"/>
    <w:rsid w:val="00071A3E"/>
    <w:rsid w:val="00082AC2"/>
    <w:rsid w:val="0008700D"/>
    <w:rsid w:val="00092B7E"/>
    <w:rsid w:val="0009729B"/>
    <w:rsid w:val="000978A8"/>
    <w:rsid w:val="00097EC8"/>
    <w:rsid w:val="000A424C"/>
    <w:rsid w:val="000B0676"/>
    <w:rsid w:val="000B0C1E"/>
    <w:rsid w:val="000B706A"/>
    <w:rsid w:val="000B77BF"/>
    <w:rsid w:val="000B7B6B"/>
    <w:rsid w:val="000C25E7"/>
    <w:rsid w:val="000C6DF5"/>
    <w:rsid w:val="000D0264"/>
    <w:rsid w:val="000D0835"/>
    <w:rsid w:val="000E2EFF"/>
    <w:rsid w:val="000F642B"/>
    <w:rsid w:val="00103372"/>
    <w:rsid w:val="00105DDC"/>
    <w:rsid w:val="0011153B"/>
    <w:rsid w:val="00111D83"/>
    <w:rsid w:val="001126FE"/>
    <w:rsid w:val="00115B48"/>
    <w:rsid w:val="001216E1"/>
    <w:rsid w:val="00123414"/>
    <w:rsid w:val="00124573"/>
    <w:rsid w:val="001267E0"/>
    <w:rsid w:val="0013144D"/>
    <w:rsid w:val="00133900"/>
    <w:rsid w:val="00142D9D"/>
    <w:rsid w:val="00153E37"/>
    <w:rsid w:val="00170BED"/>
    <w:rsid w:val="001711C9"/>
    <w:rsid w:val="001768B3"/>
    <w:rsid w:val="00176CE8"/>
    <w:rsid w:val="00185515"/>
    <w:rsid w:val="00185A97"/>
    <w:rsid w:val="001A25FF"/>
    <w:rsid w:val="001A4283"/>
    <w:rsid w:val="001A6F09"/>
    <w:rsid w:val="001B29F0"/>
    <w:rsid w:val="001B7531"/>
    <w:rsid w:val="001C59B1"/>
    <w:rsid w:val="001D3152"/>
    <w:rsid w:val="001D76DB"/>
    <w:rsid w:val="001E2F3E"/>
    <w:rsid w:val="00200126"/>
    <w:rsid w:val="00203513"/>
    <w:rsid w:val="0021291B"/>
    <w:rsid w:val="0021338D"/>
    <w:rsid w:val="0022060C"/>
    <w:rsid w:val="002245E4"/>
    <w:rsid w:val="002324F3"/>
    <w:rsid w:val="00234650"/>
    <w:rsid w:val="00236AEC"/>
    <w:rsid w:val="002407DA"/>
    <w:rsid w:val="00241F6E"/>
    <w:rsid w:val="002466C0"/>
    <w:rsid w:val="002503B2"/>
    <w:rsid w:val="00251750"/>
    <w:rsid w:val="0025195F"/>
    <w:rsid w:val="00253A04"/>
    <w:rsid w:val="00260AB4"/>
    <w:rsid w:val="0026427B"/>
    <w:rsid w:val="00265B4A"/>
    <w:rsid w:val="0026715D"/>
    <w:rsid w:val="00270CB6"/>
    <w:rsid w:val="00273005"/>
    <w:rsid w:val="0027378A"/>
    <w:rsid w:val="00276834"/>
    <w:rsid w:val="002776C1"/>
    <w:rsid w:val="0028124D"/>
    <w:rsid w:val="00286C4A"/>
    <w:rsid w:val="002915F2"/>
    <w:rsid w:val="00292EE9"/>
    <w:rsid w:val="00295549"/>
    <w:rsid w:val="002A1C3C"/>
    <w:rsid w:val="002A55DD"/>
    <w:rsid w:val="002A60E7"/>
    <w:rsid w:val="002A68FD"/>
    <w:rsid w:val="002A6DA5"/>
    <w:rsid w:val="002B434B"/>
    <w:rsid w:val="002B5C5F"/>
    <w:rsid w:val="002B61E5"/>
    <w:rsid w:val="002C2AA2"/>
    <w:rsid w:val="002D0FED"/>
    <w:rsid w:val="002F0508"/>
    <w:rsid w:val="002F2B03"/>
    <w:rsid w:val="002F70F4"/>
    <w:rsid w:val="003022B0"/>
    <w:rsid w:val="00302411"/>
    <w:rsid w:val="00304049"/>
    <w:rsid w:val="00313105"/>
    <w:rsid w:val="003160BD"/>
    <w:rsid w:val="00320011"/>
    <w:rsid w:val="00322B42"/>
    <w:rsid w:val="00335826"/>
    <w:rsid w:val="0033595D"/>
    <w:rsid w:val="00337B52"/>
    <w:rsid w:val="00345C6E"/>
    <w:rsid w:val="00346466"/>
    <w:rsid w:val="00354B19"/>
    <w:rsid w:val="0035799A"/>
    <w:rsid w:val="0036165E"/>
    <w:rsid w:val="00362CDA"/>
    <w:rsid w:val="00364042"/>
    <w:rsid w:val="0037146A"/>
    <w:rsid w:val="00377A35"/>
    <w:rsid w:val="00382364"/>
    <w:rsid w:val="003828E3"/>
    <w:rsid w:val="00383EF4"/>
    <w:rsid w:val="00384242"/>
    <w:rsid w:val="0038479C"/>
    <w:rsid w:val="0038641C"/>
    <w:rsid w:val="00391E01"/>
    <w:rsid w:val="00396C71"/>
    <w:rsid w:val="003A6E30"/>
    <w:rsid w:val="003B4068"/>
    <w:rsid w:val="003B5AE7"/>
    <w:rsid w:val="003B5C90"/>
    <w:rsid w:val="003C236D"/>
    <w:rsid w:val="003C7689"/>
    <w:rsid w:val="003C7AC1"/>
    <w:rsid w:val="003D160F"/>
    <w:rsid w:val="003D5D75"/>
    <w:rsid w:val="003D67E7"/>
    <w:rsid w:val="003E5309"/>
    <w:rsid w:val="003E6230"/>
    <w:rsid w:val="003F0BC1"/>
    <w:rsid w:val="003F2D59"/>
    <w:rsid w:val="003F3A51"/>
    <w:rsid w:val="003F790D"/>
    <w:rsid w:val="004024C3"/>
    <w:rsid w:val="00402EA8"/>
    <w:rsid w:val="0042046A"/>
    <w:rsid w:val="00420EAD"/>
    <w:rsid w:val="00426DF6"/>
    <w:rsid w:val="00431E95"/>
    <w:rsid w:val="00431F22"/>
    <w:rsid w:val="004327F5"/>
    <w:rsid w:val="004463D1"/>
    <w:rsid w:val="00451E48"/>
    <w:rsid w:val="004655B9"/>
    <w:rsid w:val="0046761B"/>
    <w:rsid w:val="00471BF2"/>
    <w:rsid w:val="00480825"/>
    <w:rsid w:val="004811F0"/>
    <w:rsid w:val="00486977"/>
    <w:rsid w:val="004971A1"/>
    <w:rsid w:val="0049735C"/>
    <w:rsid w:val="00497D27"/>
    <w:rsid w:val="004A0466"/>
    <w:rsid w:val="004A1CDE"/>
    <w:rsid w:val="004A1D47"/>
    <w:rsid w:val="004A5594"/>
    <w:rsid w:val="004B03C9"/>
    <w:rsid w:val="004B33FE"/>
    <w:rsid w:val="004D7C01"/>
    <w:rsid w:val="004E4C4E"/>
    <w:rsid w:val="004F43E0"/>
    <w:rsid w:val="004F4CBD"/>
    <w:rsid w:val="004F6200"/>
    <w:rsid w:val="005065F3"/>
    <w:rsid w:val="005161C7"/>
    <w:rsid w:val="00516389"/>
    <w:rsid w:val="005215CD"/>
    <w:rsid w:val="00523B8D"/>
    <w:rsid w:val="0053222B"/>
    <w:rsid w:val="00544E4F"/>
    <w:rsid w:val="00544E5C"/>
    <w:rsid w:val="00545D78"/>
    <w:rsid w:val="005531B1"/>
    <w:rsid w:val="00560FB7"/>
    <w:rsid w:val="00563F49"/>
    <w:rsid w:val="00563FEF"/>
    <w:rsid w:val="00564497"/>
    <w:rsid w:val="005760C3"/>
    <w:rsid w:val="0057614A"/>
    <w:rsid w:val="005935A5"/>
    <w:rsid w:val="00595F3E"/>
    <w:rsid w:val="005A0BB0"/>
    <w:rsid w:val="005B3026"/>
    <w:rsid w:val="005B333C"/>
    <w:rsid w:val="005B69D6"/>
    <w:rsid w:val="005C59DA"/>
    <w:rsid w:val="005D15F6"/>
    <w:rsid w:val="00603AB6"/>
    <w:rsid w:val="00605F66"/>
    <w:rsid w:val="00610DE5"/>
    <w:rsid w:val="0061598B"/>
    <w:rsid w:val="00616262"/>
    <w:rsid w:val="00621D67"/>
    <w:rsid w:val="00622CD1"/>
    <w:rsid w:val="00626066"/>
    <w:rsid w:val="00630EDA"/>
    <w:rsid w:val="00642A76"/>
    <w:rsid w:val="0064589D"/>
    <w:rsid w:val="0065329E"/>
    <w:rsid w:val="00657BEC"/>
    <w:rsid w:val="00657D84"/>
    <w:rsid w:val="006622AD"/>
    <w:rsid w:val="00670FA8"/>
    <w:rsid w:val="006736EB"/>
    <w:rsid w:val="00676077"/>
    <w:rsid w:val="00683935"/>
    <w:rsid w:val="00690AB6"/>
    <w:rsid w:val="00694206"/>
    <w:rsid w:val="006951A2"/>
    <w:rsid w:val="006959F5"/>
    <w:rsid w:val="006B0527"/>
    <w:rsid w:val="006B666B"/>
    <w:rsid w:val="006C4DC6"/>
    <w:rsid w:val="006F071D"/>
    <w:rsid w:val="006F08D4"/>
    <w:rsid w:val="006F4527"/>
    <w:rsid w:val="006F6387"/>
    <w:rsid w:val="006F6F3E"/>
    <w:rsid w:val="00700497"/>
    <w:rsid w:val="007022F7"/>
    <w:rsid w:val="007053C7"/>
    <w:rsid w:val="00714382"/>
    <w:rsid w:val="0071697F"/>
    <w:rsid w:val="0072095C"/>
    <w:rsid w:val="0072099F"/>
    <w:rsid w:val="00724765"/>
    <w:rsid w:val="00725B10"/>
    <w:rsid w:val="00732D0B"/>
    <w:rsid w:val="007344A4"/>
    <w:rsid w:val="00745310"/>
    <w:rsid w:val="007578A3"/>
    <w:rsid w:val="00757EED"/>
    <w:rsid w:val="00764265"/>
    <w:rsid w:val="00765084"/>
    <w:rsid w:val="00771D7D"/>
    <w:rsid w:val="007747C4"/>
    <w:rsid w:val="00775955"/>
    <w:rsid w:val="00777A2B"/>
    <w:rsid w:val="00791E54"/>
    <w:rsid w:val="00797929"/>
    <w:rsid w:val="007B0F5F"/>
    <w:rsid w:val="007B76C7"/>
    <w:rsid w:val="007C23EC"/>
    <w:rsid w:val="007D1A2A"/>
    <w:rsid w:val="007D56F9"/>
    <w:rsid w:val="007E08FB"/>
    <w:rsid w:val="007E1511"/>
    <w:rsid w:val="007E52E1"/>
    <w:rsid w:val="007F1E24"/>
    <w:rsid w:val="007F5944"/>
    <w:rsid w:val="00800A0D"/>
    <w:rsid w:val="008123BA"/>
    <w:rsid w:val="008248A8"/>
    <w:rsid w:val="00830654"/>
    <w:rsid w:val="00833C07"/>
    <w:rsid w:val="0083769D"/>
    <w:rsid w:val="00845681"/>
    <w:rsid w:val="00846D65"/>
    <w:rsid w:val="00855AAB"/>
    <w:rsid w:val="0085691C"/>
    <w:rsid w:val="00870335"/>
    <w:rsid w:val="0087036C"/>
    <w:rsid w:val="00877963"/>
    <w:rsid w:val="0088445E"/>
    <w:rsid w:val="00895A38"/>
    <w:rsid w:val="00895BFA"/>
    <w:rsid w:val="00896DFF"/>
    <w:rsid w:val="008A1F62"/>
    <w:rsid w:val="008A5D3F"/>
    <w:rsid w:val="008A746A"/>
    <w:rsid w:val="008B34C9"/>
    <w:rsid w:val="008B3D98"/>
    <w:rsid w:val="008B60DB"/>
    <w:rsid w:val="008C1DFE"/>
    <w:rsid w:val="008C6CF6"/>
    <w:rsid w:val="008C7869"/>
    <w:rsid w:val="008D7839"/>
    <w:rsid w:val="008E1E48"/>
    <w:rsid w:val="008F0FDA"/>
    <w:rsid w:val="008F325F"/>
    <w:rsid w:val="008F3CE7"/>
    <w:rsid w:val="008F3E97"/>
    <w:rsid w:val="009003F1"/>
    <w:rsid w:val="00901E0D"/>
    <w:rsid w:val="00922740"/>
    <w:rsid w:val="00922CA3"/>
    <w:rsid w:val="00925904"/>
    <w:rsid w:val="00927115"/>
    <w:rsid w:val="0092718F"/>
    <w:rsid w:val="009318D4"/>
    <w:rsid w:val="0093327D"/>
    <w:rsid w:val="00950FD9"/>
    <w:rsid w:val="00956BBF"/>
    <w:rsid w:val="00970AD9"/>
    <w:rsid w:val="00970BFD"/>
    <w:rsid w:val="00973B13"/>
    <w:rsid w:val="00976541"/>
    <w:rsid w:val="0097697A"/>
    <w:rsid w:val="00991306"/>
    <w:rsid w:val="00997109"/>
    <w:rsid w:val="009A438B"/>
    <w:rsid w:val="009B0993"/>
    <w:rsid w:val="009B11FF"/>
    <w:rsid w:val="009B2BD9"/>
    <w:rsid w:val="009B2F62"/>
    <w:rsid w:val="009B4F78"/>
    <w:rsid w:val="009C4AD0"/>
    <w:rsid w:val="009D0161"/>
    <w:rsid w:val="009E16F1"/>
    <w:rsid w:val="009E7B65"/>
    <w:rsid w:val="009F47F4"/>
    <w:rsid w:val="00A1120B"/>
    <w:rsid w:val="00A11266"/>
    <w:rsid w:val="00A223F2"/>
    <w:rsid w:val="00A56184"/>
    <w:rsid w:val="00A56F6B"/>
    <w:rsid w:val="00A57C63"/>
    <w:rsid w:val="00A7236C"/>
    <w:rsid w:val="00A840B2"/>
    <w:rsid w:val="00A86888"/>
    <w:rsid w:val="00A87280"/>
    <w:rsid w:val="00AA0178"/>
    <w:rsid w:val="00AA5909"/>
    <w:rsid w:val="00AB3FAC"/>
    <w:rsid w:val="00AB70FC"/>
    <w:rsid w:val="00AC5F74"/>
    <w:rsid w:val="00AC765D"/>
    <w:rsid w:val="00AD2627"/>
    <w:rsid w:val="00AE0393"/>
    <w:rsid w:val="00AF35A3"/>
    <w:rsid w:val="00AF6BA3"/>
    <w:rsid w:val="00B0062F"/>
    <w:rsid w:val="00B02EFA"/>
    <w:rsid w:val="00B030A7"/>
    <w:rsid w:val="00B127B7"/>
    <w:rsid w:val="00B157B2"/>
    <w:rsid w:val="00B20218"/>
    <w:rsid w:val="00B23DEF"/>
    <w:rsid w:val="00B254B6"/>
    <w:rsid w:val="00B31490"/>
    <w:rsid w:val="00B31B9B"/>
    <w:rsid w:val="00B340CB"/>
    <w:rsid w:val="00B3606D"/>
    <w:rsid w:val="00B40034"/>
    <w:rsid w:val="00B45EBF"/>
    <w:rsid w:val="00B46B68"/>
    <w:rsid w:val="00B62869"/>
    <w:rsid w:val="00B63287"/>
    <w:rsid w:val="00B674C7"/>
    <w:rsid w:val="00B718B0"/>
    <w:rsid w:val="00B82DE8"/>
    <w:rsid w:val="00B84116"/>
    <w:rsid w:val="00B92EA5"/>
    <w:rsid w:val="00BA65D0"/>
    <w:rsid w:val="00BB6030"/>
    <w:rsid w:val="00BC2C26"/>
    <w:rsid w:val="00BD0B0B"/>
    <w:rsid w:val="00BD15F1"/>
    <w:rsid w:val="00BD2CD3"/>
    <w:rsid w:val="00BD4386"/>
    <w:rsid w:val="00BE2067"/>
    <w:rsid w:val="00BE5E0B"/>
    <w:rsid w:val="00BF7541"/>
    <w:rsid w:val="00C01410"/>
    <w:rsid w:val="00C03096"/>
    <w:rsid w:val="00C061FA"/>
    <w:rsid w:val="00C10C6A"/>
    <w:rsid w:val="00C124E6"/>
    <w:rsid w:val="00C1484D"/>
    <w:rsid w:val="00C21884"/>
    <w:rsid w:val="00C25F15"/>
    <w:rsid w:val="00C34D80"/>
    <w:rsid w:val="00C37A0B"/>
    <w:rsid w:val="00C46CA1"/>
    <w:rsid w:val="00C53DEF"/>
    <w:rsid w:val="00C60A70"/>
    <w:rsid w:val="00C61A52"/>
    <w:rsid w:val="00C62256"/>
    <w:rsid w:val="00C74F58"/>
    <w:rsid w:val="00C82DDA"/>
    <w:rsid w:val="00C84254"/>
    <w:rsid w:val="00C861B0"/>
    <w:rsid w:val="00C95524"/>
    <w:rsid w:val="00C978D0"/>
    <w:rsid w:val="00CB7014"/>
    <w:rsid w:val="00CC7D2B"/>
    <w:rsid w:val="00CD654C"/>
    <w:rsid w:val="00CF08ED"/>
    <w:rsid w:val="00CF2F8A"/>
    <w:rsid w:val="00D003CC"/>
    <w:rsid w:val="00D01F5E"/>
    <w:rsid w:val="00D06458"/>
    <w:rsid w:val="00D150E1"/>
    <w:rsid w:val="00D2189C"/>
    <w:rsid w:val="00D220CB"/>
    <w:rsid w:val="00D2265D"/>
    <w:rsid w:val="00D266D7"/>
    <w:rsid w:val="00D31BDD"/>
    <w:rsid w:val="00D32245"/>
    <w:rsid w:val="00D34951"/>
    <w:rsid w:val="00D3566B"/>
    <w:rsid w:val="00D427A3"/>
    <w:rsid w:val="00D42BFB"/>
    <w:rsid w:val="00D431C5"/>
    <w:rsid w:val="00D46D8C"/>
    <w:rsid w:val="00D555DC"/>
    <w:rsid w:val="00D744E4"/>
    <w:rsid w:val="00D76969"/>
    <w:rsid w:val="00D81783"/>
    <w:rsid w:val="00D8226A"/>
    <w:rsid w:val="00DA549A"/>
    <w:rsid w:val="00DA783E"/>
    <w:rsid w:val="00DA7ECF"/>
    <w:rsid w:val="00DB5605"/>
    <w:rsid w:val="00DB5A13"/>
    <w:rsid w:val="00DC2A7B"/>
    <w:rsid w:val="00DC5725"/>
    <w:rsid w:val="00DD0058"/>
    <w:rsid w:val="00DE4C65"/>
    <w:rsid w:val="00DE5FFD"/>
    <w:rsid w:val="00DE6195"/>
    <w:rsid w:val="00DE68FD"/>
    <w:rsid w:val="00DF2034"/>
    <w:rsid w:val="00E01719"/>
    <w:rsid w:val="00E06F80"/>
    <w:rsid w:val="00E07D53"/>
    <w:rsid w:val="00E12B3E"/>
    <w:rsid w:val="00E13F6D"/>
    <w:rsid w:val="00E23381"/>
    <w:rsid w:val="00E23A2B"/>
    <w:rsid w:val="00E27ED7"/>
    <w:rsid w:val="00E355A3"/>
    <w:rsid w:val="00E35BA2"/>
    <w:rsid w:val="00E36297"/>
    <w:rsid w:val="00E402B8"/>
    <w:rsid w:val="00E40970"/>
    <w:rsid w:val="00E42607"/>
    <w:rsid w:val="00E5009F"/>
    <w:rsid w:val="00E52137"/>
    <w:rsid w:val="00E63600"/>
    <w:rsid w:val="00E66FBB"/>
    <w:rsid w:val="00E75A9B"/>
    <w:rsid w:val="00E75BC5"/>
    <w:rsid w:val="00E839D8"/>
    <w:rsid w:val="00E903CE"/>
    <w:rsid w:val="00E909BE"/>
    <w:rsid w:val="00E92EF5"/>
    <w:rsid w:val="00EA3078"/>
    <w:rsid w:val="00EB1FFD"/>
    <w:rsid w:val="00EB236F"/>
    <w:rsid w:val="00EB7A3C"/>
    <w:rsid w:val="00EC31C1"/>
    <w:rsid w:val="00EC657C"/>
    <w:rsid w:val="00EC70BB"/>
    <w:rsid w:val="00EE1C06"/>
    <w:rsid w:val="00EE6397"/>
    <w:rsid w:val="00EE698E"/>
    <w:rsid w:val="00F04AA9"/>
    <w:rsid w:val="00F05154"/>
    <w:rsid w:val="00F10A52"/>
    <w:rsid w:val="00F15033"/>
    <w:rsid w:val="00F33452"/>
    <w:rsid w:val="00F33FF6"/>
    <w:rsid w:val="00F35FC5"/>
    <w:rsid w:val="00F43883"/>
    <w:rsid w:val="00F46F6C"/>
    <w:rsid w:val="00F54719"/>
    <w:rsid w:val="00F61E73"/>
    <w:rsid w:val="00F749F4"/>
    <w:rsid w:val="00F764A7"/>
    <w:rsid w:val="00F771AE"/>
    <w:rsid w:val="00F87FA4"/>
    <w:rsid w:val="00F91D0A"/>
    <w:rsid w:val="00FA6EED"/>
    <w:rsid w:val="00FA7C51"/>
    <w:rsid w:val="00FB1DFA"/>
    <w:rsid w:val="00FB52D0"/>
    <w:rsid w:val="00FB7F34"/>
    <w:rsid w:val="00FC4E39"/>
    <w:rsid w:val="00FC63E2"/>
    <w:rsid w:val="00FC6532"/>
    <w:rsid w:val="00FD41FE"/>
    <w:rsid w:val="00FD751E"/>
    <w:rsid w:val="00FD7679"/>
    <w:rsid w:val="00FE1D03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35"/>
    <w:rPr>
      <w:sz w:val="24"/>
    </w:rPr>
  </w:style>
  <w:style w:type="paragraph" w:styleId="Heading1">
    <w:name w:val="heading 1"/>
    <w:basedOn w:val="Normal"/>
    <w:next w:val="Normal"/>
    <w:qFormat/>
    <w:rsid w:val="00377A35"/>
    <w:pPr>
      <w:keepNext/>
      <w:outlineLvl w:val="0"/>
    </w:pPr>
    <w:rPr>
      <w:rFonts w:ascii="Garamond" w:hAnsi="Garamond"/>
      <w:b/>
      <w:bCs/>
      <w:sz w:val="23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377A35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377A35"/>
    <w:rPr>
      <w:rFonts w:cs="Arial"/>
      <w:sz w:val="20"/>
    </w:rPr>
  </w:style>
  <w:style w:type="paragraph" w:styleId="Header">
    <w:name w:val="header"/>
    <w:basedOn w:val="Normal"/>
    <w:link w:val="HeaderChar"/>
    <w:uiPriority w:val="99"/>
    <w:rsid w:val="00377A35"/>
    <w:rPr>
      <w:rFonts w:eastAsia="Arial Unicode MS"/>
      <w:sz w:val="20"/>
    </w:rPr>
  </w:style>
  <w:style w:type="paragraph" w:customStyle="1" w:styleId="rdgstyle1">
    <w:name w:val="rdgstyle1"/>
    <w:basedOn w:val="Normal"/>
    <w:rsid w:val="00377A35"/>
    <w:rPr>
      <w:rFonts w:ascii="IntuitionSSK" w:eastAsia="Arial Unicode MS" w:hAnsi="IntuitionSSK" w:cs="Arial Unicode MS"/>
      <w:szCs w:val="24"/>
    </w:rPr>
  </w:style>
  <w:style w:type="paragraph" w:styleId="Footer">
    <w:name w:val="footer"/>
    <w:basedOn w:val="Normal"/>
    <w:link w:val="FooterChar"/>
    <w:uiPriority w:val="99"/>
    <w:rsid w:val="00377A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7A35"/>
  </w:style>
  <w:style w:type="character" w:styleId="Hyperlink">
    <w:name w:val="Hyperlink"/>
    <w:rsid w:val="004463D1"/>
    <w:rPr>
      <w:color w:val="0000FF"/>
      <w:u w:val="single"/>
    </w:rPr>
  </w:style>
  <w:style w:type="character" w:styleId="FollowedHyperlink">
    <w:name w:val="FollowedHyperlink"/>
    <w:rsid w:val="00D555DC"/>
    <w:rPr>
      <w:color w:val="800080"/>
      <w:u w:val="single"/>
    </w:rPr>
  </w:style>
  <w:style w:type="character" w:styleId="Strong">
    <w:name w:val="Strong"/>
    <w:qFormat/>
    <w:rsid w:val="007053C7"/>
    <w:rPr>
      <w:b/>
      <w:bCs/>
    </w:rPr>
  </w:style>
  <w:style w:type="table" w:styleId="TableGrid">
    <w:name w:val="Table Grid"/>
    <w:basedOn w:val="TableNormal"/>
    <w:uiPriority w:val="59"/>
    <w:rsid w:val="007747C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7747C4"/>
    <w:rPr>
      <w:rFonts w:eastAsia="Arial Unicode MS"/>
    </w:rPr>
  </w:style>
  <w:style w:type="paragraph" w:styleId="BalloonText">
    <w:name w:val="Balloon Text"/>
    <w:basedOn w:val="Normal"/>
    <w:link w:val="BalloonTextChar"/>
    <w:rsid w:val="00D26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66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D0264"/>
    <w:rPr>
      <w:sz w:val="24"/>
    </w:rPr>
  </w:style>
  <w:style w:type="character" w:customStyle="1" w:styleId="a-size-small">
    <w:name w:val="a-size-small"/>
    <w:basedOn w:val="DefaultParagraphFont"/>
    <w:rsid w:val="008A1F62"/>
  </w:style>
  <w:style w:type="paragraph" w:styleId="ListParagraph">
    <w:name w:val="List Paragraph"/>
    <w:basedOn w:val="Normal"/>
    <w:uiPriority w:val="34"/>
    <w:qFormat/>
    <w:rsid w:val="00497D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35"/>
    <w:rPr>
      <w:sz w:val="24"/>
    </w:rPr>
  </w:style>
  <w:style w:type="paragraph" w:styleId="Heading1">
    <w:name w:val="heading 1"/>
    <w:basedOn w:val="Normal"/>
    <w:next w:val="Normal"/>
    <w:qFormat/>
    <w:rsid w:val="00377A35"/>
    <w:pPr>
      <w:keepNext/>
      <w:outlineLvl w:val="0"/>
    </w:pPr>
    <w:rPr>
      <w:rFonts w:ascii="Garamond" w:hAnsi="Garamond"/>
      <w:b/>
      <w:bCs/>
      <w:sz w:val="23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377A35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377A35"/>
    <w:rPr>
      <w:rFonts w:cs="Arial"/>
      <w:sz w:val="20"/>
    </w:rPr>
  </w:style>
  <w:style w:type="paragraph" w:styleId="Header">
    <w:name w:val="header"/>
    <w:basedOn w:val="Normal"/>
    <w:link w:val="HeaderChar"/>
    <w:uiPriority w:val="99"/>
    <w:rsid w:val="00377A35"/>
    <w:rPr>
      <w:rFonts w:eastAsia="Arial Unicode MS"/>
      <w:sz w:val="20"/>
    </w:rPr>
  </w:style>
  <w:style w:type="paragraph" w:customStyle="1" w:styleId="rdgstyle1">
    <w:name w:val="rdgstyle1"/>
    <w:basedOn w:val="Normal"/>
    <w:rsid w:val="00377A35"/>
    <w:rPr>
      <w:rFonts w:ascii="IntuitionSSK" w:eastAsia="Arial Unicode MS" w:hAnsi="IntuitionSSK" w:cs="Arial Unicode MS"/>
      <w:szCs w:val="24"/>
    </w:rPr>
  </w:style>
  <w:style w:type="paragraph" w:styleId="Footer">
    <w:name w:val="footer"/>
    <w:basedOn w:val="Normal"/>
    <w:link w:val="FooterChar"/>
    <w:uiPriority w:val="99"/>
    <w:rsid w:val="00377A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7A35"/>
  </w:style>
  <w:style w:type="character" w:styleId="Hyperlink">
    <w:name w:val="Hyperlink"/>
    <w:rsid w:val="004463D1"/>
    <w:rPr>
      <w:color w:val="0000FF"/>
      <w:u w:val="single"/>
    </w:rPr>
  </w:style>
  <w:style w:type="character" w:styleId="FollowedHyperlink">
    <w:name w:val="FollowedHyperlink"/>
    <w:rsid w:val="00D555DC"/>
    <w:rPr>
      <w:color w:val="800080"/>
      <w:u w:val="single"/>
    </w:rPr>
  </w:style>
  <w:style w:type="character" w:styleId="Strong">
    <w:name w:val="Strong"/>
    <w:qFormat/>
    <w:rsid w:val="007053C7"/>
    <w:rPr>
      <w:b/>
      <w:bCs/>
    </w:rPr>
  </w:style>
  <w:style w:type="table" w:styleId="TableGrid">
    <w:name w:val="Table Grid"/>
    <w:basedOn w:val="TableNormal"/>
    <w:uiPriority w:val="59"/>
    <w:rsid w:val="007747C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7747C4"/>
    <w:rPr>
      <w:rFonts w:eastAsia="Arial Unicode MS"/>
    </w:rPr>
  </w:style>
  <w:style w:type="paragraph" w:styleId="BalloonText">
    <w:name w:val="Balloon Text"/>
    <w:basedOn w:val="Normal"/>
    <w:link w:val="BalloonTextChar"/>
    <w:rsid w:val="00D26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66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D0264"/>
    <w:rPr>
      <w:sz w:val="24"/>
    </w:rPr>
  </w:style>
  <w:style w:type="character" w:customStyle="1" w:styleId="a-size-small">
    <w:name w:val="a-size-small"/>
    <w:basedOn w:val="DefaultParagraphFont"/>
    <w:rsid w:val="008A1F62"/>
  </w:style>
  <w:style w:type="paragraph" w:styleId="ListParagraph">
    <w:name w:val="List Paragraph"/>
    <w:basedOn w:val="Normal"/>
    <w:uiPriority w:val="34"/>
    <w:qFormat/>
    <w:rsid w:val="00497D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ilsoncenter.org/index.cfm?topic_id=1409&amp;fuseaction=topics.ho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mail1.cornellcollege.edu/owa/redir.aspx?C=39dde181bd544084a66a4816b1483616&amp;URL=http%3a%2f%2fwww.cornellcollege.edu%2fstudent-affairs%2fcompass%2findex.s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rgivens@cornellcollege.edu" TargetMode="External"/><Relationship Id="rId14" Type="http://schemas.openxmlformats.org/officeDocument/2006/relationships/hyperlink" Target="http://cornellcollege.edu/academic_affairs/disabil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F2353-5F9F-49AB-B3EE-B5A31355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1082</Words>
  <Characters>6321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History 1-315                                                  Diplomacy of War and Revolution</vt:lpstr>
      <vt:lpstr>History 1-315                                                  Diplomacy of War and Revolution</vt:lpstr>
    </vt:vector>
  </TitlesOfParts>
  <Company>Krokoz™ Inc.</Company>
  <LinksUpToDate>false</LinksUpToDate>
  <CharactersWithSpaces>7389</CharactersWithSpaces>
  <SharedDoc>false</SharedDoc>
  <HLinks>
    <vt:vector size="18" baseType="variant">
      <vt:variant>
        <vt:i4>65632</vt:i4>
      </vt:variant>
      <vt:variant>
        <vt:i4>6</vt:i4>
      </vt:variant>
      <vt:variant>
        <vt:i4>0</vt:i4>
      </vt:variant>
      <vt:variant>
        <vt:i4>5</vt:i4>
      </vt:variant>
      <vt:variant>
        <vt:lpwstr>http://cornellcollege.edu/academic_affairs/disabilities/</vt:lpwstr>
      </vt:variant>
      <vt:variant>
        <vt:lpwstr/>
      </vt:variant>
      <vt:variant>
        <vt:i4>1376296</vt:i4>
      </vt:variant>
      <vt:variant>
        <vt:i4>3</vt:i4>
      </vt:variant>
      <vt:variant>
        <vt:i4>0</vt:i4>
      </vt:variant>
      <vt:variant>
        <vt:i4>5</vt:i4>
      </vt:variant>
      <vt:variant>
        <vt:lpwstr>http://www.wilsoncenter.org/index.cfm?topic_id=1409&amp;fuseaction=topics.home</vt:lpwstr>
      </vt:variant>
      <vt:variant>
        <vt:lpwstr/>
      </vt:variant>
      <vt:variant>
        <vt:i4>5832818</vt:i4>
      </vt:variant>
      <vt:variant>
        <vt:i4>0</vt:i4>
      </vt:variant>
      <vt:variant>
        <vt:i4>0</vt:i4>
      </vt:variant>
      <vt:variant>
        <vt:i4>5</vt:i4>
      </vt:variant>
      <vt:variant>
        <vt:lpwstr>mailto:rgivens@cornellcollege.edu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1-315                                                  Diplomacy of War and Revolution</dc:title>
  <dc:creator>R. Givens</dc:creator>
  <cp:lastModifiedBy>Robert Givens</cp:lastModifiedBy>
  <cp:revision>29</cp:revision>
  <cp:lastPrinted>2019-03-18T03:00:00Z</cp:lastPrinted>
  <dcterms:created xsi:type="dcterms:W3CDTF">2019-03-12T22:20:00Z</dcterms:created>
  <dcterms:modified xsi:type="dcterms:W3CDTF">2019-03-18T03:04:00Z</dcterms:modified>
</cp:coreProperties>
</file>