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E43" w:rsidRDefault="00685E43" w:rsidP="00685E43">
      <w:pPr>
        <w:pStyle w:val="NoSpacing"/>
        <w:jc w:val="center"/>
      </w:pPr>
      <w:r>
        <w:rPr>
          <w:lang w:val="en-CA"/>
        </w:rPr>
        <w:fldChar w:fldCharType="begin"/>
      </w:r>
      <w:r>
        <w:rPr>
          <w:lang w:val="en-CA"/>
        </w:rPr>
        <w:instrText xml:space="preserve"> SEQ CHAPTER \h \r 1</w:instrText>
      </w:r>
      <w:r>
        <w:rPr>
          <w:lang w:val="en-CA"/>
        </w:rPr>
        <w:fldChar w:fldCharType="end"/>
      </w:r>
      <w:r>
        <w:t>HISTORY 353</w:t>
      </w:r>
    </w:p>
    <w:p w:rsidR="00685E43" w:rsidRDefault="00685E43" w:rsidP="00685E43">
      <w:pPr>
        <w:pStyle w:val="NoSpacing"/>
        <w:jc w:val="center"/>
      </w:pPr>
      <w:r>
        <w:t>CIVIL WAR AND RECONSTRUCTION</w:t>
      </w:r>
    </w:p>
    <w:p w:rsidR="00685E43" w:rsidRDefault="00685E43" w:rsidP="00685E43">
      <w:pPr>
        <w:pStyle w:val="NoSpacing"/>
      </w:pPr>
    </w:p>
    <w:p w:rsidR="00685E43" w:rsidRDefault="00685E43" w:rsidP="00685E43">
      <w:pPr>
        <w:pStyle w:val="NoSpacing"/>
      </w:pPr>
      <w:r>
        <w:t>Term 6</w:t>
      </w:r>
      <w:r>
        <w:tab/>
      </w:r>
      <w:r>
        <w:tab/>
      </w:r>
      <w:r>
        <w:tab/>
      </w:r>
      <w:r>
        <w:tab/>
      </w:r>
      <w:r>
        <w:tab/>
      </w:r>
      <w:r>
        <w:tab/>
      </w:r>
      <w:r>
        <w:tab/>
      </w:r>
      <w:r>
        <w:tab/>
        <w:t>Mr. Lucas</w:t>
      </w:r>
    </w:p>
    <w:p w:rsidR="00685E43" w:rsidRDefault="00685E43" w:rsidP="00685E43">
      <w:pPr>
        <w:pStyle w:val="NoSpacing"/>
      </w:pPr>
      <w:r>
        <w:t>Spring 2019</w:t>
      </w:r>
      <w:r>
        <w:tab/>
      </w:r>
      <w:r>
        <w:tab/>
      </w:r>
      <w:r>
        <w:tab/>
      </w:r>
      <w:r>
        <w:tab/>
      </w:r>
      <w:r>
        <w:tab/>
      </w:r>
      <w:r>
        <w:tab/>
      </w:r>
      <w:r>
        <w:tab/>
        <w:t>Office: College 205, x4205</w:t>
      </w:r>
    </w:p>
    <w:p w:rsidR="00685E43" w:rsidRDefault="00685E43" w:rsidP="00685E43">
      <w:pPr>
        <w:pStyle w:val="NoSpacing"/>
      </w:pPr>
      <w:r>
        <w:t xml:space="preserve">9:00-11:45 AM </w:t>
      </w:r>
      <w:r>
        <w:tab/>
      </w:r>
      <w:r>
        <w:tab/>
      </w:r>
      <w:r>
        <w:tab/>
      </w:r>
      <w:r>
        <w:tab/>
      </w:r>
      <w:r>
        <w:tab/>
      </w:r>
      <w:r>
        <w:tab/>
      </w:r>
      <w:hyperlink r:id="rId5" w:history="1">
        <w:r>
          <w:rPr>
            <w:rStyle w:val="SYSHYPERTEXT"/>
          </w:rPr>
          <w:t>plucas@cornellcollege.edu</w:t>
        </w:r>
      </w:hyperlink>
    </w:p>
    <w:p w:rsidR="00685E43" w:rsidRDefault="00685E43" w:rsidP="00685E43">
      <w:pPr>
        <w:pStyle w:val="NoSpacing"/>
      </w:pPr>
    </w:p>
    <w:p w:rsidR="00685E43" w:rsidRDefault="00685E43" w:rsidP="00C1754E">
      <w:pPr>
        <w:pStyle w:val="NoSpacing"/>
        <w:jc w:val="center"/>
      </w:pPr>
      <w:r>
        <w:rPr>
          <w:u w:val="single"/>
        </w:rPr>
        <w:t>Course Syllabus</w:t>
      </w:r>
    </w:p>
    <w:p w:rsidR="00685E43" w:rsidRDefault="00685E43" w:rsidP="00685E43">
      <w:pPr>
        <w:pStyle w:val="NoSpacing"/>
      </w:pPr>
    </w:p>
    <w:p w:rsidR="00685E43" w:rsidRDefault="00685E43" w:rsidP="00685E43">
      <w:pPr>
        <w:pStyle w:val="NoSpacing"/>
      </w:pPr>
      <w:r>
        <w:rPr>
          <w:u w:val="single"/>
        </w:rPr>
        <w:t>Reading</w:t>
      </w:r>
      <w:r>
        <w:t>: The following books are available for purchase.</w:t>
      </w:r>
    </w:p>
    <w:p w:rsidR="00685E43" w:rsidRDefault="00685E43" w:rsidP="00685E43">
      <w:pPr>
        <w:pStyle w:val="NoSpacing"/>
      </w:pPr>
      <w:r>
        <w:tab/>
        <w:t xml:space="preserve">David Donald, </w:t>
      </w:r>
      <w:r>
        <w:rPr>
          <w:u w:val="single"/>
        </w:rPr>
        <w:t>Lincoln</w:t>
      </w:r>
    </w:p>
    <w:p w:rsidR="00685E43" w:rsidRDefault="00685E43" w:rsidP="00685E43">
      <w:pPr>
        <w:pStyle w:val="NoSpacing"/>
      </w:pPr>
      <w:r>
        <w:tab/>
        <w:t xml:space="preserve">Michael F. Holt, </w:t>
      </w:r>
      <w:proofErr w:type="gramStart"/>
      <w:r>
        <w:rPr>
          <w:u w:val="single"/>
        </w:rPr>
        <w:t>The</w:t>
      </w:r>
      <w:proofErr w:type="gramEnd"/>
      <w:r>
        <w:rPr>
          <w:u w:val="single"/>
        </w:rPr>
        <w:t xml:space="preserve"> Fate of Their Country</w:t>
      </w:r>
    </w:p>
    <w:p w:rsidR="00685E43" w:rsidRDefault="00685E43" w:rsidP="00685E43">
      <w:pPr>
        <w:pStyle w:val="NoSpacing"/>
      </w:pPr>
      <w:r>
        <w:t>Additional reading assignments will be distributed in class.</w:t>
      </w:r>
    </w:p>
    <w:p w:rsidR="00685E43" w:rsidRDefault="00685E43" w:rsidP="00685E43">
      <w:pPr>
        <w:pStyle w:val="NoSpacing"/>
      </w:pPr>
    </w:p>
    <w:p w:rsidR="00685E43" w:rsidRDefault="00685E43" w:rsidP="00685E43">
      <w:pPr>
        <w:pStyle w:val="NoSpacing"/>
      </w:pPr>
      <w:r>
        <w:rPr>
          <w:u w:val="single"/>
        </w:rPr>
        <w:t>Assignments</w:t>
      </w:r>
      <w:r>
        <w:t xml:space="preserve">: Each student will be required to write three papers.  The precise topics for the first two papers – each approximately 5 pages in length – will be distributed in class.  The third paper (approximately 8-10 pages in length) will be on a specific topic developed in consultation with the instructor.  Part of the grade for this paper will result from a brief presentation on March 5. </w:t>
      </w:r>
    </w:p>
    <w:p w:rsidR="00685E43" w:rsidRDefault="00685E43" w:rsidP="00685E43">
      <w:pPr>
        <w:pStyle w:val="NoSpacing"/>
      </w:pPr>
    </w:p>
    <w:p w:rsidR="00685E43" w:rsidRDefault="00685E43" w:rsidP="00685E43">
      <w:pPr>
        <w:pStyle w:val="NoSpacing"/>
      </w:pPr>
      <w:r>
        <w:tab/>
        <w:t>The course grade will be determined by the following formula: first paper 15-20%, second paper 25%, third paper 40-45%; class participation 15%.  Frequent absences will lower one’s grade.</w:t>
      </w:r>
    </w:p>
    <w:p w:rsidR="00685E43" w:rsidRDefault="00685E43" w:rsidP="00685E43">
      <w:pPr>
        <w:pStyle w:val="NoSpacing"/>
      </w:pPr>
      <w:r>
        <w:tab/>
        <w:t xml:space="preserve">Class participation is important; students will be prepared to discuss the following reading assignments on the days noted.  </w:t>
      </w:r>
      <w:r>
        <w:rPr>
          <w:i/>
          <w:iCs/>
        </w:rPr>
        <w:t>The schedule is always subject to minor changes</w:t>
      </w:r>
      <w:r>
        <w:t xml:space="preserve">. </w:t>
      </w:r>
    </w:p>
    <w:p w:rsidR="00685E43" w:rsidRDefault="00685E43" w:rsidP="00685E43">
      <w:pPr>
        <w:pStyle w:val="NoSpacing"/>
      </w:pPr>
    </w:p>
    <w:p w:rsidR="00685E43" w:rsidRDefault="00685E43" w:rsidP="00685E43">
      <w:pPr>
        <w:pStyle w:val="NoSpacing"/>
      </w:pPr>
      <w:r>
        <w:rPr>
          <w:u w:val="single"/>
        </w:rPr>
        <w:t>Class Schedule and Assignments</w:t>
      </w:r>
    </w:p>
    <w:p w:rsidR="00685E43" w:rsidRDefault="00685E43" w:rsidP="00685E43">
      <w:pPr>
        <w:pStyle w:val="NoSpacing"/>
      </w:pPr>
      <w:r>
        <w:t>Day 1   Introduction</w:t>
      </w:r>
      <w:r>
        <w:tab/>
      </w:r>
    </w:p>
    <w:p w:rsidR="00685E43" w:rsidRDefault="00685E43" w:rsidP="00685E43">
      <w:pPr>
        <w:pStyle w:val="NoSpacing"/>
      </w:pPr>
      <w:r>
        <w:t xml:space="preserve"> 2</w:t>
      </w:r>
      <w:r>
        <w:tab/>
        <w:t xml:space="preserve">Silbey, “The Civil War Synthesis” (handout); Holt, </w:t>
      </w:r>
      <w:r w:rsidRPr="00685E43">
        <w:rPr>
          <w:u w:val="single"/>
        </w:rPr>
        <w:t>Fate</w:t>
      </w:r>
      <w:r>
        <w:t>, 1-50</w:t>
      </w:r>
    </w:p>
    <w:p w:rsidR="00685E43" w:rsidRDefault="00685E43" w:rsidP="00685E43">
      <w:pPr>
        <w:pStyle w:val="NoSpacing"/>
      </w:pPr>
      <w:r>
        <w:t xml:space="preserve"> 3</w:t>
      </w:r>
      <w:r>
        <w:tab/>
        <w:t xml:space="preserve">Holt, </w:t>
      </w:r>
      <w:r w:rsidRPr="00685E43">
        <w:rPr>
          <w:u w:val="single"/>
        </w:rPr>
        <w:t>Fate</w:t>
      </w:r>
      <w:r>
        <w:t>, 51-127</w:t>
      </w:r>
    </w:p>
    <w:p w:rsidR="00685E43" w:rsidRDefault="00685E43" w:rsidP="00685E43">
      <w:pPr>
        <w:pStyle w:val="NoSpacing"/>
      </w:pPr>
      <w:r>
        <w:t xml:space="preserve"> 4</w:t>
      </w:r>
      <w:r>
        <w:tab/>
        <w:t>Holt, Chapter 8 (handout)</w:t>
      </w:r>
      <w:r w:rsidR="002E1B9E">
        <w:t xml:space="preserve">; Donald, </w:t>
      </w:r>
      <w:r w:rsidR="002E1B9E" w:rsidRPr="002E1B9E">
        <w:rPr>
          <w:u w:val="single"/>
        </w:rPr>
        <w:t>Lincoln</w:t>
      </w:r>
      <w:r w:rsidR="002E1B9E">
        <w:t>, Chapter 9</w:t>
      </w:r>
    </w:p>
    <w:p w:rsidR="00685E43" w:rsidRDefault="002E1B9E" w:rsidP="00685E43">
      <w:pPr>
        <w:pStyle w:val="NoSpacing"/>
      </w:pPr>
      <w:r>
        <w:t xml:space="preserve"> 5</w:t>
      </w:r>
      <w:r>
        <w:tab/>
      </w:r>
      <w:proofErr w:type="spellStart"/>
      <w:r>
        <w:t>Foner</w:t>
      </w:r>
      <w:proofErr w:type="spellEnd"/>
      <w:r>
        <w:t>, “Politics, Ideology</w:t>
      </w:r>
      <w:proofErr w:type="gramStart"/>
      <w:r>
        <w:t>,…</w:t>
      </w:r>
      <w:proofErr w:type="gramEnd"/>
      <w:r>
        <w:t>” (</w:t>
      </w:r>
      <w:proofErr w:type="gramStart"/>
      <w:r>
        <w:t>handout</w:t>
      </w:r>
      <w:proofErr w:type="gramEnd"/>
      <w:r>
        <w:t>)</w:t>
      </w:r>
      <w:r w:rsidR="00685E43">
        <w:t xml:space="preserve">; Donald, </w:t>
      </w:r>
      <w:r w:rsidR="00685E43">
        <w:rPr>
          <w:u w:val="single"/>
        </w:rPr>
        <w:t>Lincoln</w:t>
      </w:r>
      <w:r>
        <w:t>, Chapter 10</w:t>
      </w:r>
    </w:p>
    <w:p w:rsidR="00685E43" w:rsidRDefault="00685E43" w:rsidP="00685E43">
      <w:pPr>
        <w:pStyle w:val="NoSpacing"/>
      </w:pPr>
    </w:p>
    <w:p w:rsidR="00685E43" w:rsidRDefault="002E1B9E" w:rsidP="00685E43">
      <w:pPr>
        <w:pStyle w:val="NoSpacing"/>
      </w:pPr>
      <w:r>
        <w:t xml:space="preserve"> 6</w:t>
      </w:r>
      <w:r>
        <w:tab/>
        <w:t xml:space="preserve">Donald, </w:t>
      </w:r>
      <w:r w:rsidRPr="002E1B9E">
        <w:rPr>
          <w:u w:val="single"/>
        </w:rPr>
        <w:t>Lincoln</w:t>
      </w:r>
      <w:r>
        <w:t xml:space="preserve">, Chapter 11   </w:t>
      </w:r>
      <w:r>
        <w:rPr>
          <w:b/>
          <w:bCs/>
        </w:rPr>
        <w:t>First Paper Due</w:t>
      </w:r>
    </w:p>
    <w:p w:rsidR="00685E43" w:rsidRDefault="00685E43" w:rsidP="00685E43">
      <w:pPr>
        <w:pStyle w:val="NoSpacing"/>
      </w:pPr>
      <w:r>
        <w:t xml:space="preserve"> 7</w:t>
      </w:r>
      <w:r>
        <w:tab/>
        <w:t xml:space="preserve">Donald, </w:t>
      </w:r>
      <w:r>
        <w:rPr>
          <w:u w:val="single"/>
        </w:rPr>
        <w:t>Lincoln</w:t>
      </w:r>
      <w:r w:rsidR="002E1B9E">
        <w:t>, Chapters 12-14</w:t>
      </w:r>
      <w:r>
        <w:t xml:space="preserve"> </w:t>
      </w:r>
    </w:p>
    <w:p w:rsidR="00685E43" w:rsidRDefault="00685E43" w:rsidP="00685E43">
      <w:pPr>
        <w:pStyle w:val="NoSpacing"/>
      </w:pPr>
      <w:r>
        <w:t xml:space="preserve"> 8</w:t>
      </w:r>
      <w:r>
        <w:tab/>
        <w:t xml:space="preserve">Donald, </w:t>
      </w:r>
      <w:r>
        <w:rPr>
          <w:u w:val="single"/>
        </w:rPr>
        <w:t>Lincoln</w:t>
      </w:r>
      <w:r>
        <w:t xml:space="preserve">, </w:t>
      </w:r>
      <w:r w:rsidR="002E1B9E">
        <w:t xml:space="preserve">407-483; </w:t>
      </w:r>
      <w:proofErr w:type="spellStart"/>
      <w:r w:rsidR="002E1B9E">
        <w:t>Vallandigham</w:t>
      </w:r>
      <w:proofErr w:type="spellEnd"/>
      <w:r w:rsidR="002E1B9E">
        <w:t xml:space="preserve"> handout</w:t>
      </w:r>
    </w:p>
    <w:p w:rsidR="00685E43" w:rsidRDefault="00685E43" w:rsidP="00685E43">
      <w:pPr>
        <w:pStyle w:val="NoSpacing"/>
      </w:pPr>
      <w:r>
        <w:t xml:space="preserve"> 9</w:t>
      </w:r>
      <w:r>
        <w:tab/>
        <w:t xml:space="preserve">Donald, </w:t>
      </w:r>
      <w:r>
        <w:rPr>
          <w:u w:val="single"/>
        </w:rPr>
        <w:t>Lincoln</w:t>
      </w:r>
      <w:r>
        <w:t xml:space="preserve">, </w:t>
      </w:r>
      <w:r w:rsidR="002E1B9E">
        <w:t>483-545</w:t>
      </w:r>
      <w:r w:rsidR="00C1754E">
        <w:t xml:space="preserve">; </w:t>
      </w:r>
      <w:r w:rsidR="00C1754E">
        <w:t>Current, “God and the Strongest Battalions” (handout)</w:t>
      </w:r>
    </w:p>
    <w:p w:rsidR="002E1B9E" w:rsidRDefault="00685E43" w:rsidP="00685E43">
      <w:pPr>
        <w:pStyle w:val="NoSpacing"/>
      </w:pPr>
      <w:r>
        <w:t>10</w:t>
      </w:r>
      <w:r>
        <w:tab/>
        <w:t xml:space="preserve">Donald, </w:t>
      </w:r>
      <w:r>
        <w:rPr>
          <w:u w:val="single"/>
        </w:rPr>
        <w:t>Lincoln</w:t>
      </w:r>
      <w:r>
        <w:t xml:space="preserve">, </w:t>
      </w:r>
      <w:r w:rsidR="002E1B9E">
        <w:t>546-599</w:t>
      </w:r>
      <w:r w:rsidR="002E1B9E">
        <w:t>; Hahn, “But What Did the Slaves Think…” (</w:t>
      </w:r>
      <w:proofErr w:type="gramStart"/>
      <w:r w:rsidR="002E1B9E">
        <w:t>handout</w:t>
      </w:r>
      <w:proofErr w:type="gramEnd"/>
      <w:r w:rsidR="002E1B9E">
        <w:t>)</w:t>
      </w:r>
    </w:p>
    <w:p w:rsidR="002E1B9E" w:rsidRDefault="002E1B9E" w:rsidP="00685E43">
      <w:pPr>
        <w:pStyle w:val="NoSpacing"/>
      </w:pPr>
    </w:p>
    <w:p w:rsidR="00685E43" w:rsidRDefault="00685E43" w:rsidP="00685E43">
      <w:pPr>
        <w:pStyle w:val="NoSpacing"/>
      </w:pPr>
      <w:r>
        <w:t>11</w:t>
      </w:r>
      <w:r>
        <w:tab/>
      </w:r>
      <w:r w:rsidR="002E1B9E">
        <w:t>Sherman March handouts</w:t>
      </w:r>
      <w:r w:rsidR="002E1B9E">
        <w:t xml:space="preserve">      </w:t>
      </w:r>
      <w:proofErr w:type="gramStart"/>
      <w:r w:rsidR="002E1B9E">
        <w:rPr>
          <w:b/>
          <w:bCs/>
        </w:rPr>
        <w:t>Second</w:t>
      </w:r>
      <w:proofErr w:type="gramEnd"/>
      <w:r w:rsidR="002E1B9E">
        <w:rPr>
          <w:b/>
          <w:bCs/>
        </w:rPr>
        <w:t xml:space="preserve"> Paper Due</w:t>
      </w:r>
    </w:p>
    <w:p w:rsidR="00685E43" w:rsidRDefault="00685E43" w:rsidP="002E1B9E">
      <w:pPr>
        <w:pStyle w:val="NoSpacing"/>
      </w:pPr>
      <w:r>
        <w:t>12</w:t>
      </w:r>
      <w:r>
        <w:tab/>
      </w:r>
      <w:r w:rsidR="002E1B9E">
        <w:t>Woodward, “The Political Legacy of Reconstruction” (handout)</w:t>
      </w:r>
    </w:p>
    <w:p w:rsidR="002E1B9E" w:rsidRDefault="002E1B9E" w:rsidP="002E1B9E">
      <w:pPr>
        <w:pStyle w:val="NoSpacing"/>
      </w:pPr>
      <w:r>
        <w:t>13</w:t>
      </w:r>
      <w:r>
        <w:tab/>
        <w:t>Research</w:t>
      </w:r>
    </w:p>
    <w:p w:rsidR="00685E43" w:rsidRDefault="00685E43" w:rsidP="00685E43">
      <w:pPr>
        <w:pStyle w:val="NoSpacing"/>
      </w:pPr>
      <w:r>
        <w:t>14</w:t>
      </w:r>
      <w:r>
        <w:tab/>
      </w:r>
      <w:r w:rsidR="002E1B9E">
        <w:t>Individual Conferences; Research</w:t>
      </w:r>
    </w:p>
    <w:p w:rsidR="00685E43" w:rsidRDefault="002E1B9E" w:rsidP="00685E43">
      <w:pPr>
        <w:pStyle w:val="NoSpacing"/>
      </w:pPr>
      <w:r>
        <w:t>15</w:t>
      </w:r>
      <w:r>
        <w:tab/>
        <w:t>Research, Individual Conferences</w:t>
      </w:r>
    </w:p>
    <w:p w:rsidR="00685E43" w:rsidRDefault="00685E43" w:rsidP="00685E43">
      <w:pPr>
        <w:pStyle w:val="NoSpacing"/>
      </w:pPr>
    </w:p>
    <w:p w:rsidR="00685E43" w:rsidRDefault="00685E43" w:rsidP="00685E43">
      <w:pPr>
        <w:pStyle w:val="NoSpacing"/>
      </w:pPr>
      <w:r>
        <w:t>16</w:t>
      </w:r>
      <w:r w:rsidR="002E1B9E">
        <w:tab/>
        <w:t>Paper draft due</w:t>
      </w:r>
    </w:p>
    <w:p w:rsidR="00685E43" w:rsidRDefault="00685E43" w:rsidP="00685E43">
      <w:pPr>
        <w:pStyle w:val="NoSpacing"/>
      </w:pPr>
      <w:r>
        <w:t>17</w:t>
      </w:r>
      <w:r w:rsidR="002E1B9E">
        <w:tab/>
        <w:t>Presentation</w:t>
      </w:r>
      <w:r>
        <w:tab/>
      </w:r>
    </w:p>
    <w:p w:rsidR="00685E43" w:rsidRDefault="00685E43" w:rsidP="00685E43">
      <w:pPr>
        <w:pStyle w:val="NoSpacing"/>
      </w:pPr>
      <w:r>
        <w:t>18</w:t>
      </w:r>
      <w:r>
        <w:tab/>
      </w:r>
      <w:r w:rsidR="002E1B9E">
        <w:rPr>
          <w:b/>
          <w:bCs/>
        </w:rPr>
        <w:t>Thir</w:t>
      </w:r>
      <w:r>
        <w:rPr>
          <w:b/>
          <w:bCs/>
        </w:rPr>
        <w:t>d Paper Due</w:t>
      </w:r>
    </w:p>
    <w:p w:rsidR="00685E43" w:rsidRPr="007558FD" w:rsidRDefault="00685E43" w:rsidP="00685E43">
      <w:pPr>
        <w:pStyle w:val="NoSpacing"/>
      </w:pPr>
    </w:p>
    <w:p w:rsidR="00685E43" w:rsidRDefault="00685E43" w:rsidP="00685E43">
      <w:pPr>
        <w:pStyle w:val="NoSpacing"/>
        <w:rPr>
          <w:rFonts w:ascii="Calibri" w:hAnsi="Calibri" w:cs="Calibri"/>
          <w:sz w:val="22"/>
          <w:szCs w:val="22"/>
        </w:rPr>
      </w:pPr>
    </w:p>
    <w:p w:rsidR="00685E43" w:rsidRDefault="00685E43" w:rsidP="00685E43">
      <w:pPr>
        <w:pStyle w:val="NoSpacing"/>
        <w:rPr>
          <w:rFonts w:ascii="Calibri" w:hAnsi="Calibri" w:cs="Calibri"/>
          <w:sz w:val="22"/>
          <w:szCs w:val="22"/>
        </w:rPr>
      </w:pPr>
    </w:p>
    <w:p w:rsidR="00685E43" w:rsidRDefault="00685E43" w:rsidP="00685E43">
      <w:pPr>
        <w:pStyle w:val="NoSpacing"/>
        <w:rPr>
          <w:rFonts w:ascii="Calibri" w:hAnsi="Calibri" w:cs="Calibri"/>
          <w:sz w:val="22"/>
          <w:szCs w:val="22"/>
        </w:rPr>
      </w:pPr>
      <w:bookmarkStart w:id="0" w:name="_GoBack"/>
      <w:bookmarkEnd w:id="0"/>
      <w:r>
        <w:rPr>
          <w:rFonts w:ascii="Calibri" w:hAnsi="Calibri" w:cs="Calibri"/>
          <w:sz w:val="22"/>
          <w:szCs w:val="22"/>
        </w:rPr>
        <w:t>The Fine Print – please read carefully</w:t>
      </w:r>
    </w:p>
    <w:p w:rsidR="00685E43" w:rsidRDefault="00685E43" w:rsidP="00685E43">
      <w:pPr>
        <w:pStyle w:val="NoSpacing"/>
      </w:pPr>
    </w:p>
    <w:p w:rsidR="00685E43" w:rsidRDefault="00685E43" w:rsidP="00685E43">
      <w:pPr>
        <w:pStyle w:val="NoSpacing"/>
        <w:rPr>
          <w:i/>
          <w:iCs/>
          <w:sz w:val="20"/>
          <w:szCs w:val="20"/>
        </w:rPr>
      </w:pPr>
      <w:proofErr w:type="gramStart"/>
      <w:r>
        <w:rPr>
          <w:b/>
          <w:bCs/>
          <w:i/>
          <w:iCs/>
        </w:rPr>
        <w:t xml:space="preserve">Academic Honesty </w:t>
      </w:r>
      <w:r>
        <w:rPr>
          <w:i/>
          <w:iCs/>
        </w:rPr>
        <w:t>expectations.</w:t>
      </w:r>
      <w:proofErr w:type="gramEnd"/>
    </w:p>
    <w:p w:rsidR="00685E43" w:rsidRDefault="00685E43" w:rsidP="00685E43">
      <w:pPr>
        <w:pStyle w:val="NoSpacing"/>
        <w:rPr>
          <w:i/>
          <w:iCs/>
        </w:rPr>
      </w:pPr>
      <w:r>
        <w:rPr>
          <w:i/>
          <w:iCs/>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Course Catalogue, under the heading: “Academic Information – Academic Honesty.”  </w:t>
      </w:r>
    </w:p>
    <w:p w:rsidR="00685E43" w:rsidRDefault="00685E43" w:rsidP="00685E43">
      <w:pPr>
        <w:pStyle w:val="NoSpacing"/>
        <w:rPr>
          <w:i/>
          <w:iCs/>
          <w:sz w:val="20"/>
          <w:szCs w:val="20"/>
        </w:rPr>
      </w:pPr>
      <w:r>
        <w:rPr>
          <w:i/>
          <w:iCs/>
        </w:rPr>
        <w:t>In this class, a student who violates the Academic Honesty policy will fail the course.</w:t>
      </w:r>
      <w:r>
        <w:rPr>
          <w:i/>
          <w:iCs/>
          <w:sz w:val="20"/>
          <w:szCs w:val="20"/>
        </w:rPr>
        <w:t xml:space="preserve">  </w:t>
      </w:r>
    </w:p>
    <w:p w:rsidR="00685E43" w:rsidRDefault="00685E43" w:rsidP="00685E43">
      <w:pPr>
        <w:pStyle w:val="NoSpacing"/>
        <w:rPr>
          <w:b/>
          <w:bCs/>
          <w:i/>
          <w:iCs/>
        </w:rPr>
      </w:pPr>
    </w:p>
    <w:p w:rsidR="00685E43" w:rsidRDefault="00685E43" w:rsidP="00685E43">
      <w:pPr>
        <w:pStyle w:val="NoSpacing"/>
        <w:rPr>
          <w:i/>
          <w:iCs/>
          <w:sz w:val="20"/>
          <w:szCs w:val="20"/>
        </w:rPr>
      </w:pPr>
      <w:proofErr w:type="gramStart"/>
      <w:r>
        <w:rPr>
          <w:b/>
          <w:bCs/>
          <w:i/>
          <w:iCs/>
        </w:rPr>
        <w:t>Students with disabilities</w:t>
      </w:r>
      <w:r>
        <w:rPr>
          <w:i/>
          <w:iCs/>
        </w:rPr>
        <w:t>.</w:t>
      </w:r>
      <w:proofErr w:type="gramEnd"/>
    </w:p>
    <w:p w:rsidR="00685E43" w:rsidRDefault="00685E43" w:rsidP="00685E43">
      <w:pPr>
        <w:pStyle w:val="NoSpacing"/>
        <w:rPr>
          <w:i/>
          <w:iCs/>
          <w:sz w:val="20"/>
          <w:szCs w:val="20"/>
        </w:rPr>
      </w:pPr>
      <w:r>
        <w:rPr>
          <w:i/>
          <w:iCs/>
        </w:rPr>
        <w:t>Students who need accommodations for learning disabilities must provide documentation from a professional qualified to diagnose learning disabilities. For more information see</w:t>
      </w:r>
    </w:p>
    <w:p w:rsidR="00685E43" w:rsidRDefault="00685E43" w:rsidP="00685E43">
      <w:pPr>
        <w:pStyle w:val="NoSpacing"/>
      </w:pPr>
      <w:r>
        <w:t>http://</w:t>
      </w:r>
      <w:hyperlink r:id="rId6" w:history="1">
        <w:r>
          <w:rPr>
            <w:rStyle w:val="SYSHYPERTEXT"/>
          </w:rPr>
          <w:t>cornellcollege.edu/disabilities/documentation/index.shtml</w:t>
        </w:r>
      </w:hyperlink>
    </w:p>
    <w:p w:rsidR="00685E43" w:rsidRDefault="00685E43" w:rsidP="00685E43">
      <w:pPr>
        <w:pStyle w:val="NoSpacing"/>
        <w:rPr>
          <w:i/>
          <w:iCs/>
          <w:sz w:val="20"/>
          <w:szCs w:val="20"/>
        </w:rPr>
      </w:pPr>
      <w:r>
        <w:rPr>
          <w:i/>
          <w:iCs/>
        </w:rPr>
        <w:t>Students requesting services may schedule a meeting with the disabilities services coordinator as early as possible to discuss their needs and develop an individualized accommodation plan. Ideally, this meeting would take place well before the start of classes.</w:t>
      </w:r>
    </w:p>
    <w:p w:rsidR="00685E43" w:rsidRDefault="00685E43" w:rsidP="00685E43">
      <w:pPr>
        <w:pStyle w:val="NoSpacing"/>
        <w:rPr>
          <w:i/>
          <w:iCs/>
          <w:sz w:val="20"/>
          <w:szCs w:val="20"/>
        </w:rPr>
      </w:pPr>
      <w:r>
        <w:rPr>
          <w:i/>
          <w:iCs/>
        </w:rPr>
        <w:t>At the beginning of each course, the student must notify the instructor within the first three days of the term of any accommodations needed for the duration of the course.</w:t>
      </w:r>
    </w:p>
    <w:p w:rsidR="00685E43" w:rsidRDefault="00685E43" w:rsidP="00685E43">
      <w:pPr>
        <w:pStyle w:val="NoSpacing"/>
      </w:pPr>
      <w:r>
        <w:tab/>
      </w:r>
    </w:p>
    <w:p w:rsidR="00685E43" w:rsidRDefault="00685E43" w:rsidP="00685E43">
      <w:pPr>
        <w:pStyle w:val="NoSpacing"/>
      </w:pPr>
    </w:p>
    <w:p w:rsidR="00685E43" w:rsidRDefault="00685E43" w:rsidP="00685E43">
      <w:pPr>
        <w:pStyle w:val="NoSpacing"/>
      </w:pPr>
    </w:p>
    <w:p w:rsidR="00685E43" w:rsidRDefault="00685E43" w:rsidP="00685E43">
      <w:pPr>
        <w:pStyle w:val="NoSpacing"/>
      </w:pPr>
    </w:p>
    <w:p w:rsidR="00685E43" w:rsidRDefault="00685E43" w:rsidP="00685E43">
      <w:pPr>
        <w:pStyle w:val="NoSpacing"/>
      </w:pPr>
    </w:p>
    <w:p w:rsidR="00685E43" w:rsidRPr="002F1847" w:rsidRDefault="00685E43" w:rsidP="00685E43">
      <w:pPr>
        <w:pStyle w:val="NoSpacing"/>
        <w:rPr>
          <w:sz w:val="20"/>
          <w:szCs w:val="20"/>
        </w:rPr>
      </w:pPr>
      <w:r w:rsidRPr="002F1847">
        <w:rPr>
          <w:sz w:val="20"/>
          <w:szCs w:val="20"/>
        </w:rPr>
        <w:t>Relevant Educational Priorities: Knowledge, Inquiry, Reasoning, Communication</w:t>
      </w:r>
    </w:p>
    <w:p w:rsidR="00685E43" w:rsidRDefault="00685E43" w:rsidP="00685E43">
      <w:pPr>
        <w:pStyle w:val="NoSpacing"/>
      </w:pPr>
      <w:r w:rsidRPr="002F1847">
        <w:rPr>
          <w:sz w:val="20"/>
          <w:szCs w:val="20"/>
        </w:rPr>
        <w:t>A description of these Priorities can be found i</w:t>
      </w:r>
      <w:r w:rsidR="00C1754E">
        <w:rPr>
          <w:sz w:val="20"/>
          <w:szCs w:val="20"/>
        </w:rPr>
        <w:t xml:space="preserve">n the </w:t>
      </w:r>
      <w:r w:rsidR="00C1754E" w:rsidRPr="00C1754E">
        <w:rPr>
          <w:i/>
          <w:sz w:val="20"/>
          <w:szCs w:val="20"/>
        </w:rPr>
        <w:t>Academic Catalogue</w:t>
      </w:r>
      <w:r w:rsidR="00C1754E">
        <w:rPr>
          <w:sz w:val="20"/>
          <w:szCs w:val="20"/>
        </w:rPr>
        <w:t xml:space="preserve"> website</w:t>
      </w:r>
      <w:r w:rsidRPr="002F1847">
        <w:rPr>
          <w:sz w:val="20"/>
          <w:szCs w:val="20"/>
        </w:rPr>
        <w:t>.</w:t>
      </w:r>
      <w:r w:rsidRPr="002F1847">
        <w:rPr>
          <w:sz w:val="20"/>
          <w:szCs w:val="20"/>
        </w:rPr>
        <w:tab/>
      </w:r>
      <w:r>
        <w:tab/>
      </w:r>
    </w:p>
    <w:p w:rsidR="00F94626" w:rsidRDefault="000C7643" w:rsidP="00685E43">
      <w:pPr>
        <w:pStyle w:val="NoSpacing"/>
      </w:pPr>
    </w:p>
    <w:sectPr w:rsidR="00F94626" w:rsidSect="000C7643">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E43"/>
    <w:rsid w:val="000C7643"/>
    <w:rsid w:val="002E1B9E"/>
    <w:rsid w:val="004E3AD5"/>
    <w:rsid w:val="00685E43"/>
    <w:rsid w:val="008D6655"/>
    <w:rsid w:val="00C1754E"/>
    <w:rsid w:val="00C4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YSHYPERTEXT">
    <w:name w:val="SYS_HYPERTEXT"/>
    <w:rsid w:val="00685E43"/>
    <w:rPr>
      <w:color w:val="0000FF"/>
      <w:u w:val="single"/>
    </w:rPr>
  </w:style>
  <w:style w:type="paragraph" w:styleId="NoSpacing">
    <w:name w:val="No Spacing"/>
    <w:uiPriority w:val="1"/>
    <w:qFormat/>
    <w:rsid w:val="00685E43"/>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YSHYPERTEXT">
    <w:name w:val="SYS_HYPERTEXT"/>
    <w:rsid w:val="00685E43"/>
    <w:rPr>
      <w:color w:val="0000FF"/>
      <w:u w:val="single"/>
    </w:rPr>
  </w:style>
  <w:style w:type="paragraph" w:styleId="NoSpacing">
    <w:name w:val="No Spacing"/>
    <w:uiPriority w:val="1"/>
    <w:qFormat/>
    <w:rsid w:val="00685E4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ornellcollege.edu/disabilities/documentation/index.shtml" TargetMode="External"/><Relationship Id="rId5" Type="http://schemas.openxmlformats.org/officeDocument/2006/relationships/hyperlink" Target="mailto:plucas@cornellcolleg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Lucas</dc:creator>
  <cp:lastModifiedBy>Phil Lucas</cp:lastModifiedBy>
  <cp:revision>1</cp:revision>
  <dcterms:created xsi:type="dcterms:W3CDTF">2019-02-10T03:16:00Z</dcterms:created>
  <dcterms:modified xsi:type="dcterms:W3CDTF">2019-02-10T03:49:00Z</dcterms:modified>
</cp:coreProperties>
</file>