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D9CDE" w14:textId="77777777" w:rsidR="00261F22" w:rsidRPr="00261F22" w:rsidRDefault="00261F22" w:rsidP="00261F22">
      <w:pPr>
        <w:spacing w:line="480" w:lineRule="auto"/>
        <w:rPr>
          <w:rFonts w:ascii="Times New Roman" w:eastAsia="Times New Roman" w:hAnsi="Times New Roman" w:cs="Times New Roman"/>
          <w:color w:val="000000"/>
        </w:rPr>
      </w:pPr>
      <w:r w:rsidRPr="00261F22">
        <w:rPr>
          <w:rFonts w:ascii="Times New Roman" w:eastAsia="Times New Roman" w:hAnsi="Times New Roman" w:cs="Times New Roman"/>
          <w:b/>
          <w:bCs/>
          <w:color w:val="000000"/>
        </w:rPr>
        <w:t>Appendix A. DNA barcoding</w:t>
      </w:r>
    </w:p>
    <w:p w14:paraId="6467A638" w14:textId="5244A589" w:rsidR="00261F22" w:rsidRPr="00261F22" w:rsidRDefault="00261F22" w:rsidP="00261F22">
      <w:pPr>
        <w:spacing w:line="480" w:lineRule="auto"/>
        <w:rPr>
          <w:rFonts w:ascii="Times New Roman" w:eastAsia="Times New Roman" w:hAnsi="Times New Roman" w:cs="Times New Roman"/>
          <w:color w:val="000000"/>
        </w:rPr>
      </w:pPr>
      <w:r w:rsidRPr="00261F22">
        <w:rPr>
          <w:rFonts w:ascii="Times New Roman" w:eastAsia="Times New Roman" w:hAnsi="Times New Roman" w:cs="Times New Roman"/>
          <w:color w:val="000000"/>
        </w:rPr>
        <w:t xml:space="preserve">A subset of fish was barcoded to confirm the morphological species identifications. For these, a small piece of muscle tissue was dissected from the specimens, being careful to avoid external fish surfaces and gut areas. The tissues were placed in sterile 1.5 ml microcentrifuge tubes and stored in a -80 freezer until the DNA could be extracted. Genomic DNA was extracted with DNEasy Extraction Kits (Qiagen, Germantown, MD, USA) and a portion of the COI gene was amplified with PCR </w:t>
      </w:r>
      <w:r w:rsidR="00653088">
        <w:rPr>
          <w:rFonts w:ascii="Times New Roman" w:eastAsia="Times New Roman" w:hAnsi="Times New Roman" w:cs="Times New Roman"/>
          <w:color w:val="000000"/>
        </w:rPr>
        <w:fldChar w:fldCharType="begin"/>
      </w:r>
      <w:r w:rsidR="00653088">
        <w:rPr>
          <w:rFonts w:ascii="Times New Roman" w:eastAsia="Times New Roman" w:hAnsi="Times New Roman" w:cs="Times New Roman"/>
          <w:color w:val="000000"/>
        </w:rPr>
        <w:instrText xml:space="preserve"> ADDIN ZOTERO_ITEM CSL_CITATION {"citationID":"cV4q8J2n","properties":{"formattedCitation":"(Govindarajan {\\i{}et al.}, 2023; Quigley {\\i{}et al.}, 2023)","plainCitation":"(Govindarajan et al., 2023; Quigley et al., 2023)","noteIndex":0},"citationItems":[{"id":1469,"uris":["http://zotero.org/users/6596905/items/3RSHGYN6"],"itemData":{"id":1469,"type":"article-journal","abstract":"Mesopelagic fishes are an important component of the world’s oceans in terms of their abundance, biomass, and ecosystem function. These fishes are important contributors to the biological carbon pump via their feeding and behaviors, whereby they facilitate the transfer of carbon from shallow waters to the deep sea. Several species undertake diel vertical migration, feeding in shallower waters at night and moving to deeper waters during the day. This process actively expedites the downward flux of carbon. However, carbon budgets and climate models require accurate information regarding the depth distributions and migration patterns of these fishes, and environmental DNA (eDNA) analyses can provide this information. Here, we utilize eDNA approaches, generating taxonomically-informative COI and 12S reference barcodes for 80 species of mesopelagic fishes, which can be used for species-level identification of eDNA sequences. Using these, along with a publicly available barcodes database, we compare results from eDNA analysis with traditional net sampling, and explore the ability of eDNA techniques to detect diel vertical migration in fishes from samples collected in Northwest Atlantic Slope Water. We found that eDNA and net samples often resulted in different species identifications, demonstrating that eDNA can detect species that would otherwise be missed with traditional methods. In our eDNA samples, we also detected more species (12) in our shallowest depth category (0 - 100 m) from night samples than from day samples (3). This is consistent with increased diversity in shallow waters at night due to diel vertical migration. Based on the variability observed in sample duplicates, we suggest that future mesopelagic eDNA studies incorporate larger sample volumes and scaled-up sampling efforts. We also note the potential applications of eDNA analysis in addressing ecological questions related to predator-prey relationships identification of foraging hotspots, and carbon flow through the ocean’s midwaters.","container-title":"Frontiers in Marine Science","DOI":"10.3389/fmars.2023.1219993","ISSN":"2296-7745","journalAbbreviation":"Front. Mar. Sci.","language":"en","page":"1219993","source":"DOI.org (Crossref)","title":"Assessing mesopelagic fish diversity and diel vertical migration with environmental DNA","volume":"10","author":[{"family":"Govindarajan","given":"Annette F."},{"family":"Llopiz","given":"Joel K."},{"family":"Caiger","given":"Paul E."},{"family":"Jech","given":"J. Michael"},{"family":"Lavery","given":"Andone C."},{"family":"McMonagle","given":"Helena"},{"family":"Wiebe","given":"Peter H."},{"family":"Zhang","given":"Weifeng (Gordon)"}],"issued":{"date-parts":[["2023",12,11]]}}},{"id":1467,"uris":["http://zotero.org/users/6596905/items/E37FFDKW"],"itemData":{"id":1467,"type":"article-journal","abstract":"Fish diversity and ecology in the ocean’s mesopelagic zone are understudied compared to other marine regions despite growing interest in harvesting these potential resources. Otoliths can provide a wealth of taxonomic and life history information about fish, which can help fill these knowledge gaps; however, there has been relatively little research to date on the otoliths of mesopelagic species. Here, a species-specific image library was assembled of sagittal otoliths from 70 mesopelagic fishes belonging to 29 families collected in the western North Atlantic Ocean. Images of adult sagittal otoliths from 12 species were documented and photographed for the first time. The fish were identified to species with a combination of morphological characters and DNA barcoding. Regressions between otolith size and fish length are presented for the six species with the largest sample sizes in this study. This otolith image library, coupled with otolith-length and width to fish-length relationships, can be used for prey identification and back-calculation of fish size, making it a valuable tool for studies relating to food webs in the important yet poorly understood mesopelagic zone. In addition, the 44 fish barcodes generated in this study highlight the benefit of using an integrative taxonomic approach to studies of this nature, as well as add to existing public databases that enable cryptic species and metabarcoding analyses of mesopelagic species.","container-title":"Frontiers in Marine Science","DOI":"10.3389/fmars.2023.1217779","ISSN":"2296-7745","journalAbbreviation":"Front. Mar. Sci.","language":"en","page":"1217779","source":"DOI.org (Crossref)","title":"Otolith characterization and integrative species identification of adult mesopelagic fishes from the western North Atlantic Ocean","volume":"10","author":[{"family":"Quigley","given":"Lucinda A."},{"family":"Caiger","given":"Paul E."},{"family":"Govindarajan","given":"Annette F."},{"family":"McMonagle","given":"Helena"},{"family":"Jech","given":"J. Michael"},{"family":"Lavery","given":"Andone C."},{"family":"Sosik","given":"Heidi M."},{"family":"Llopiz","given":"Joel K."}],"issued":{"date-parts":[["2023",8,22]]}}}],"schema":"https://github.com/citation-style-language/schema/raw/master/csl-citation.json"} </w:instrText>
      </w:r>
      <w:r w:rsidR="00653088">
        <w:rPr>
          <w:rFonts w:ascii="Times New Roman" w:eastAsia="Times New Roman" w:hAnsi="Times New Roman" w:cs="Times New Roman"/>
          <w:color w:val="000000"/>
        </w:rPr>
        <w:fldChar w:fldCharType="separate"/>
      </w:r>
      <w:r w:rsidR="00653088" w:rsidRPr="00653088">
        <w:rPr>
          <w:rFonts w:ascii="Times New Roman" w:hAnsi="Times New Roman" w:cs="Times New Roman"/>
          <w:color w:val="000000"/>
        </w:rPr>
        <w:t xml:space="preserve">(Govindarajan </w:t>
      </w:r>
      <w:r w:rsidR="00653088" w:rsidRPr="00653088">
        <w:rPr>
          <w:rFonts w:ascii="Times New Roman" w:hAnsi="Times New Roman" w:cs="Times New Roman"/>
          <w:i/>
          <w:iCs/>
          <w:color w:val="000000"/>
        </w:rPr>
        <w:t>et al.</w:t>
      </w:r>
      <w:r w:rsidR="00653088" w:rsidRPr="00653088">
        <w:rPr>
          <w:rFonts w:ascii="Times New Roman" w:hAnsi="Times New Roman" w:cs="Times New Roman"/>
          <w:color w:val="000000"/>
        </w:rPr>
        <w:t xml:space="preserve">, 2023; Quigley </w:t>
      </w:r>
      <w:r w:rsidR="00653088" w:rsidRPr="00653088">
        <w:rPr>
          <w:rFonts w:ascii="Times New Roman" w:hAnsi="Times New Roman" w:cs="Times New Roman"/>
          <w:i/>
          <w:iCs/>
          <w:color w:val="000000"/>
        </w:rPr>
        <w:t>et al.</w:t>
      </w:r>
      <w:r w:rsidR="00653088" w:rsidRPr="00653088">
        <w:rPr>
          <w:rFonts w:ascii="Times New Roman" w:hAnsi="Times New Roman" w:cs="Times New Roman"/>
          <w:color w:val="000000"/>
        </w:rPr>
        <w:t>, 2023)</w:t>
      </w:r>
      <w:r w:rsidR="00653088">
        <w:rPr>
          <w:rFonts w:ascii="Times New Roman" w:eastAsia="Times New Roman" w:hAnsi="Times New Roman" w:cs="Times New Roman"/>
          <w:color w:val="000000"/>
        </w:rPr>
        <w:fldChar w:fldCharType="end"/>
      </w:r>
      <w:r w:rsidRPr="00261F22">
        <w:rPr>
          <w:rFonts w:ascii="Times New Roman" w:eastAsia="Times New Roman" w:hAnsi="Times New Roman" w:cs="Times New Roman"/>
          <w:color w:val="000000"/>
        </w:rPr>
        <w:t xml:space="preserve">. Primer sets included Fish F1/R1 or Fish F2/R2 </w:t>
      </w:r>
      <w:r w:rsidR="00653088">
        <w:rPr>
          <w:rFonts w:ascii="Times New Roman" w:eastAsia="Times New Roman" w:hAnsi="Times New Roman" w:cs="Times New Roman"/>
          <w:color w:val="000000"/>
        </w:rPr>
        <w:fldChar w:fldCharType="begin"/>
      </w:r>
      <w:r w:rsidR="00653088">
        <w:rPr>
          <w:rFonts w:ascii="Times New Roman" w:eastAsia="Times New Roman" w:hAnsi="Times New Roman" w:cs="Times New Roman"/>
          <w:color w:val="000000"/>
        </w:rPr>
        <w:instrText xml:space="preserve"> ADDIN ZOTERO_ITEM CSL_CITATION {"citationID":"enxPDOfw","properties":{"formattedCitation":"(Ward {\\i{}et al.}, 2005)","plainCitation":"(Ward et al., 2005)","noteIndex":0},"citationItems":[{"id":143,"uris":["http://zotero.org/users/6596905/items/F4TIWAJC"],"itemData":{"id":143,"type":"article-journal","container-title":"Philosophical Transactions of the Royal Society B: Biological Sciences","ISSN":"0962-8436, 1471-2970","issue":"1462","journalAbbreviation":"Phil. Trans. R. Soc. B","language":"English","note":"Citation Key: ward2005","page":"1847-1857","title":"DNA barcoding Australia's fish species","volume":"360","author":[{"family":"Ward","given":"Robert D"},{"family":"Zemlak","given":"Tyler S"},{"family":"Innes","given":"Bronwyn H"},{"family":"Last","given":"Peter R"},{"family":"Hebert","given":"Paul D.N"}],"issued":{"date-parts":[["2005",10,29]]}}}],"schema":"https://github.com/citation-style-language/schema/raw/master/csl-citation.json"} </w:instrText>
      </w:r>
      <w:r w:rsidR="00653088">
        <w:rPr>
          <w:rFonts w:ascii="Times New Roman" w:eastAsia="Times New Roman" w:hAnsi="Times New Roman" w:cs="Times New Roman"/>
          <w:color w:val="000000"/>
        </w:rPr>
        <w:fldChar w:fldCharType="separate"/>
      </w:r>
      <w:r w:rsidR="00653088" w:rsidRPr="00653088">
        <w:rPr>
          <w:rFonts w:ascii="Times New Roman" w:hAnsi="Times New Roman" w:cs="Times New Roman"/>
          <w:color w:val="000000"/>
        </w:rPr>
        <w:t xml:space="preserve">(Ward </w:t>
      </w:r>
      <w:r w:rsidR="00653088" w:rsidRPr="00653088">
        <w:rPr>
          <w:rFonts w:ascii="Times New Roman" w:hAnsi="Times New Roman" w:cs="Times New Roman"/>
          <w:i/>
          <w:iCs/>
          <w:color w:val="000000"/>
        </w:rPr>
        <w:t>et al.</w:t>
      </w:r>
      <w:r w:rsidR="00653088" w:rsidRPr="00653088">
        <w:rPr>
          <w:rFonts w:ascii="Times New Roman" w:hAnsi="Times New Roman" w:cs="Times New Roman"/>
          <w:color w:val="000000"/>
        </w:rPr>
        <w:t>, 2005)</w:t>
      </w:r>
      <w:r w:rsidR="00653088">
        <w:rPr>
          <w:rFonts w:ascii="Times New Roman" w:eastAsia="Times New Roman" w:hAnsi="Times New Roman" w:cs="Times New Roman"/>
          <w:color w:val="000000"/>
        </w:rPr>
        <w:fldChar w:fldCharType="end"/>
      </w:r>
      <w:r w:rsidR="00653088">
        <w:rPr>
          <w:rFonts w:ascii="Times New Roman" w:eastAsia="Times New Roman" w:hAnsi="Times New Roman" w:cs="Times New Roman"/>
          <w:color w:val="000000"/>
        </w:rPr>
        <w:t xml:space="preserve"> </w:t>
      </w:r>
      <w:r w:rsidRPr="00261F22">
        <w:rPr>
          <w:rFonts w:ascii="Times New Roman" w:eastAsia="Times New Roman" w:hAnsi="Times New Roman" w:cs="Times New Roman"/>
          <w:color w:val="000000"/>
        </w:rPr>
        <w:t xml:space="preserve">or HCO/LCO (Folmer et al., 1994) (Table </w:t>
      </w:r>
      <w:r w:rsidR="005B7F5E">
        <w:rPr>
          <w:rFonts w:ascii="Times New Roman" w:eastAsia="Times New Roman" w:hAnsi="Times New Roman" w:cs="Times New Roman"/>
          <w:color w:val="000000"/>
        </w:rPr>
        <w:t>S</w:t>
      </w:r>
      <w:r w:rsidR="0059434E">
        <w:rPr>
          <w:rFonts w:ascii="Times New Roman" w:eastAsia="Times New Roman" w:hAnsi="Times New Roman" w:cs="Times New Roman"/>
          <w:color w:val="000000"/>
        </w:rPr>
        <w:t>2</w:t>
      </w:r>
      <w:r w:rsidRPr="00261F22">
        <w:rPr>
          <w:rFonts w:ascii="Times New Roman" w:eastAsia="Times New Roman" w:hAnsi="Times New Roman" w:cs="Times New Roman"/>
          <w:color w:val="000000"/>
        </w:rPr>
        <w:t xml:space="preserve">). The PCR consisted of 95°C for 3 minutes, 35 cycles of 95°C for 30 seconds, 48°C for 30 seconds, 72°C for 1 minute, and 72°C for 5 minutes. Amplicons were visualized on 1.2% agarose gels stained with GelRed (Biotium, Hayward, CA, USA) and purified with Qiaquick PCR purification kits (Qiagen, Germantown, MD, USA). Purified DNA concentration was determined with a Nanodrop ND-1000 spectrophotometer (Thermo Fisher Scientific, Waltham, MA, USA). Amplicons were sequenced in both directions at Eurofins Genomics. Raw sequence data was analyzed and consensus sequences were generated in the Geneious v.9.0.5 software platform (Biomatters, Inc). Sequences were compared to reference sequences in GenBank using BLAST. Matches with &gt;98% identity over at least 90% of the sequence length were considered species identifications. DNA barcodes were deposited in GenBank (Table </w:t>
      </w:r>
      <w:r w:rsidR="005B7F5E">
        <w:rPr>
          <w:rFonts w:ascii="Times New Roman" w:eastAsia="Times New Roman" w:hAnsi="Times New Roman" w:cs="Times New Roman"/>
          <w:color w:val="000000"/>
        </w:rPr>
        <w:t>S</w:t>
      </w:r>
      <w:r w:rsidR="0059434E">
        <w:rPr>
          <w:rFonts w:ascii="Times New Roman" w:eastAsia="Times New Roman" w:hAnsi="Times New Roman" w:cs="Times New Roman"/>
          <w:color w:val="000000"/>
        </w:rPr>
        <w:t>2</w:t>
      </w:r>
      <w:r w:rsidRPr="00261F22">
        <w:rPr>
          <w:rFonts w:ascii="Times New Roman" w:eastAsia="Times New Roman" w:hAnsi="Times New Roman" w:cs="Times New Roman"/>
          <w:color w:val="000000"/>
        </w:rPr>
        <w:t>).</w:t>
      </w:r>
    </w:p>
    <w:p w14:paraId="43C5F85C" w14:textId="77777777" w:rsidR="00383583" w:rsidRPr="00AB5A70" w:rsidRDefault="00383583" w:rsidP="00F57934">
      <w:pPr>
        <w:spacing w:line="480" w:lineRule="auto"/>
        <w:rPr>
          <w:rFonts w:ascii="Times New Roman" w:eastAsia="Times New Roman" w:hAnsi="Times New Roman" w:cs="Times New Roman"/>
          <w:b/>
          <w:lang w:val="en-GB"/>
        </w:rPr>
      </w:pPr>
    </w:p>
    <w:p w14:paraId="1CD5CB4C" w14:textId="77777777" w:rsidR="00383583" w:rsidRPr="00AB5A70" w:rsidRDefault="00383583" w:rsidP="00F57934">
      <w:pPr>
        <w:spacing w:line="480" w:lineRule="auto"/>
        <w:rPr>
          <w:rFonts w:ascii="Times New Roman" w:eastAsia="Times New Roman" w:hAnsi="Times New Roman" w:cs="Times New Roman"/>
          <w:b/>
          <w:lang w:val="en-GB"/>
        </w:rPr>
      </w:pPr>
      <w:r w:rsidRPr="00AB5A70">
        <w:rPr>
          <w:rFonts w:ascii="Times New Roman" w:eastAsia="Times New Roman" w:hAnsi="Times New Roman" w:cs="Times New Roman"/>
          <w:b/>
          <w:lang w:val="en-GB"/>
        </w:rPr>
        <w:t>Appendix B. Calculating missing weights using lengths and a hierarchical length-weight regression</w:t>
      </w:r>
    </w:p>
    <w:p w14:paraId="50E4EF56" w14:textId="6A73204A" w:rsidR="00383583" w:rsidRPr="00AB5A70" w:rsidRDefault="00383583" w:rsidP="00F57934">
      <w:pPr>
        <w:shd w:val="clear" w:color="auto" w:fill="FFFFFF"/>
        <w:spacing w:line="480" w:lineRule="auto"/>
        <w:rPr>
          <w:rFonts w:ascii="Times New Roman" w:eastAsia="Times New Roman" w:hAnsi="Times New Roman" w:cs="Times New Roman"/>
          <w:color w:val="222222"/>
          <w:lang w:val="en-GB"/>
        </w:rPr>
      </w:pPr>
      <w:r w:rsidRPr="00AB5A70">
        <w:rPr>
          <w:rFonts w:ascii="Times New Roman" w:eastAsia="Times New Roman" w:hAnsi="Times New Roman" w:cs="Times New Roman"/>
          <w:color w:val="222222"/>
          <w:lang w:val="en-GB"/>
        </w:rPr>
        <w:t>For some individuals, length was measured but not mass, yet the carbon transport model requires fish mass. Moreover, the taxonomic resolution among these samples varied</w:t>
      </w:r>
      <w:r w:rsidRPr="00AB5A70">
        <w:rPr>
          <w:rFonts w:ascii="Times New Roman" w:eastAsia="Times New Roman" w:hAnsi="Times New Roman" w:cs="Times New Roman"/>
          <w:color w:val="4D5156"/>
          <w:highlight w:val="white"/>
          <w:lang w:val="en-GB"/>
        </w:rPr>
        <w:t>—</w:t>
      </w:r>
      <w:r w:rsidRPr="00AB5A70">
        <w:rPr>
          <w:rFonts w:ascii="Times New Roman" w:eastAsia="Times New Roman" w:hAnsi="Times New Roman" w:cs="Times New Roman"/>
          <w:color w:val="222222"/>
          <w:lang w:val="en-GB"/>
        </w:rPr>
        <w:t xml:space="preserve">some were </w:t>
      </w:r>
      <w:r w:rsidRPr="00AB5A70">
        <w:rPr>
          <w:rFonts w:ascii="Times New Roman" w:eastAsia="Times New Roman" w:hAnsi="Times New Roman" w:cs="Times New Roman"/>
          <w:color w:val="222222"/>
          <w:lang w:val="en-GB"/>
        </w:rPr>
        <w:lastRenderedPageBreak/>
        <w:t xml:space="preserve">identified to species, others to genus or family. </w:t>
      </w:r>
      <w:r w:rsidR="00D61A15">
        <w:rPr>
          <w:rFonts w:ascii="Times New Roman" w:eastAsia="Times New Roman" w:hAnsi="Times New Roman" w:cs="Times New Roman"/>
          <w:color w:val="222222"/>
          <w:lang w:val="en-GB"/>
        </w:rPr>
        <w:t>Thus</w:t>
      </w:r>
      <w:r w:rsidRPr="00AB5A70">
        <w:rPr>
          <w:rFonts w:ascii="Times New Roman" w:eastAsia="Times New Roman" w:hAnsi="Times New Roman" w:cs="Times New Roman"/>
          <w:color w:val="222222"/>
          <w:lang w:val="en-GB"/>
        </w:rPr>
        <w:t xml:space="preserve"> data on length and mass across different taxa</w:t>
      </w:r>
      <w:r w:rsidR="00D61A15">
        <w:rPr>
          <w:rFonts w:ascii="Times New Roman" w:eastAsia="Times New Roman" w:hAnsi="Times New Roman" w:cs="Times New Roman"/>
          <w:color w:val="222222"/>
          <w:lang w:val="en-GB"/>
        </w:rPr>
        <w:t xml:space="preserve"> was used</w:t>
      </w:r>
      <w:r w:rsidR="00D61A15" w:rsidRPr="00AB5A70">
        <w:rPr>
          <w:rFonts w:ascii="Times New Roman" w:eastAsia="Times New Roman" w:hAnsi="Times New Roman" w:cs="Times New Roman"/>
          <w:color w:val="222222"/>
          <w:lang w:val="en-GB"/>
        </w:rPr>
        <w:t xml:space="preserve"> </w:t>
      </w:r>
      <w:r w:rsidRPr="00AB5A70">
        <w:rPr>
          <w:rFonts w:ascii="Times New Roman" w:eastAsia="Times New Roman" w:hAnsi="Times New Roman" w:cs="Times New Roman"/>
          <w:color w:val="222222"/>
          <w:lang w:val="en-GB"/>
        </w:rPr>
        <w:t xml:space="preserve">to estimate length-mass conversation parameters at a range of taxonomic levels.  </w:t>
      </w:r>
    </w:p>
    <w:p w14:paraId="79BE9014" w14:textId="77777777" w:rsidR="00383583" w:rsidRPr="00AB5A70" w:rsidRDefault="00383583" w:rsidP="00F57934">
      <w:pPr>
        <w:shd w:val="clear" w:color="auto" w:fill="FFFFFF"/>
        <w:spacing w:line="480" w:lineRule="auto"/>
        <w:rPr>
          <w:rFonts w:ascii="Times New Roman" w:eastAsia="Times New Roman" w:hAnsi="Times New Roman" w:cs="Times New Roman"/>
          <w:color w:val="222222"/>
          <w:lang w:val="en-GB"/>
        </w:rPr>
      </w:pPr>
    </w:p>
    <w:p w14:paraId="1EAA474E" w14:textId="39D75267" w:rsidR="00383583" w:rsidRPr="00AB5A70" w:rsidRDefault="009B3E32" w:rsidP="00F57934">
      <w:pPr>
        <w:shd w:val="clear" w:color="auto" w:fill="FFFFFF"/>
        <w:spacing w:line="480" w:lineRule="auto"/>
        <w:rPr>
          <w:rFonts w:ascii="Times New Roman" w:eastAsia="Times New Roman" w:hAnsi="Times New Roman" w:cs="Times New Roman"/>
          <w:color w:val="222222"/>
          <w:lang w:val="en-GB"/>
        </w:rPr>
      </w:pPr>
      <w:r>
        <w:rPr>
          <w:rFonts w:ascii="Times New Roman" w:eastAsia="Times New Roman" w:hAnsi="Times New Roman" w:cs="Times New Roman"/>
          <w:color w:val="222222"/>
          <w:lang w:val="en-GB"/>
        </w:rPr>
        <w:t>For this</w:t>
      </w:r>
      <w:r w:rsidR="00383583" w:rsidRPr="00AB5A70">
        <w:rPr>
          <w:rFonts w:ascii="Times New Roman" w:eastAsia="Times New Roman" w:hAnsi="Times New Roman" w:cs="Times New Roman"/>
          <w:color w:val="222222"/>
          <w:lang w:val="en-GB"/>
        </w:rPr>
        <w:t xml:space="preserve"> we used a hierarchical random effects model that estimates traits </w:t>
      </w:r>
      <w:r w:rsidR="00383583" w:rsidRPr="00AB5A70">
        <w:rPr>
          <w:rFonts w:ascii="Times New Roman" w:eastAsia="Times New Roman" w:hAnsi="Times New Roman" w:cs="Times New Roman"/>
          <w:i/>
          <w:color w:val="222222"/>
          <w:lang w:val="en-GB"/>
        </w:rPr>
        <w:t xml:space="preserve">a </w:t>
      </w:r>
      <w:r w:rsidR="00383583" w:rsidRPr="00AB5A70">
        <w:rPr>
          <w:rFonts w:ascii="Times New Roman" w:eastAsia="Times New Roman" w:hAnsi="Times New Roman" w:cs="Times New Roman"/>
          <w:color w:val="222222"/>
          <w:lang w:val="en-GB"/>
        </w:rPr>
        <w:t xml:space="preserve">and </w:t>
      </w:r>
      <w:r w:rsidR="00383583" w:rsidRPr="00AB5A70">
        <w:rPr>
          <w:rFonts w:ascii="Times New Roman" w:eastAsia="Times New Roman" w:hAnsi="Times New Roman" w:cs="Times New Roman"/>
          <w:i/>
          <w:color w:val="222222"/>
          <w:lang w:val="en-GB"/>
        </w:rPr>
        <w:t xml:space="preserve">b </w:t>
      </w:r>
      <w:r w:rsidR="00383583" w:rsidRPr="00AB5A70">
        <w:rPr>
          <w:rFonts w:ascii="Times New Roman" w:eastAsia="Times New Roman" w:hAnsi="Times New Roman" w:cs="Times New Roman"/>
          <w:color w:val="222222"/>
          <w:lang w:val="en-GB"/>
        </w:rPr>
        <w:t xml:space="preserve">in the equation </w:t>
      </w:r>
    </w:p>
    <w:p w14:paraId="057E2E5E" w14:textId="77777777" w:rsidR="00383583" w:rsidRPr="00AB5A70" w:rsidRDefault="00383583" w:rsidP="00F57934">
      <w:pPr>
        <w:shd w:val="clear" w:color="auto" w:fill="FFFFFF"/>
        <w:spacing w:line="480" w:lineRule="auto"/>
        <w:ind w:left="2880"/>
        <w:rPr>
          <w:rFonts w:ascii="Times New Roman" w:eastAsia="Times New Roman" w:hAnsi="Times New Roman" w:cs="Times New Roman"/>
          <w:i/>
          <w:color w:val="222222"/>
          <w:lang w:val="en-GB"/>
        </w:rPr>
      </w:pPr>
      <w:r w:rsidRPr="00AB5A70">
        <w:rPr>
          <w:rFonts w:ascii="Times New Roman" w:eastAsia="Times New Roman" w:hAnsi="Times New Roman" w:cs="Times New Roman"/>
          <w:lang w:val="en-GB"/>
        </w:rPr>
        <w:t xml:space="preserve"> </w:t>
      </w:r>
      <w:r w:rsidRPr="00AB5A70">
        <w:rPr>
          <w:rFonts w:ascii="Times New Roman" w:eastAsia="Times New Roman" w:hAnsi="Times New Roman" w:cs="Times New Roman"/>
          <w:noProof/>
          <w:lang w:val="en-GB"/>
        </w:rPr>
        <w:drawing>
          <wp:inline distT="0" distB="0" distL="0" distR="0" wp14:anchorId="58538A77" wp14:editId="17F3C981">
            <wp:extent cx="2509838" cy="192392"/>
            <wp:effectExtent l="0" t="0" r="0" b="0"/>
            <wp:docPr id="208973068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
                    <a:srcRect/>
                    <a:stretch>
                      <a:fillRect/>
                    </a:stretch>
                  </pic:blipFill>
                  <pic:spPr>
                    <a:xfrm>
                      <a:off x="0" y="0"/>
                      <a:ext cx="2509838" cy="192392"/>
                    </a:xfrm>
                    <a:prstGeom prst="rect">
                      <a:avLst/>
                    </a:prstGeom>
                    <a:ln/>
                  </pic:spPr>
                </pic:pic>
              </a:graphicData>
            </a:graphic>
          </wp:inline>
        </w:drawing>
      </w:r>
      <w:r w:rsidRPr="00AB5A70">
        <w:rPr>
          <w:rFonts w:ascii="Times New Roman" w:eastAsia="Times New Roman" w:hAnsi="Times New Roman" w:cs="Times New Roman"/>
          <w:color w:val="222222"/>
          <w:lang w:val="en-GB"/>
        </w:rPr>
        <w:t xml:space="preserve">  </w:t>
      </w:r>
      <w:r w:rsidRPr="00AB5A70">
        <w:rPr>
          <w:rFonts w:ascii="Times New Roman" w:eastAsia="Times New Roman" w:hAnsi="Times New Roman" w:cs="Times New Roman"/>
          <w:color w:val="222222"/>
          <w:lang w:val="en-GB"/>
        </w:rPr>
        <w:tab/>
      </w:r>
      <w:r w:rsidRPr="00AB5A70">
        <w:rPr>
          <w:rFonts w:ascii="Times New Roman" w:eastAsia="Times New Roman" w:hAnsi="Times New Roman" w:cs="Times New Roman"/>
          <w:color w:val="222222"/>
          <w:lang w:val="en-GB"/>
        </w:rPr>
        <w:tab/>
        <w:t xml:space="preserve">  </w:t>
      </w:r>
      <w:r w:rsidRPr="00AB5A70">
        <w:rPr>
          <w:rFonts w:ascii="Times New Roman" w:eastAsia="Times New Roman" w:hAnsi="Times New Roman" w:cs="Times New Roman"/>
          <w:i/>
          <w:color w:val="222222"/>
          <w:lang w:val="en-GB"/>
        </w:rPr>
        <w:t xml:space="preserve"> (Eq. 3)</w:t>
      </w:r>
    </w:p>
    <w:p w14:paraId="360062D8" w14:textId="1F219DB2" w:rsidR="00383583" w:rsidRPr="00AB5A70" w:rsidRDefault="00383583" w:rsidP="00F57934">
      <w:pPr>
        <w:shd w:val="clear" w:color="auto" w:fill="FFFFFF"/>
        <w:spacing w:line="480" w:lineRule="auto"/>
        <w:rPr>
          <w:rFonts w:ascii="Times New Roman" w:eastAsia="Times New Roman" w:hAnsi="Times New Roman" w:cs="Times New Roman"/>
          <w:color w:val="222222"/>
          <w:lang w:val="en-GB"/>
        </w:rPr>
      </w:pPr>
      <w:r w:rsidRPr="00AB5A70">
        <w:rPr>
          <w:rFonts w:ascii="Times New Roman" w:eastAsia="Times New Roman" w:hAnsi="Times New Roman" w:cs="Times New Roman"/>
          <w:color w:val="222222"/>
          <w:lang w:val="en-GB"/>
        </w:rPr>
        <w:t xml:space="preserve">where </w:t>
      </w:r>
      <w:r w:rsidRPr="00AB5A70">
        <w:rPr>
          <w:rFonts w:ascii="Times New Roman" w:eastAsia="Times New Roman" w:hAnsi="Times New Roman" w:cs="Times New Roman"/>
          <w:i/>
          <w:color w:val="222222"/>
          <w:lang w:val="en-GB"/>
        </w:rPr>
        <w:t xml:space="preserve">a </w:t>
      </w:r>
      <w:r w:rsidRPr="00AB5A70">
        <w:rPr>
          <w:rFonts w:ascii="Times New Roman" w:eastAsia="Times New Roman" w:hAnsi="Times New Roman" w:cs="Times New Roman"/>
          <w:color w:val="222222"/>
          <w:lang w:val="en-GB"/>
        </w:rPr>
        <w:t xml:space="preserve">and </w:t>
      </w:r>
      <w:r w:rsidRPr="00AB5A70">
        <w:rPr>
          <w:rFonts w:ascii="Times New Roman" w:eastAsia="Times New Roman" w:hAnsi="Times New Roman" w:cs="Times New Roman"/>
          <w:i/>
          <w:color w:val="222222"/>
          <w:lang w:val="en-GB"/>
        </w:rPr>
        <w:t xml:space="preserve">b </w:t>
      </w:r>
      <w:r w:rsidRPr="00AB5A70">
        <w:rPr>
          <w:rFonts w:ascii="Times New Roman" w:eastAsia="Times New Roman" w:hAnsi="Times New Roman" w:cs="Times New Roman"/>
          <w:color w:val="222222"/>
          <w:lang w:val="en-GB"/>
        </w:rPr>
        <w:t xml:space="preserve">are traits (the intercept and slope of the equation for log weight, respectively) that vary depending on the taxonomic group </w:t>
      </w:r>
      <w:r w:rsidRPr="00AB5A70">
        <w:rPr>
          <w:rFonts w:ascii="Times New Roman" w:eastAsia="Times New Roman" w:hAnsi="Times New Roman" w:cs="Times New Roman"/>
          <w:i/>
          <w:color w:val="222222"/>
          <w:lang w:val="en-GB"/>
        </w:rPr>
        <w:t>g</w:t>
      </w:r>
      <w:r w:rsidRPr="00AB5A70">
        <w:rPr>
          <w:rFonts w:ascii="Times New Roman" w:eastAsia="Times New Roman" w:hAnsi="Times New Roman" w:cs="Times New Roman"/>
          <w:color w:val="222222"/>
          <w:lang w:val="en-GB"/>
        </w:rPr>
        <w:t xml:space="preserve"> of the individual </w:t>
      </w:r>
      <w:r w:rsidRPr="00AB5A70">
        <w:rPr>
          <w:rFonts w:ascii="Times New Roman" w:eastAsia="Times New Roman" w:hAnsi="Times New Roman" w:cs="Times New Roman"/>
          <w:i/>
          <w:color w:val="222222"/>
          <w:lang w:val="en-GB"/>
        </w:rPr>
        <w:t>i,</w:t>
      </w:r>
      <w:r w:rsidRPr="00AB5A70">
        <w:rPr>
          <w:rFonts w:ascii="Times New Roman" w:eastAsia="Times New Roman" w:hAnsi="Times New Roman" w:cs="Times New Roman"/>
          <w:color w:val="222222"/>
          <w:lang w:val="en-GB"/>
        </w:rPr>
        <w:t xml:space="preserve"> while </w:t>
      </w:r>
      <w:r w:rsidRPr="00AB5A70">
        <w:rPr>
          <w:rFonts w:ascii="Times New Roman" w:eastAsia="Times New Roman" w:hAnsi="Times New Roman" w:cs="Times New Roman"/>
          <w:i/>
          <w:color w:val="222222"/>
          <w:lang w:val="en-GB"/>
        </w:rPr>
        <w:t>W</w:t>
      </w:r>
      <w:r w:rsidRPr="00AB5A70">
        <w:rPr>
          <w:rFonts w:ascii="Times New Roman" w:eastAsia="Times New Roman" w:hAnsi="Times New Roman" w:cs="Times New Roman"/>
          <w:i/>
          <w:color w:val="222222"/>
          <w:vertAlign w:val="subscript"/>
          <w:lang w:val="en-GB"/>
        </w:rPr>
        <w:t>i</w:t>
      </w:r>
      <w:r w:rsidRPr="00AB5A70">
        <w:rPr>
          <w:rFonts w:ascii="Times New Roman" w:eastAsia="Times New Roman" w:hAnsi="Times New Roman" w:cs="Times New Roman"/>
          <w:color w:val="222222"/>
          <w:lang w:val="en-GB"/>
        </w:rPr>
        <w:t xml:space="preserve"> and </w:t>
      </w:r>
      <w:r w:rsidRPr="00AB5A70">
        <w:rPr>
          <w:rFonts w:ascii="Times New Roman" w:eastAsia="Times New Roman" w:hAnsi="Times New Roman" w:cs="Times New Roman"/>
          <w:i/>
          <w:color w:val="222222"/>
          <w:lang w:val="en-GB"/>
        </w:rPr>
        <w:t>L</w:t>
      </w:r>
      <w:r w:rsidRPr="00AB5A70">
        <w:rPr>
          <w:rFonts w:ascii="Times New Roman" w:eastAsia="Times New Roman" w:hAnsi="Times New Roman" w:cs="Times New Roman"/>
          <w:i/>
          <w:color w:val="222222"/>
          <w:vertAlign w:val="subscript"/>
          <w:lang w:val="en-GB"/>
        </w:rPr>
        <w:t>i</w:t>
      </w:r>
      <w:r w:rsidRPr="00AB5A70">
        <w:rPr>
          <w:rFonts w:ascii="Times New Roman" w:eastAsia="Times New Roman" w:hAnsi="Times New Roman" w:cs="Times New Roman"/>
          <w:color w:val="222222"/>
          <w:lang w:val="en-GB"/>
        </w:rPr>
        <w:t xml:space="preserve"> are mass and length for observation </w:t>
      </w:r>
      <w:r w:rsidRPr="00AB5A70">
        <w:rPr>
          <w:rFonts w:ascii="Times New Roman" w:eastAsia="Times New Roman" w:hAnsi="Times New Roman" w:cs="Times New Roman"/>
          <w:i/>
          <w:color w:val="222222"/>
          <w:lang w:val="en-GB"/>
        </w:rPr>
        <w:t xml:space="preserve">i. </w:t>
      </w:r>
      <w:r w:rsidRPr="00AB5A70">
        <w:rPr>
          <w:rFonts w:ascii="Times New Roman" w:eastAsia="Times New Roman" w:hAnsi="Times New Roman" w:cs="Times New Roman"/>
          <w:color w:val="222222"/>
          <w:lang w:val="en-GB"/>
        </w:rPr>
        <w:t xml:space="preserve">This model is described in detail by Thorson et al. (2017) as a multivariate model for trait evolution based on taxonomic trees. Traits are assumed to be random effects </w:t>
      </w:r>
      <w:r w:rsidR="00AB7B91">
        <w:rPr>
          <w:rFonts w:ascii="Times New Roman" w:eastAsia="Times New Roman" w:hAnsi="Times New Roman" w:cs="Times New Roman"/>
          <w:color w:val="222222"/>
          <w:lang w:val="en-GB"/>
        </w:rPr>
        <w:t>each with</w:t>
      </w:r>
      <w:r w:rsidR="00AB7B91" w:rsidRPr="00AB5A70">
        <w:rPr>
          <w:rFonts w:ascii="Times New Roman" w:eastAsia="Times New Roman" w:hAnsi="Times New Roman" w:cs="Times New Roman"/>
          <w:color w:val="222222"/>
          <w:lang w:val="en-GB"/>
        </w:rPr>
        <w:t xml:space="preserve"> </w:t>
      </w:r>
      <w:r w:rsidRPr="00AB5A70">
        <w:rPr>
          <w:rFonts w:ascii="Times New Roman" w:eastAsia="Times New Roman" w:hAnsi="Times New Roman" w:cs="Times New Roman"/>
          <w:color w:val="222222"/>
          <w:lang w:val="en-GB"/>
        </w:rPr>
        <w:t xml:space="preserve">probability based on mean values of the parent taxonomic group (Thorson </w:t>
      </w:r>
      <w:r w:rsidRPr="00AB5A70">
        <w:rPr>
          <w:rFonts w:ascii="Times New Roman" w:eastAsia="Times New Roman" w:hAnsi="Times New Roman" w:cs="Times New Roman"/>
          <w:i/>
          <w:iCs/>
          <w:color w:val="222222"/>
          <w:lang w:val="en-GB"/>
        </w:rPr>
        <w:t>et al</w:t>
      </w:r>
      <w:r w:rsidRPr="00AB5A70">
        <w:rPr>
          <w:rFonts w:ascii="Times New Roman" w:eastAsia="Times New Roman" w:hAnsi="Times New Roman" w:cs="Times New Roman"/>
          <w:color w:val="222222"/>
          <w:lang w:val="en-GB"/>
        </w:rPr>
        <w:t xml:space="preserve">., 2017). </w:t>
      </w:r>
      <w:r w:rsidR="00671C8E">
        <w:rPr>
          <w:rFonts w:ascii="Times New Roman" w:eastAsia="Times New Roman" w:hAnsi="Times New Roman" w:cs="Times New Roman"/>
          <w:color w:val="222222"/>
          <w:lang w:val="en-GB"/>
        </w:rPr>
        <w:t>Thus</w:t>
      </w:r>
      <w:r w:rsidRPr="00AB5A70">
        <w:rPr>
          <w:rFonts w:ascii="Times New Roman" w:eastAsia="Times New Roman" w:hAnsi="Times New Roman" w:cs="Times New Roman"/>
          <w:color w:val="222222"/>
          <w:lang w:val="en-GB"/>
        </w:rPr>
        <w:t xml:space="preserve"> species-level traits are random effects within their genus, genus-level average traits are random effects within their family, and family-level average traits are random effects within their order. </w:t>
      </w:r>
      <w:r w:rsidR="00671C8E">
        <w:rPr>
          <w:rFonts w:ascii="Times New Roman" w:eastAsia="Times New Roman" w:hAnsi="Times New Roman" w:cs="Times New Roman"/>
          <w:color w:val="222222"/>
          <w:lang w:val="en-GB"/>
        </w:rPr>
        <w:t>W</w:t>
      </w:r>
      <w:r w:rsidRPr="00AB5A70">
        <w:rPr>
          <w:rFonts w:ascii="Times New Roman" w:eastAsia="Times New Roman" w:hAnsi="Times New Roman" w:cs="Times New Roman"/>
          <w:color w:val="222222"/>
          <w:lang w:val="en-GB"/>
        </w:rPr>
        <w:t xml:space="preserve">e then </w:t>
      </w:r>
      <w:r w:rsidR="00671C8E" w:rsidRPr="00AB5A70">
        <w:rPr>
          <w:rFonts w:ascii="Times New Roman" w:eastAsia="Times New Roman" w:hAnsi="Times New Roman" w:cs="Times New Roman"/>
          <w:color w:val="222222"/>
          <w:lang w:val="en-GB"/>
        </w:rPr>
        <w:t>appl</w:t>
      </w:r>
      <w:r w:rsidR="00671C8E">
        <w:rPr>
          <w:rFonts w:ascii="Times New Roman" w:eastAsia="Times New Roman" w:hAnsi="Times New Roman" w:cs="Times New Roman"/>
          <w:color w:val="222222"/>
          <w:lang w:val="en-GB"/>
        </w:rPr>
        <w:t>ied</w:t>
      </w:r>
      <w:r w:rsidR="00671C8E" w:rsidRPr="00AB5A70">
        <w:rPr>
          <w:rFonts w:ascii="Times New Roman" w:eastAsia="Times New Roman" w:hAnsi="Times New Roman" w:cs="Times New Roman"/>
          <w:color w:val="222222"/>
          <w:lang w:val="en-GB"/>
        </w:rPr>
        <w:t xml:space="preserve"> </w:t>
      </w:r>
      <w:r w:rsidRPr="00AB5A70">
        <w:rPr>
          <w:rFonts w:ascii="Times New Roman" w:eastAsia="Times New Roman" w:hAnsi="Times New Roman" w:cs="Times New Roman"/>
          <w:color w:val="222222"/>
          <w:lang w:val="en-GB"/>
        </w:rPr>
        <w:t xml:space="preserve">the length-weight conversion using parameters estimated at the lowest known taxonomic group for all observations where length but not mass was measured. </w:t>
      </w:r>
    </w:p>
    <w:p w14:paraId="47DCC472" w14:textId="77777777" w:rsidR="00383583" w:rsidRPr="00AB5A70" w:rsidRDefault="00383583" w:rsidP="00F57934">
      <w:pPr>
        <w:shd w:val="clear" w:color="auto" w:fill="FFFFFF"/>
        <w:spacing w:line="480" w:lineRule="auto"/>
        <w:rPr>
          <w:rFonts w:ascii="Times New Roman" w:eastAsia="Times New Roman" w:hAnsi="Times New Roman" w:cs="Times New Roman"/>
          <w:color w:val="222222"/>
          <w:lang w:val="en-GB"/>
        </w:rPr>
      </w:pPr>
    </w:p>
    <w:p w14:paraId="7B692A4B" w14:textId="77777777" w:rsidR="00383583" w:rsidRPr="00AB5A70" w:rsidRDefault="00383583" w:rsidP="00F57934">
      <w:pPr>
        <w:pBdr>
          <w:top w:val="nil"/>
          <w:left w:val="nil"/>
          <w:bottom w:val="nil"/>
          <w:right w:val="nil"/>
          <w:between w:val="nil"/>
        </w:pBdr>
        <w:spacing w:after="120" w:line="480" w:lineRule="auto"/>
        <w:rPr>
          <w:rFonts w:ascii="Times New Roman" w:eastAsia="Times New Roman" w:hAnsi="Times New Roman" w:cs="Times New Roman"/>
          <w:b/>
          <w:color w:val="000000"/>
          <w:lang w:val="en-GB"/>
        </w:rPr>
      </w:pPr>
      <w:r w:rsidRPr="00AB5A70">
        <w:rPr>
          <w:rFonts w:ascii="Times New Roman" w:eastAsia="Times New Roman" w:hAnsi="Times New Roman" w:cs="Times New Roman"/>
          <w:b/>
          <w:color w:val="000000"/>
          <w:lang w:val="en-GB"/>
        </w:rPr>
        <w:t>Appendix C. Application of data filtering criteria</w:t>
      </w:r>
    </w:p>
    <w:p w14:paraId="0C887A22" w14:textId="77777777" w:rsidR="00383583" w:rsidRDefault="00383583" w:rsidP="00F57934">
      <w:pPr>
        <w:pBdr>
          <w:top w:val="nil"/>
          <w:left w:val="nil"/>
          <w:bottom w:val="nil"/>
          <w:right w:val="nil"/>
          <w:between w:val="nil"/>
        </w:pBdr>
        <w:spacing w:after="120" w:line="480" w:lineRule="auto"/>
        <w:rPr>
          <w:rFonts w:ascii="Times New Roman" w:eastAsia="Times New Roman" w:hAnsi="Times New Roman" w:cs="Times New Roman"/>
          <w:color w:val="000000"/>
          <w:lang w:val="en-GB"/>
        </w:rPr>
      </w:pPr>
      <w:r w:rsidRPr="00AB5A70">
        <w:rPr>
          <w:rFonts w:ascii="Times New Roman" w:eastAsia="Times New Roman" w:hAnsi="Times New Roman" w:cs="Times New Roman"/>
          <w:color w:val="000000"/>
          <w:lang w:val="en-GB"/>
        </w:rPr>
        <w:t xml:space="preserve">The first data filtering criterion was that we only used tows that successfully fished the intended depth intervals for calculating areal biomass density of migrating versus non-migrating fish taxa, and for identifying migration depths and which taxa undergo diel vertical migration. From the MOCNESS-10, day tows 1 (May 6), 5 (May 13) and 7 (May 17) and night tows 2 (May 6), 4 (May 13), 6 (May 14), 8 (May 17), and 9 (May 18) were used (Fig. </w:t>
      </w:r>
      <w:r w:rsidRPr="00AB5A70">
        <w:rPr>
          <w:rFonts w:ascii="Times New Roman" w:eastAsia="Times New Roman" w:hAnsi="Times New Roman" w:cs="Times New Roman"/>
          <w:lang w:val="en-GB"/>
        </w:rPr>
        <w:t>4</w:t>
      </w:r>
      <w:r w:rsidRPr="00AB5A70">
        <w:rPr>
          <w:rFonts w:ascii="Times New Roman" w:eastAsia="Times New Roman" w:hAnsi="Times New Roman" w:cs="Times New Roman"/>
          <w:color w:val="000000"/>
          <w:lang w:val="en-GB"/>
        </w:rPr>
        <w:t xml:space="preserve">). For the MOCNESS-1, day tows 10 (May 6), 47 (May 17) and 89 (May 26) and night tows 11 (May 7), 48 (May 17) and 90 (May 26) were used (Fig. </w:t>
      </w:r>
      <w:r w:rsidRPr="00AB5A70">
        <w:rPr>
          <w:rFonts w:ascii="Times New Roman" w:eastAsia="Times New Roman" w:hAnsi="Times New Roman" w:cs="Times New Roman"/>
          <w:lang w:val="en-GB"/>
        </w:rPr>
        <w:t>4</w:t>
      </w:r>
      <w:r w:rsidRPr="00AB5A70">
        <w:rPr>
          <w:rFonts w:ascii="Times New Roman" w:eastAsia="Times New Roman" w:hAnsi="Times New Roman" w:cs="Times New Roman"/>
          <w:color w:val="000000"/>
          <w:lang w:val="en-GB"/>
        </w:rPr>
        <w:t xml:space="preserve">). These MOCNESS-1 tows were used in building the vertical </w:t>
      </w:r>
      <w:r w:rsidRPr="00AB5A70">
        <w:rPr>
          <w:rFonts w:ascii="Times New Roman" w:eastAsia="Times New Roman" w:hAnsi="Times New Roman" w:cs="Times New Roman"/>
          <w:color w:val="000000"/>
          <w:lang w:val="en-GB"/>
        </w:rPr>
        <w:lastRenderedPageBreak/>
        <w:t xml:space="preserve">distribution plot (Fig. </w:t>
      </w:r>
      <w:r w:rsidRPr="00AB5A70">
        <w:rPr>
          <w:rFonts w:ascii="Times New Roman" w:eastAsia="Times New Roman" w:hAnsi="Times New Roman" w:cs="Times New Roman"/>
          <w:lang w:val="en-GB"/>
        </w:rPr>
        <w:t>6</w:t>
      </w:r>
      <w:r w:rsidRPr="00AB5A70">
        <w:rPr>
          <w:rFonts w:ascii="Times New Roman" w:eastAsia="Times New Roman" w:hAnsi="Times New Roman" w:cs="Times New Roman"/>
          <w:color w:val="000000"/>
          <w:lang w:val="en-GB"/>
        </w:rPr>
        <w:t xml:space="preserve">), because these tows represent three, paired day and night tows that occurred in a similar time and place and thus are appropriate for making day versus night comparisons of biomass and distribution. These tows from the MOCNESS-1 were also more appropriate than the MOCNESS-10 tows to visualize vertical distribution (Fig. </w:t>
      </w:r>
      <w:r w:rsidRPr="00AB5A70">
        <w:rPr>
          <w:rFonts w:ascii="Times New Roman" w:eastAsia="Times New Roman" w:hAnsi="Times New Roman" w:cs="Times New Roman"/>
          <w:lang w:val="en-GB"/>
        </w:rPr>
        <w:t>6</w:t>
      </w:r>
      <w:r w:rsidRPr="00AB5A70">
        <w:rPr>
          <w:rFonts w:ascii="Times New Roman" w:eastAsia="Times New Roman" w:hAnsi="Times New Roman" w:cs="Times New Roman"/>
          <w:color w:val="000000"/>
          <w:lang w:val="en-GB"/>
        </w:rPr>
        <w:t xml:space="preserve">) because the depth strata were higher resolution (8 nets sampling instead of just 4 nets sampling from 0 - 1000 m), and there were more usable day tows (three instead of two). Thus, both day and night catch data were used to identify migration depths and whether fish taxa would be considered migrators or non-migrators in the fish carbon flux model. </w:t>
      </w:r>
    </w:p>
    <w:p w14:paraId="5D08232E" w14:textId="77777777" w:rsidR="00554007" w:rsidRPr="00AB5A70" w:rsidRDefault="00554007" w:rsidP="00F57934">
      <w:pPr>
        <w:pBdr>
          <w:top w:val="nil"/>
          <w:left w:val="nil"/>
          <w:bottom w:val="nil"/>
          <w:right w:val="nil"/>
          <w:between w:val="nil"/>
        </w:pBdr>
        <w:spacing w:after="120" w:line="480" w:lineRule="auto"/>
        <w:rPr>
          <w:rFonts w:ascii="Times New Roman" w:eastAsia="Times New Roman" w:hAnsi="Times New Roman" w:cs="Times New Roman"/>
          <w:color w:val="000000"/>
          <w:lang w:val="en-GB"/>
        </w:rPr>
      </w:pPr>
    </w:p>
    <w:p w14:paraId="6AC219A1" w14:textId="6A07672D" w:rsidR="00383583" w:rsidRPr="00AB5A70" w:rsidRDefault="00383583" w:rsidP="00F57934">
      <w:pPr>
        <w:pBdr>
          <w:top w:val="nil"/>
          <w:left w:val="nil"/>
          <w:bottom w:val="nil"/>
          <w:right w:val="nil"/>
          <w:between w:val="nil"/>
        </w:pBdr>
        <w:spacing w:after="120" w:line="480" w:lineRule="auto"/>
        <w:rPr>
          <w:rFonts w:ascii="Times New Roman" w:eastAsia="Times New Roman" w:hAnsi="Times New Roman" w:cs="Times New Roman"/>
          <w:color w:val="000000"/>
          <w:lang w:val="en-GB"/>
        </w:rPr>
      </w:pPr>
      <w:r w:rsidRPr="00AB5A70">
        <w:rPr>
          <w:rFonts w:ascii="Times New Roman" w:eastAsia="Times New Roman" w:hAnsi="Times New Roman" w:cs="Times New Roman"/>
          <w:color w:val="000000"/>
          <w:lang w:val="en-GB"/>
        </w:rPr>
        <w:t xml:space="preserve">The second data filtering criterion was </w:t>
      </w:r>
      <w:r w:rsidR="002402E6">
        <w:rPr>
          <w:rFonts w:ascii="Times New Roman" w:eastAsia="Times New Roman" w:hAnsi="Times New Roman" w:cs="Times New Roman"/>
          <w:color w:val="000000"/>
          <w:lang w:val="en-GB"/>
        </w:rPr>
        <w:t xml:space="preserve">to </w:t>
      </w:r>
      <w:r w:rsidR="00075D03">
        <w:rPr>
          <w:rFonts w:ascii="Times New Roman" w:eastAsia="Times New Roman" w:hAnsi="Times New Roman" w:cs="Times New Roman"/>
          <w:color w:val="000000"/>
          <w:lang w:val="en-GB"/>
        </w:rPr>
        <w:t>compare</w:t>
      </w:r>
      <w:r w:rsidR="002402E6" w:rsidRPr="00AB5A70">
        <w:rPr>
          <w:rFonts w:ascii="Times New Roman" w:eastAsia="Times New Roman" w:hAnsi="Times New Roman" w:cs="Times New Roman"/>
          <w:color w:val="000000"/>
          <w:lang w:val="en-GB"/>
        </w:rPr>
        <w:t xml:space="preserve"> </w:t>
      </w:r>
      <w:r w:rsidRPr="00AB5A70">
        <w:rPr>
          <w:rFonts w:ascii="Times New Roman" w:eastAsia="Times New Roman" w:hAnsi="Times New Roman" w:cs="Times New Roman"/>
          <w:color w:val="000000"/>
          <w:lang w:val="en-GB"/>
        </w:rPr>
        <w:t xml:space="preserve">day and night tows between net types (MOCNESS-1 and MOCNESS-10) to determine whether there were differences in </w:t>
      </w:r>
      <w:r w:rsidR="00075D03">
        <w:rPr>
          <w:rFonts w:ascii="Times New Roman" w:eastAsia="Times New Roman" w:hAnsi="Times New Roman" w:cs="Times New Roman"/>
          <w:color w:val="000000"/>
          <w:lang w:val="en-GB"/>
        </w:rPr>
        <w:t xml:space="preserve">net </w:t>
      </w:r>
      <w:r w:rsidRPr="00AB5A70">
        <w:rPr>
          <w:rFonts w:ascii="Times New Roman" w:eastAsia="Times New Roman" w:hAnsi="Times New Roman" w:cs="Times New Roman"/>
          <w:color w:val="000000"/>
          <w:lang w:val="en-GB"/>
        </w:rPr>
        <w:t xml:space="preserve">capture efficiency. If catches were similar, </w:t>
      </w:r>
      <w:r w:rsidR="00CE4566">
        <w:rPr>
          <w:rFonts w:ascii="Times New Roman" w:eastAsia="Times New Roman" w:hAnsi="Times New Roman" w:cs="Times New Roman"/>
          <w:color w:val="000000"/>
          <w:lang w:val="en-GB"/>
        </w:rPr>
        <w:t>net types</w:t>
      </w:r>
      <w:r w:rsidR="00CE4566" w:rsidRPr="00AB5A70">
        <w:rPr>
          <w:rFonts w:ascii="Times New Roman" w:eastAsia="Times New Roman" w:hAnsi="Times New Roman" w:cs="Times New Roman"/>
          <w:color w:val="000000"/>
          <w:lang w:val="en-GB"/>
        </w:rPr>
        <w:t xml:space="preserve"> </w:t>
      </w:r>
      <w:r w:rsidRPr="00AB5A70">
        <w:rPr>
          <w:rFonts w:ascii="Times New Roman" w:eastAsia="Times New Roman" w:hAnsi="Times New Roman" w:cs="Times New Roman"/>
          <w:color w:val="000000"/>
          <w:lang w:val="en-GB"/>
        </w:rPr>
        <w:t xml:space="preserve">would be pooled to increase sample size and generate a more representative sample. Based on catch results by tow (Fig. </w:t>
      </w:r>
      <w:r w:rsidRPr="00AB5A70">
        <w:rPr>
          <w:rFonts w:ascii="Times New Roman" w:eastAsia="Times New Roman" w:hAnsi="Times New Roman" w:cs="Times New Roman"/>
          <w:lang w:val="en-GB"/>
        </w:rPr>
        <w:t>4</w:t>
      </w:r>
      <w:r w:rsidRPr="00AB5A70">
        <w:rPr>
          <w:rFonts w:ascii="Times New Roman" w:eastAsia="Times New Roman" w:hAnsi="Times New Roman" w:cs="Times New Roman"/>
          <w:color w:val="000000"/>
          <w:lang w:val="en-GB"/>
        </w:rPr>
        <w:t>), only the night tows were chosen for further consideration because the MOCNESS-10 had consistently lower catches during the day. The relatively low MOCNESS-10 catches may be due to high net avoidance of this larger net during the day by mesopelagic fishes when there are potentially slightly higher light levels, even at their mesopelagic daytime depths. The MOCNESS-1 catches at night were still higher than the MOCNESS-10 catches at night, after standardization by volume filtered and depth interval sampled (</w:t>
      </w:r>
      <w:r w:rsidRPr="00AB5A70">
        <w:rPr>
          <w:rFonts w:ascii="Times New Roman" w:eastAsia="Times New Roman" w:hAnsi="Times New Roman" w:cs="Times New Roman"/>
          <w:lang w:val="en-GB"/>
        </w:rPr>
        <w:t xml:space="preserve">grams of </w:t>
      </w:r>
      <w:r w:rsidR="008845DE">
        <w:rPr>
          <w:rFonts w:ascii="Times New Roman" w:eastAsia="Times New Roman" w:hAnsi="Times New Roman" w:cs="Times New Roman"/>
          <w:lang w:val="en-GB"/>
        </w:rPr>
        <w:t xml:space="preserve">fish </w:t>
      </w:r>
      <w:r w:rsidRPr="00AB5A70">
        <w:rPr>
          <w:rFonts w:ascii="Times New Roman" w:eastAsia="Times New Roman" w:hAnsi="Times New Roman" w:cs="Times New Roman"/>
          <w:lang w:val="en-GB"/>
        </w:rPr>
        <w:t>wet</w:t>
      </w:r>
      <w:r w:rsidRPr="00AB5A70">
        <w:rPr>
          <w:rFonts w:ascii="Times New Roman" w:eastAsia="Times New Roman" w:hAnsi="Times New Roman" w:cs="Times New Roman"/>
          <w:color w:val="000000"/>
          <w:lang w:val="en-GB"/>
        </w:rPr>
        <w:t xml:space="preserve"> mass per square meter sampled). Night catches were more similar between the two nets. Therefore, only night tows were used for subsequent biomass estimation used in carbon flux calculations. </w:t>
      </w:r>
    </w:p>
    <w:p w14:paraId="335E26EE" w14:textId="77777777" w:rsidR="00383583" w:rsidRPr="00AB5A70" w:rsidRDefault="00383583" w:rsidP="00F57934">
      <w:pPr>
        <w:pBdr>
          <w:top w:val="nil"/>
          <w:left w:val="nil"/>
          <w:bottom w:val="nil"/>
          <w:right w:val="nil"/>
          <w:between w:val="nil"/>
        </w:pBdr>
        <w:spacing w:after="120" w:line="480" w:lineRule="auto"/>
        <w:rPr>
          <w:rFonts w:ascii="Times New Roman" w:eastAsia="Times New Roman" w:hAnsi="Times New Roman" w:cs="Times New Roman"/>
          <w:color w:val="000000"/>
          <w:lang w:val="en-GB"/>
        </w:rPr>
      </w:pPr>
    </w:p>
    <w:p w14:paraId="3E085273" w14:textId="18406C91" w:rsidR="00383583" w:rsidRPr="00AB5A70" w:rsidRDefault="00383583" w:rsidP="00F57934">
      <w:pPr>
        <w:pBdr>
          <w:top w:val="nil"/>
          <w:left w:val="nil"/>
          <w:bottom w:val="nil"/>
          <w:right w:val="nil"/>
          <w:between w:val="nil"/>
        </w:pBdr>
        <w:spacing w:after="120" w:line="480" w:lineRule="auto"/>
        <w:rPr>
          <w:rFonts w:ascii="Times New Roman" w:eastAsia="Times New Roman" w:hAnsi="Times New Roman" w:cs="Times New Roman"/>
          <w:color w:val="000000"/>
          <w:lang w:val="en-GB"/>
        </w:rPr>
      </w:pPr>
      <w:r w:rsidRPr="00AB5A70">
        <w:rPr>
          <w:rFonts w:ascii="Times New Roman" w:eastAsia="Times New Roman" w:hAnsi="Times New Roman" w:cs="Times New Roman"/>
          <w:color w:val="000000"/>
          <w:lang w:val="en-GB"/>
        </w:rPr>
        <w:lastRenderedPageBreak/>
        <w:t>The third criterion for data filtering was to include as many fish taxa and as high a percentage of the total catch as possible within the bounds of our data limitations</w:t>
      </w:r>
      <w:r w:rsidR="007A3EAB">
        <w:rPr>
          <w:rFonts w:ascii="Times New Roman" w:eastAsia="Times New Roman" w:hAnsi="Times New Roman" w:cs="Times New Roman"/>
          <w:color w:val="000000"/>
          <w:lang w:val="en-GB"/>
        </w:rPr>
        <w:t xml:space="preserve"> to</w:t>
      </w:r>
      <w:r w:rsidRPr="00AB5A70">
        <w:rPr>
          <w:rFonts w:ascii="Times New Roman" w:eastAsia="Times New Roman" w:hAnsi="Times New Roman" w:cs="Times New Roman"/>
          <w:color w:val="000000"/>
          <w:lang w:val="en-GB"/>
        </w:rPr>
        <w:t xml:space="preserve"> focus the analysis on the most abundant taxa. The highest taxonomic resolution available for most fish was family level. The exceptions were the fish sorted and flash frozen at sea aboard the R/V </w:t>
      </w:r>
      <w:r w:rsidRPr="00AB5A70">
        <w:rPr>
          <w:rFonts w:ascii="Times New Roman" w:eastAsia="Times New Roman" w:hAnsi="Times New Roman" w:cs="Times New Roman"/>
          <w:i/>
          <w:color w:val="000000"/>
          <w:lang w:val="en-GB"/>
        </w:rPr>
        <w:t xml:space="preserve">Sarmiento de Gamboa </w:t>
      </w:r>
      <w:r w:rsidRPr="00AB5A70">
        <w:rPr>
          <w:rFonts w:ascii="Times New Roman" w:eastAsia="Times New Roman" w:hAnsi="Times New Roman" w:cs="Times New Roman"/>
          <w:color w:val="000000"/>
          <w:lang w:val="en-GB"/>
        </w:rPr>
        <w:t xml:space="preserve">from the MOCNESS-10 catch, as these were processed individually with morphological identification and, in many cases, genetic barcoding. Based on these results, fish of the families Myctophidae, Gonostomatidae, and Sternoptychidae made up </w:t>
      </w:r>
      <w:r w:rsidR="004244FE">
        <w:rPr>
          <w:rFonts w:ascii="Times New Roman" w:eastAsia="Times New Roman" w:hAnsi="Times New Roman" w:cs="Times New Roman"/>
          <w:color w:val="000000"/>
          <w:lang w:val="en-GB"/>
        </w:rPr>
        <w:t>~</w:t>
      </w:r>
      <w:r w:rsidRPr="00AB5A70">
        <w:rPr>
          <w:rFonts w:ascii="Times New Roman" w:eastAsia="Times New Roman" w:hAnsi="Times New Roman" w:cs="Times New Roman"/>
          <w:color w:val="000000"/>
          <w:lang w:val="en-GB"/>
        </w:rPr>
        <w:t>9</w:t>
      </w:r>
      <w:r w:rsidR="004244FE">
        <w:rPr>
          <w:rFonts w:ascii="Times New Roman" w:eastAsia="Times New Roman" w:hAnsi="Times New Roman" w:cs="Times New Roman"/>
          <w:color w:val="000000"/>
          <w:lang w:val="en-GB"/>
        </w:rPr>
        <w:t>0</w:t>
      </w:r>
      <w:r w:rsidRPr="00AB5A70">
        <w:rPr>
          <w:rFonts w:ascii="Times New Roman" w:eastAsia="Times New Roman" w:hAnsi="Times New Roman" w:cs="Times New Roman"/>
          <w:color w:val="000000"/>
          <w:lang w:val="en-GB"/>
        </w:rPr>
        <w:t>% of the catch. We focus</w:t>
      </w:r>
      <w:r w:rsidR="00AC4B66">
        <w:rPr>
          <w:rFonts w:ascii="Times New Roman" w:eastAsia="Times New Roman" w:hAnsi="Times New Roman" w:cs="Times New Roman"/>
          <w:color w:val="000000"/>
          <w:lang w:val="en-GB"/>
        </w:rPr>
        <w:t>ed</w:t>
      </w:r>
      <w:r w:rsidRPr="00AB5A70">
        <w:rPr>
          <w:rFonts w:ascii="Times New Roman" w:eastAsia="Times New Roman" w:hAnsi="Times New Roman" w:cs="Times New Roman"/>
          <w:color w:val="000000"/>
          <w:lang w:val="en-GB"/>
        </w:rPr>
        <w:t xml:space="preserve"> the rest of the analysis on fish of these three families for the following reasons</w:t>
      </w:r>
      <w:r w:rsidR="00AC4B66">
        <w:rPr>
          <w:rFonts w:ascii="Times New Roman" w:eastAsia="Times New Roman" w:hAnsi="Times New Roman" w:cs="Times New Roman"/>
          <w:color w:val="000000"/>
          <w:lang w:val="en-GB"/>
        </w:rPr>
        <w:t>:</w:t>
      </w:r>
      <w:r w:rsidR="00AC4B66" w:rsidRPr="00AB5A70">
        <w:rPr>
          <w:rFonts w:ascii="Times New Roman" w:eastAsia="Times New Roman" w:hAnsi="Times New Roman" w:cs="Times New Roman"/>
          <w:color w:val="000000"/>
          <w:lang w:val="en-GB"/>
        </w:rPr>
        <w:t xml:space="preserve"> </w:t>
      </w:r>
      <w:r w:rsidRPr="00AB5A70">
        <w:rPr>
          <w:rFonts w:ascii="Times New Roman" w:eastAsia="Times New Roman" w:hAnsi="Times New Roman" w:cs="Times New Roman"/>
          <w:color w:val="000000"/>
          <w:lang w:val="en-GB"/>
        </w:rPr>
        <w:t>First, the weights of many individuals were estimated using empirical length-weight regression models fit to cruise data for each family, which could only be done reliably on the more abundant families. Second, some of the rarer taxa (e.g., Alepocephalidae and Melamphaidae) tended to include larger individuals, which may be more likely to be piscivorous than zooplanktivorous. We restricted the scope of this analysis to fishes that are mainly zooplanktivorous because these were the vast majority of fishes in our catches, and because this avoided double-counting fish-mediated carbon flux that would appear in the mortality flux of prey individuals as well as the egestion, specific dynamic action, excretion and respiration fluxes of fish predators at higher trophic levels. Finally, determin</w:t>
      </w:r>
      <w:r w:rsidR="00B74B32">
        <w:rPr>
          <w:rFonts w:ascii="Times New Roman" w:eastAsia="Times New Roman" w:hAnsi="Times New Roman" w:cs="Times New Roman"/>
          <w:color w:val="000000"/>
          <w:lang w:val="en-GB"/>
        </w:rPr>
        <w:t>ing</w:t>
      </w:r>
      <w:r w:rsidRPr="00AB5A70">
        <w:rPr>
          <w:rFonts w:ascii="Times New Roman" w:eastAsia="Times New Roman" w:hAnsi="Times New Roman" w:cs="Times New Roman"/>
          <w:color w:val="000000"/>
          <w:lang w:val="en-GB"/>
        </w:rPr>
        <w:t xml:space="preserve"> which taxa were vertical migrators versus non-migrators from the cruise data (Fig. </w:t>
      </w:r>
      <w:r w:rsidRPr="00AB5A70">
        <w:rPr>
          <w:rFonts w:ascii="Times New Roman" w:eastAsia="Times New Roman" w:hAnsi="Times New Roman" w:cs="Times New Roman"/>
          <w:lang w:val="en-GB"/>
        </w:rPr>
        <w:t>6</w:t>
      </w:r>
      <w:r w:rsidRPr="00AB5A70">
        <w:rPr>
          <w:rFonts w:ascii="Times New Roman" w:eastAsia="Times New Roman" w:hAnsi="Times New Roman" w:cs="Times New Roman"/>
          <w:color w:val="000000"/>
          <w:lang w:val="en-GB"/>
        </w:rPr>
        <w:t>)</w:t>
      </w:r>
      <w:r w:rsidR="00B74B32">
        <w:rPr>
          <w:rFonts w:ascii="Times New Roman" w:eastAsia="Times New Roman" w:hAnsi="Times New Roman" w:cs="Times New Roman"/>
          <w:color w:val="000000"/>
          <w:lang w:val="en-GB"/>
        </w:rPr>
        <w:t xml:space="preserve"> was most </w:t>
      </w:r>
      <w:r w:rsidRPr="00AB5A70">
        <w:rPr>
          <w:rFonts w:ascii="Times New Roman" w:eastAsia="Times New Roman" w:hAnsi="Times New Roman" w:cs="Times New Roman"/>
          <w:color w:val="000000"/>
          <w:lang w:val="en-GB"/>
        </w:rPr>
        <w:t>reliabl</w:t>
      </w:r>
      <w:r w:rsidR="00B74B32">
        <w:rPr>
          <w:rFonts w:ascii="Times New Roman" w:eastAsia="Times New Roman" w:hAnsi="Times New Roman" w:cs="Times New Roman"/>
          <w:color w:val="000000"/>
          <w:lang w:val="en-GB"/>
        </w:rPr>
        <w:t>e</w:t>
      </w:r>
      <w:r w:rsidRPr="00AB5A70">
        <w:rPr>
          <w:rFonts w:ascii="Times New Roman" w:eastAsia="Times New Roman" w:hAnsi="Times New Roman" w:cs="Times New Roman"/>
          <w:color w:val="000000"/>
          <w:lang w:val="en-GB"/>
        </w:rPr>
        <w:t xml:space="preserve"> for abundant taxa </w:t>
      </w:r>
      <w:r w:rsidR="00B74B32">
        <w:rPr>
          <w:rFonts w:ascii="Times New Roman" w:eastAsia="Times New Roman" w:hAnsi="Times New Roman" w:cs="Times New Roman"/>
          <w:color w:val="000000"/>
          <w:lang w:val="en-GB"/>
        </w:rPr>
        <w:t>with</w:t>
      </w:r>
      <w:r w:rsidRPr="00AB5A70">
        <w:rPr>
          <w:rFonts w:ascii="Times New Roman" w:eastAsia="Times New Roman" w:hAnsi="Times New Roman" w:cs="Times New Roman"/>
          <w:color w:val="000000"/>
          <w:lang w:val="en-GB"/>
        </w:rPr>
        <w:t xml:space="preserve"> higher sample sizes. </w:t>
      </w:r>
    </w:p>
    <w:p w14:paraId="604FE562" w14:textId="77777777" w:rsidR="00383583" w:rsidRPr="00AB5A70" w:rsidRDefault="00383583" w:rsidP="00F57934">
      <w:pPr>
        <w:shd w:val="clear" w:color="auto" w:fill="FFFFFF"/>
        <w:spacing w:line="480" w:lineRule="auto"/>
        <w:rPr>
          <w:rFonts w:ascii="Times New Roman" w:eastAsia="Times New Roman" w:hAnsi="Times New Roman" w:cs="Times New Roman"/>
          <w:color w:val="222222"/>
          <w:lang w:val="en-GB"/>
        </w:rPr>
      </w:pPr>
    </w:p>
    <w:p w14:paraId="04B29F83" w14:textId="21CBFF19" w:rsidR="00383583" w:rsidRPr="00AB5A70" w:rsidRDefault="00383583" w:rsidP="00F57934">
      <w:pPr>
        <w:shd w:val="clear" w:color="auto" w:fill="FFFFFF"/>
        <w:spacing w:line="480" w:lineRule="auto"/>
        <w:rPr>
          <w:rFonts w:ascii="Times New Roman" w:eastAsia="Times New Roman" w:hAnsi="Times New Roman" w:cs="Times New Roman"/>
          <w:b/>
          <w:color w:val="222222"/>
          <w:lang w:val="en-GB"/>
        </w:rPr>
      </w:pPr>
      <w:r w:rsidRPr="00AB5A70">
        <w:rPr>
          <w:rFonts w:ascii="Times New Roman" w:eastAsia="Times New Roman" w:hAnsi="Times New Roman" w:cs="Times New Roman"/>
          <w:b/>
          <w:color w:val="222222"/>
          <w:lang w:val="en-GB"/>
        </w:rPr>
        <w:t>Appendix D. Table of fish-mediated carbon flux parameter values used in the carbon flux model</w:t>
      </w:r>
    </w:p>
    <w:p w14:paraId="539E294C" w14:textId="077FC099" w:rsidR="00383583" w:rsidRDefault="00383583" w:rsidP="00F57934">
      <w:pPr>
        <w:keepNext/>
        <w:pBdr>
          <w:top w:val="nil"/>
          <w:left w:val="nil"/>
          <w:bottom w:val="nil"/>
          <w:right w:val="nil"/>
          <w:between w:val="nil"/>
        </w:pBdr>
        <w:spacing w:after="120" w:line="480" w:lineRule="auto"/>
        <w:rPr>
          <w:rFonts w:ascii="Times New Roman" w:eastAsia="Times New Roman" w:hAnsi="Times New Roman" w:cs="Times New Roman"/>
          <w:color w:val="000000"/>
          <w:lang w:val="en-GB"/>
        </w:rPr>
      </w:pPr>
      <w:r w:rsidRPr="00AB5A70">
        <w:rPr>
          <w:rFonts w:ascii="Times New Roman" w:eastAsia="Times New Roman" w:hAnsi="Times New Roman" w:cs="Times New Roman"/>
          <w:color w:val="000000"/>
          <w:lang w:val="en-GB"/>
        </w:rPr>
        <w:t xml:space="preserve">Parameters used in the carbon flux model are provided in </w:t>
      </w:r>
      <w:r w:rsidR="004D47E3">
        <w:rPr>
          <w:rFonts w:ascii="Times New Roman" w:eastAsia="Times New Roman" w:hAnsi="Times New Roman" w:cs="Times New Roman"/>
          <w:color w:val="000000"/>
          <w:lang w:val="en-GB"/>
        </w:rPr>
        <w:t>Table S1</w:t>
      </w:r>
      <w:r w:rsidRPr="00AB5A70">
        <w:rPr>
          <w:rFonts w:ascii="Times New Roman" w:eastAsia="Times New Roman" w:hAnsi="Times New Roman" w:cs="Times New Roman"/>
          <w:color w:val="000000"/>
          <w:lang w:val="en-GB"/>
        </w:rPr>
        <w:t xml:space="preserve"> with their </w:t>
      </w:r>
      <w:r w:rsidR="004D47E3">
        <w:rPr>
          <w:rFonts w:ascii="Times New Roman" w:eastAsia="Times New Roman" w:hAnsi="Times New Roman" w:cs="Times New Roman"/>
          <w:color w:val="000000"/>
          <w:lang w:val="en-GB"/>
        </w:rPr>
        <w:t>nominal</w:t>
      </w:r>
      <w:r w:rsidRPr="00AB5A70">
        <w:rPr>
          <w:rFonts w:ascii="Times New Roman" w:eastAsia="Times New Roman" w:hAnsi="Times New Roman" w:cs="Times New Roman"/>
          <w:color w:val="000000"/>
          <w:lang w:val="en-GB"/>
        </w:rPr>
        <w:t xml:space="preserve"> value, allowed range, units, and citation where applicable. Parameters without mean values were </w:t>
      </w:r>
      <w:r w:rsidRPr="00AB5A70">
        <w:rPr>
          <w:rFonts w:ascii="Times New Roman" w:eastAsia="Times New Roman" w:hAnsi="Times New Roman" w:cs="Times New Roman"/>
          <w:color w:val="000000"/>
          <w:lang w:val="en-GB"/>
        </w:rPr>
        <w:lastRenderedPageBreak/>
        <w:t>calculated rather than entered as inputs. Parameters without ranges were entered as a constant rather than allowing the value to range in the sensitivity analysis. Parameters without units are unitless. Parameters apply to both vertically migrating (VM) fishes like myctophids and hatchetfish and to non-migrating (NM) fishes like bristlemouths, unless otherwise noted. The abbreviation W stands for wet weight, DW for wet weight, and SDA for specific dynamic action.</w:t>
      </w:r>
    </w:p>
    <w:p w14:paraId="28CD4882" w14:textId="77777777" w:rsidR="00F57934" w:rsidRDefault="00F57934" w:rsidP="00F57934">
      <w:pPr>
        <w:keepNext/>
        <w:pBdr>
          <w:top w:val="nil"/>
          <w:left w:val="nil"/>
          <w:bottom w:val="nil"/>
          <w:right w:val="nil"/>
          <w:between w:val="nil"/>
        </w:pBdr>
        <w:spacing w:after="120" w:line="480" w:lineRule="auto"/>
        <w:rPr>
          <w:rFonts w:ascii="Times New Roman" w:eastAsia="Times New Roman" w:hAnsi="Times New Roman" w:cs="Times New Roman"/>
          <w:color w:val="000000"/>
          <w:lang w:val="en-GB"/>
        </w:rPr>
      </w:pPr>
    </w:p>
    <w:p w14:paraId="6431F531" w14:textId="524E041F" w:rsidR="00F57934" w:rsidRPr="00B10824" w:rsidRDefault="00F57934" w:rsidP="00B10824">
      <w:pPr>
        <w:pStyle w:val="TableCaption"/>
        <w:spacing w:line="480" w:lineRule="auto"/>
        <w:rPr>
          <w:rFonts w:ascii="Times New Roman" w:hAnsi="Times New Roman" w:cs="Times New Roman"/>
          <w:lang w:val="en-GB"/>
        </w:rPr>
      </w:pPr>
      <w:r>
        <w:rPr>
          <w:rFonts w:ascii="Times New Roman" w:eastAsia="Times New Roman" w:hAnsi="Times New Roman" w:cs="Times New Roman"/>
          <w:color w:val="000000"/>
          <w:lang w:val="en-GB"/>
        </w:rPr>
        <w:t xml:space="preserve">Table S1. </w:t>
      </w:r>
      <w:r w:rsidR="002A3F53">
        <w:rPr>
          <w:rFonts w:ascii="Times New Roman" w:hAnsi="Times New Roman" w:cs="Times New Roman"/>
          <w:lang w:val="en-GB"/>
        </w:rPr>
        <w:t>Parameters used for calculating fish-mediated carbon flux. Parameters are shown</w:t>
      </w:r>
      <w:r w:rsidR="002A3F53" w:rsidRPr="005F3B70">
        <w:rPr>
          <w:rFonts w:ascii="Times New Roman" w:hAnsi="Times New Roman" w:cs="Times New Roman"/>
          <w:lang w:val="en-GB"/>
        </w:rPr>
        <w:t xml:space="preserve"> with their mean (nominal) value, range, units, and </w:t>
      </w:r>
      <w:r w:rsidR="002A3F53">
        <w:rPr>
          <w:rFonts w:ascii="Times New Roman" w:hAnsi="Times New Roman" w:cs="Times New Roman"/>
          <w:lang w:val="en-GB"/>
        </w:rPr>
        <w:t>associated reference</w:t>
      </w:r>
      <w:r w:rsidR="002A3F53" w:rsidRPr="005F3B70">
        <w:rPr>
          <w:rFonts w:ascii="Times New Roman" w:hAnsi="Times New Roman" w:cs="Times New Roman"/>
          <w:lang w:val="en-GB"/>
        </w:rPr>
        <w:t xml:space="preserve">. Blank </w:t>
      </w:r>
      <w:r w:rsidR="002A3F53">
        <w:rPr>
          <w:rFonts w:ascii="Times New Roman" w:hAnsi="Times New Roman" w:cs="Times New Roman"/>
          <w:lang w:val="en-GB"/>
        </w:rPr>
        <w:t>nominal</w:t>
      </w:r>
      <w:r w:rsidR="00E76186">
        <w:rPr>
          <w:rFonts w:ascii="Times New Roman" w:hAnsi="Times New Roman" w:cs="Times New Roman"/>
          <w:lang w:val="en-GB"/>
        </w:rPr>
        <w:t xml:space="preserve"> (often the mean)</w:t>
      </w:r>
      <w:r w:rsidR="002A3F53">
        <w:rPr>
          <w:rFonts w:ascii="Times New Roman" w:hAnsi="Times New Roman" w:cs="Times New Roman"/>
          <w:lang w:val="en-GB"/>
        </w:rPr>
        <w:t xml:space="preserve"> </w:t>
      </w:r>
      <w:r w:rsidR="002A3F53" w:rsidRPr="005F3B70">
        <w:rPr>
          <w:rFonts w:ascii="Times New Roman" w:hAnsi="Times New Roman" w:cs="Times New Roman"/>
          <w:lang w:val="en-GB"/>
        </w:rPr>
        <w:t xml:space="preserve">values indicate </w:t>
      </w:r>
      <w:r w:rsidR="00E76186">
        <w:rPr>
          <w:rFonts w:ascii="Times New Roman" w:hAnsi="Times New Roman" w:cs="Times New Roman"/>
          <w:lang w:val="en-GB"/>
        </w:rPr>
        <w:t xml:space="preserve">that this parameter was calculated based on </w:t>
      </w:r>
      <w:r w:rsidR="00557CCA">
        <w:rPr>
          <w:rFonts w:ascii="Times New Roman" w:hAnsi="Times New Roman" w:cs="Times New Roman"/>
          <w:lang w:val="en-GB"/>
        </w:rPr>
        <w:t>another</w:t>
      </w:r>
      <w:r w:rsidR="00E76186">
        <w:rPr>
          <w:rFonts w:ascii="Times New Roman" w:hAnsi="Times New Roman" w:cs="Times New Roman"/>
          <w:lang w:val="en-GB"/>
        </w:rPr>
        <w:t xml:space="preserve"> parameter. B</w:t>
      </w:r>
      <w:r w:rsidR="002A3F53" w:rsidRPr="005F3B70">
        <w:rPr>
          <w:rFonts w:ascii="Times New Roman" w:hAnsi="Times New Roman" w:cs="Times New Roman"/>
          <w:lang w:val="en-GB"/>
        </w:rPr>
        <w:t xml:space="preserve">lank ranges indicate that the value entered is a constant and </w:t>
      </w:r>
      <w:r w:rsidR="00E76186">
        <w:rPr>
          <w:rFonts w:ascii="Times New Roman" w:hAnsi="Times New Roman" w:cs="Times New Roman"/>
          <w:lang w:val="en-GB"/>
        </w:rPr>
        <w:t>does not</w:t>
      </w:r>
      <w:r w:rsidR="002A3F53" w:rsidRPr="005F3B70">
        <w:rPr>
          <w:rFonts w:ascii="Times New Roman" w:hAnsi="Times New Roman" w:cs="Times New Roman"/>
          <w:lang w:val="en-GB"/>
        </w:rPr>
        <w:t xml:space="preserve"> vary in </w:t>
      </w:r>
      <w:r w:rsidR="00E76186">
        <w:rPr>
          <w:rFonts w:ascii="Times New Roman" w:hAnsi="Times New Roman" w:cs="Times New Roman"/>
          <w:lang w:val="en-GB"/>
        </w:rPr>
        <w:t xml:space="preserve">the </w:t>
      </w:r>
      <w:r w:rsidR="002A3F53" w:rsidRPr="005F3B70">
        <w:rPr>
          <w:rFonts w:ascii="Times New Roman" w:hAnsi="Times New Roman" w:cs="Times New Roman"/>
          <w:lang w:val="en-GB"/>
        </w:rPr>
        <w:t>sensitivity analyses</w:t>
      </w:r>
      <w:r w:rsidR="00BC5539">
        <w:rPr>
          <w:rFonts w:ascii="Times New Roman" w:hAnsi="Times New Roman" w:cs="Times New Roman"/>
          <w:lang w:val="en-GB"/>
        </w:rPr>
        <w:t>. B</w:t>
      </w:r>
      <w:r w:rsidR="002A3F53" w:rsidRPr="005F3B70">
        <w:rPr>
          <w:rFonts w:ascii="Times New Roman" w:hAnsi="Times New Roman" w:cs="Times New Roman"/>
          <w:lang w:val="en-GB"/>
        </w:rPr>
        <w:t xml:space="preserve">lank units indicate </w:t>
      </w:r>
      <w:r w:rsidR="00BC5539">
        <w:rPr>
          <w:rFonts w:ascii="Times New Roman" w:hAnsi="Times New Roman" w:cs="Times New Roman"/>
          <w:lang w:val="en-GB"/>
        </w:rPr>
        <w:t>unitless parameters</w:t>
      </w:r>
      <w:r w:rsidR="002A3F53" w:rsidRPr="005F3B70">
        <w:rPr>
          <w:rFonts w:ascii="Times New Roman" w:hAnsi="Times New Roman" w:cs="Times New Roman"/>
          <w:lang w:val="en-GB"/>
        </w:rPr>
        <w:t xml:space="preserve">. </w:t>
      </w:r>
      <w:r w:rsidR="0091531E">
        <w:rPr>
          <w:rFonts w:ascii="Times New Roman" w:hAnsi="Times New Roman" w:cs="Times New Roman"/>
          <w:lang w:val="en-GB"/>
        </w:rPr>
        <w:t>The abbreviation</w:t>
      </w:r>
      <w:r w:rsidR="002A3F53" w:rsidRPr="005F3B70">
        <w:rPr>
          <w:rFonts w:ascii="Times New Roman" w:hAnsi="Times New Roman" w:cs="Times New Roman"/>
          <w:lang w:val="en-GB"/>
        </w:rPr>
        <w:t xml:space="preserve"> W </w:t>
      </w:r>
      <w:r w:rsidR="0091531E">
        <w:rPr>
          <w:rFonts w:ascii="Times New Roman" w:hAnsi="Times New Roman" w:cs="Times New Roman"/>
          <w:lang w:val="en-GB"/>
        </w:rPr>
        <w:t>is used for</w:t>
      </w:r>
      <w:r w:rsidR="002A3F53" w:rsidRPr="005F3B70">
        <w:rPr>
          <w:rFonts w:ascii="Times New Roman" w:hAnsi="Times New Roman" w:cs="Times New Roman"/>
          <w:lang w:val="en-GB"/>
        </w:rPr>
        <w:t xml:space="preserve"> wet weight, DW </w:t>
      </w:r>
      <w:r w:rsidR="0091531E">
        <w:rPr>
          <w:rFonts w:ascii="Times New Roman" w:hAnsi="Times New Roman" w:cs="Times New Roman"/>
          <w:lang w:val="en-GB"/>
        </w:rPr>
        <w:t>for</w:t>
      </w:r>
      <w:r w:rsidR="002A3F53" w:rsidRPr="005F3B70">
        <w:rPr>
          <w:rFonts w:ascii="Times New Roman" w:hAnsi="Times New Roman" w:cs="Times New Roman"/>
          <w:lang w:val="en-GB"/>
        </w:rPr>
        <w:t xml:space="preserve"> wet weight,</w:t>
      </w:r>
      <w:r w:rsidR="00D167CF">
        <w:rPr>
          <w:rFonts w:ascii="Times New Roman" w:hAnsi="Times New Roman" w:cs="Times New Roman"/>
          <w:lang w:val="en-GB"/>
        </w:rPr>
        <w:t xml:space="preserve"> and</w:t>
      </w:r>
      <w:r w:rsidR="0091531E">
        <w:rPr>
          <w:rFonts w:ascii="Times New Roman" w:hAnsi="Times New Roman" w:cs="Times New Roman"/>
          <w:lang w:val="en-GB"/>
        </w:rPr>
        <w:t xml:space="preserve"> </w:t>
      </w:r>
      <w:r w:rsidR="002A3F53" w:rsidRPr="005F3B70">
        <w:rPr>
          <w:rFonts w:ascii="Times New Roman" w:hAnsi="Times New Roman" w:cs="Times New Roman"/>
          <w:lang w:val="en-GB"/>
        </w:rPr>
        <w:t xml:space="preserve">SDA </w:t>
      </w:r>
      <w:r w:rsidR="0091531E">
        <w:rPr>
          <w:rFonts w:ascii="Times New Roman" w:hAnsi="Times New Roman" w:cs="Times New Roman"/>
          <w:lang w:val="en-GB"/>
        </w:rPr>
        <w:t>for</w:t>
      </w:r>
      <w:r w:rsidR="002A3F53" w:rsidRPr="005F3B70">
        <w:rPr>
          <w:rFonts w:ascii="Times New Roman" w:hAnsi="Times New Roman" w:cs="Times New Roman"/>
          <w:lang w:val="en-GB"/>
        </w:rPr>
        <w:t xml:space="preserve"> specific dynamic action</w:t>
      </w:r>
      <w:r w:rsidR="00D167CF">
        <w:rPr>
          <w:rFonts w:ascii="Times New Roman" w:hAnsi="Times New Roman" w:cs="Times New Roman"/>
          <w:lang w:val="en-GB"/>
        </w:rPr>
        <w:t>.</w:t>
      </w:r>
      <w:r w:rsidR="00B10824">
        <w:rPr>
          <w:rFonts w:ascii="Times New Roman" w:hAnsi="Times New Roman" w:cs="Times New Roman"/>
          <w:lang w:val="en-GB"/>
        </w:rPr>
        <w:t xml:space="preserve"> d</w:t>
      </w:r>
    </w:p>
    <w:tbl>
      <w:tblPr>
        <w:tblStyle w:val="3"/>
        <w:tblW w:w="10713" w:type="dxa"/>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720"/>
        <w:gridCol w:w="2936"/>
        <w:gridCol w:w="936"/>
        <w:gridCol w:w="990"/>
        <w:gridCol w:w="990"/>
        <w:gridCol w:w="4141"/>
      </w:tblGrid>
      <w:tr w:rsidR="002A3F53" w:rsidRPr="00DF5284" w14:paraId="378B997C" w14:textId="77777777" w:rsidTr="00B10824">
        <w:trPr>
          <w:cnfStyle w:val="100000000000" w:firstRow="1" w:lastRow="0" w:firstColumn="0" w:lastColumn="0" w:oddVBand="0" w:evenVBand="0" w:oddHBand="0" w:evenHBand="0" w:firstRowFirstColumn="0" w:firstRowLastColumn="0" w:lastRowFirstColumn="0" w:lastRowLastColumn="0"/>
          <w:tblHeader/>
        </w:trPr>
        <w:tc>
          <w:tcPr>
            <w:tcW w:w="720" w:type="dxa"/>
            <w:tcBorders>
              <w:bottom w:val="none" w:sz="0" w:space="0" w:color="auto"/>
            </w:tcBorders>
          </w:tcPr>
          <w:p w14:paraId="63360E4B"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2936" w:type="dxa"/>
            <w:tcBorders>
              <w:bottom w:val="none" w:sz="0" w:space="0" w:color="auto"/>
            </w:tcBorders>
          </w:tcPr>
          <w:p w14:paraId="11AC2214" w14:textId="77777777" w:rsidR="00DF5284" w:rsidRPr="00B10824" w:rsidRDefault="00DF5284" w:rsidP="00B10824">
            <w:pPr>
              <w:pBdr>
                <w:top w:val="nil"/>
                <w:left w:val="nil"/>
                <w:bottom w:val="nil"/>
                <w:right w:val="nil"/>
                <w:between w:val="nil"/>
              </w:pBdr>
              <w:spacing w:before="36" w:after="36"/>
              <w:rPr>
                <w:rFonts w:ascii="Times New Roman" w:eastAsia="Times New Roman" w:hAnsi="Times New Roman" w:cs="Times New Roman"/>
                <w:b/>
                <w:bCs/>
                <w:color w:val="000000"/>
                <w:sz w:val="18"/>
                <w:szCs w:val="18"/>
                <w:lang w:val="en-GB"/>
              </w:rPr>
            </w:pPr>
            <w:r w:rsidRPr="00B10824">
              <w:rPr>
                <w:rFonts w:ascii="Times New Roman" w:eastAsia="Times New Roman" w:hAnsi="Times New Roman" w:cs="Times New Roman"/>
                <w:b/>
                <w:bCs/>
                <w:color w:val="000000"/>
                <w:sz w:val="18"/>
                <w:szCs w:val="18"/>
                <w:lang w:val="en-GB"/>
              </w:rPr>
              <w:t>Description</w:t>
            </w:r>
          </w:p>
        </w:tc>
        <w:tc>
          <w:tcPr>
            <w:tcW w:w="936" w:type="dxa"/>
            <w:tcBorders>
              <w:bottom w:val="none" w:sz="0" w:space="0" w:color="auto"/>
            </w:tcBorders>
          </w:tcPr>
          <w:p w14:paraId="13A40AA5" w14:textId="7CFB54A8" w:rsidR="00DF5284" w:rsidRPr="00B10824" w:rsidRDefault="002A3F53" w:rsidP="00B10824">
            <w:pPr>
              <w:pBdr>
                <w:top w:val="nil"/>
                <w:left w:val="nil"/>
                <w:bottom w:val="nil"/>
                <w:right w:val="nil"/>
                <w:between w:val="nil"/>
              </w:pBdr>
              <w:spacing w:before="36" w:after="36"/>
              <w:rPr>
                <w:rFonts w:ascii="Times New Roman" w:eastAsia="Times New Roman" w:hAnsi="Times New Roman" w:cs="Times New Roman"/>
                <w:b/>
                <w:bCs/>
                <w:color w:val="000000"/>
                <w:sz w:val="18"/>
                <w:szCs w:val="18"/>
                <w:lang w:val="en-GB"/>
              </w:rPr>
            </w:pPr>
            <w:r w:rsidRPr="00B10824">
              <w:rPr>
                <w:rFonts w:ascii="Times New Roman" w:eastAsia="Times New Roman" w:hAnsi="Times New Roman" w:cs="Times New Roman"/>
                <w:b/>
                <w:bCs/>
                <w:color w:val="000000"/>
                <w:sz w:val="18"/>
                <w:szCs w:val="18"/>
                <w:lang w:val="en-GB"/>
              </w:rPr>
              <w:t>Nominal</w:t>
            </w:r>
          </w:p>
        </w:tc>
        <w:tc>
          <w:tcPr>
            <w:tcW w:w="990" w:type="dxa"/>
            <w:tcBorders>
              <w:bottom w:val="none" w:sz="0" w:space="0" w:color="auto"/>
            </w:tcBorders>
          </w:tcPr>
          <w:p w14:paraId="17392A52" w14:textId="77777777" w:rsidR="00DF5284" w:rsidRPr="00B10824" w:rsidRDefault="00DF5284" w:rsidP="00B10824">
            <w:pPr>
              <w:pBdr>
                <w:top w:val="nil"/>
                <w:left w:val="nil"/>
                <w:bottom w:val="nil"/>
                <w:right w:val="nil"/>
                <w:between w:val="nil"/>
              </w:pBdr>
              <w:spacing w:before="36" w:after="36"/>
              <w:rPr>
                <w:rFonts w:ascii="Times New Roman" w:eastAsia="Times New Roman" w:hAnsi="Times New Roman" w:cs="Times New Roman"/>
                <w:b/>
                <w:bCs/>
                <w:color w:val="000000"/>
                <w:sz w:val="18"/>
                <w:szCs w:val="18"/>
                <w:lang w:val="en-GB"/>
              </w:rPr>
            </w:pPr>
            <w:r w:rsidRPr="00B10824">
              <w:rPr>
                <w:rFonts w:ascii="Times New Roman" w:eastAsia="Times New Roman" w:hAnsi="Times New Roman" w:cs="Times New Roman"/>
                <w:b/>
                <w:bCs/>
                <w:color w:val="000000"/>
                <w:sz w:val="18"/>
                <w:szCs w:val="18"/>
                <w:lang w:val="en-GB"/>
              </w:rPr>
              <w:t>Range</w:t>
            </w:r>
          </w:p>
        </w:tc>
        <w:tc>
          <w:tcPr>
            <w:tcW w:w="990" w:type="dxa"/>
            <w:tcBorders>
              <w:bottom w:val="none" w:sz="0" w:space="0" w:color="auto"/>
            </w:tcBorders>
          </w:tcPr>
          <w:p w14:paraId="07193F1E" w14:textId="77777777" w:rsidR="00DF5284" w:rsidRPr="00B10824" w:rsidRDefault="00DF5284" w:rsidP="00B10824">
            <w:pPr>
              <w:pBdr>
                <w:top w:val="nil"/>
                <w:left w:val="nil"/>
                <w:bottom w:val="nil"/>
                <w:right w:val="nil"/>
                <w:between w:val="nil"/>
              </w:pBdr>
              <w:spacing w:before="36" w:after="36"/>
              <w:rPr>
                <w:rFonts w:ascii="Times New Roman" w:eastAsia="Times New Roman" w:hAnsi="Times New Roman" w:cs="Times New Roman"/>
                <w:b/>
                <w:bCs/>
                <w:color w:val="000000"/>
                <w:sz w:val="18"/>
                <w:szCs w:val="18"/>
                <w:lang w:val="en-GB"/>
              </w:rPr>
            </w:pPr>
            <w:r w:rsidRPr="00B10824">
              <w:rPr>
                <w:rFonts w:ascii="Times New Roman" w:eastAsia="Times New Roman" w:hAnsi="Times New Roman" w:cs="Times New Roman"/>
                <w:b/>
                <w:bCs/>
                <w:color w:val="000000"/>
                <w:sz w:val="18"/>
                <w:szCs w:val="18"/>
                <w:lang w:val="en-GB"/>
              </w:rPr>
              <w:t>Units</w:t>
            </w:r>
          </w:p>
        </w:tc>
        <w:tc>
          <w:tcPr>
            <w:tcW w:w="4141" w:type="dxa"/>
            <w:tcBorders>
              <w:bottom w:val="none" w:sz="0" w:space="0" w:color="auto"/>
            </w:tcBorders>
          </w:tcPr>
          <w:p w14:paraId="6E9725A2" w14:textId="77777777" w:rsidR="00DF5284" w:rsidRPr="00B10824" w:rsidRDefault="00DF5284" w:rsidP="00B10824">
            <w:pPr>
              <w:pBdr>
                <w:top w:val="nil"/>
                <w:left w:val="nil"/>
                <w:bottom w:val="nil"/>
                <w:right w:val="nil"/>
                <w:between w:val="nil"/>
              </w:pBdr>
              <w:spacing w:before="36" w:after="36"/>
              <w:rPr>
                <w:rFonts w:ascii="Times New Roman" w:eastAsia="Times New Roman" w:hAnsi="Times New Roman" w:cs="Times New Roman"/>
                <w:b/>
                <w:bCs/>
                <w:color w:val="000000"/>
                <w:sz w:val="18"/>
                <w:szCs w:val="18"/>
                <w:lang w:val="en-GB"/>
              </w:rPr>
            </w:pPr>
            <w:r w:rsidRPr="00B10824">
              <w:rPr>
                <w:rFonts w:ascii="Times New Roman" w:eastAsia="Times New Roman" w:hAnsi="Times New Roman" w:cs="Times New Roman"/>
                <w:b/>
                <w:bCs/>
                <w:color w:val="000000"/>
                <w:sz w:val="18"/>
                <w:szCs w:val="18"/>
                <w:lang w:val="en-GB"/>
              </w:rPr>
              <w:t>Reference, data source, notes, or equation used to calculate parameter</w:t>
            </w:r>
          </w:p>
        </w:tc>
      </w:tr>
      <w:tr w:rsidR="002A3F53" w:rsidRPr="00DF5284" w14:paraId="1DE7AF1C" w14:textId="77777777" w:rsidTr="00B10824">
        <w:tc>
          <w:tcPr>
            <w:tcW w:w="720" w:type="dxa"/>
          </w:tcPr>
          <w:p w14:paraId="460A1647" w14:textId="644D77D8"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α</m:t>
                    </m:r>
                  </m:e>
                  <m:sub>
                    <m:r>
                      <w:rPr>
                        <w:rFonts w:ascii="Cambria Math" w:hAnsi="Cambria Math" w:cs="Times New Roman"/>
                        <w:sz w:val="18"/>
                        <w:szCs w:val="18"/>
                        <w:lang w:val="en-GB"/>
                      </w:rPr>
                      <m:t>0</m:t>
                    </m:r>
                  </m:sub>
                </m:sSub>
              </m:oMath>
            </m:oMathPara>
          </w:p>
        </w:tc>
        <w:tc>
          <w:tcPr>
            <w:tcW w:w="2936" w:type="dxa"/>
          </w:tcPr>
          <w:p w14:paraId="71A68258"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Intercept in respiration rate regression</w:t>
            </w:r>
          </w:p>
        </w:tc>
        <w:tc>
          <w:tcPr>
            <w:tcW w:w="936" w:type="dxa"/>
          </w:tcPr>
          <w:p w14:paraId="1BE35B0A"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4.325</w:t>
            </w:r>
          </w:p>
        </w:tc>
        <w:tc>
          <w:tcPr>
            <w:tcW w:w="990" w:type="dxa"/>
          </w:tcPr>
          <w:p w14:paraId="7C28513E"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±2 SE</w:t>
            </w:r>
          </w:p>
        </w:tc>
        <w:tc>
          <w:tcPr>
            <w:tcW w:w="990" w:type="dxa"/>
          </w:tcPr>
          <w:p w14:paraId="31C1A3B9"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4141" w:type="dxa"/>
          </w:tcPr>
          <w:p w14:paraId="6CB2AEC5"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 xml:space="preserve">SE = 0.236, modified from Ikeda 2016 in McMonagle et al., 2023 </w:t>
            </w:r>
          </w:p>
        </w:tc>
      </w:tr>
      <w:tr w:rsidR="002A3F53" w:rsidRPr="00DF5284" w14:paraId="330B3790" w14:textId="77777777" w:rsidTr="00B10824">
        <w:tc>
          <w:tcPr>
            <w:tcW w:w="720" w:type="dxa"/>
          </w:tcPr>
          <w:p w14:paraId="47793DA3" w14:textId="0AFB8764"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α</m:t>
                    </m:r>
                  </m:e>
                  <m:sub>
                    <m:r>
                      <w:rPr>
                        <w:rFonts w:ascii="Cambria Math" w:hAnsi="Cambria Math" w:cs="Times New Roman"/>
                        <w:sz w:val="18"/>
                        <w:szCs w:val="18"/>
                        <w:lang w:val="en-GB"/>
                      </w:rPr>
                      <m:t>1</m:t>
                    </m:r>
                  </m:sub>
                </m:sSub>
              </m:oMath>
            </m:oMathPara>
          </w:p>
        </w:tc>
        <w:tc>
          <w:tcPr>
            <w:tcW w:w="2936" w:type="dxa"/>
          </w:tcPr>
          <w:p w14:paraId="0AE68408"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Coefficient for individual fish wet mass</w:t>
            </w:r>
          </w:p>
        </w:tc>
        <w:tc>
          <w:tcPr>
            <w:tcW w:w="936" w:type="dxa"/>
          </w:tcPr>
          <w:p w14:paraId="4863DC2E"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0.731</w:t>
            </w:r>
          </w:p>
        </w:tc>
        <w:tc>
          <w:tcPr>
            <w:tcW w:w="990" w:type="dxa"/>
          </w:tcPr>
          <w:p w14:paraId="3A02B02C"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±2 SE</w:t>
            </w:r>
          </w:p>
        </w:tc>
        <w:tc>
          <w:tcPr>
            <w:tcW w:w="990" w:type="dxa"/>
          </w:tcPr>
          <w:p w14:paraId="142D4B33"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4141" w:type="dxa"/>
          </w:tcPr>
          <w:p w14:paraId="28AA9462"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SE = 0.059, modified from Ikeda 2016 in McMonagle et al., 2023</w:t>
            </w:r>
          </w:p>
        </w:tc>
      </w:tr>
      <w:tr w:rsidR="002A3F53" w:rsidRPr="00DF5284" w14:paraId="3A622921" w14:textId="77777777" w:rsidTr="00B10824">
        <w:tc>
          <w:tcPr>
            <w:tcW w:w="720" w:type="dxa"/>
          </w:tcPr>
          <w:p w14:paraId="256BA318" w14:textId="6E85CCB6"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α</m:t>
                    </m:r>
                  </m:e>
                  <m:sub>
                    <m:r>
                      <w:rPr>
                        <w:rFonts w:ascii="Cambria Math" w:hAnsi="Cambria Math" w:cs="Times New Roman"/>
                        <w:sz w:val="18"/>
                        <w:szCs w:val="18"/>
                        <w:lang w:val="en-GB"/>
                      </w:rPr>
                      <m:t>2</m:t>
                    </m:r>
                  </m:sub>
                </m:sSub>
              </m:oMath>
            </m:oMathPara>
          </w:p>
        </w:tc>
        <w:tc>
          <w:tcPr>
            <w:tcW w:w="2936" w:type="dxa"/>
          </w:tcPr>
          <w:p w14:paraId="75DEFF85"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Coefficient for temperature</w:t>
            </w:r>
          </w:p>
        </w:tc>
        <w:tc>
          <w:tcPr>
            <w:tcW w:w="936" w:type="dxa"/>
          </w:tcPr>
          <w:p w14:paraId="06FD8B9A"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-6.899</w:t>
            </w:r>
          </w:p>
        </w:tc>
        <w:tc>
          <w:tcPr>
            <w:tcW w:w="990" w:type="dxa"/>
          </w:tcPr>
          <w:p w14:paraId="47E15734"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±2 SE</w:t>
            </w:r>
          </w:p>
        </w:tc>
        <w:tc>
          <w:tcPr>
            <w:tcW w:w="990" w:type="dxa"/>
          </w:tcPr>
          <w:p w14:paraId="2ADB51F0"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4141" w:type="dxa"/>
          </w:tcPr>
          <w:p w14:paraId="3AE33B2E"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SE = 1.56, modified from Ikeda 2016 in McMonagle et al., 2023</w:t>
            </w:r>
          </w:p>
        </w:tc>
      </w:tr>
      <w:tr w:rsidR="002A3F53" w:rsidRPr="00DF5284" w14:paraId="023BE2B7" w14:textId="77777777" w:rsidTr="00B10824">
        <w:tc>
          <w:tcPr>
            <w:tcW w:w="720" w:type="dxa"/>
          </w:tcPr>
          <w:p w14:paraId="5307B0FB" w14:textId="1E0B439A"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α</m:t>
                    </m:r>
                  </m:e>
                  <m:sub>
                    <m:r>
                      <w:rPr>
                        <w:rFonts w:ascii="Cambria Math" w:hAnsi="Cambria Math" w:cs="Times New Roman"/>
                        <w:sz w:val="18"/>
                        <w:szCs w:val="18"/>
                        <w:lang w:val="en-GB"/>
                      </w:rPr>
                      <m:t>3</m:t>
                    </m:r>
                  </m:sub>
                </m:sSub>
              </m:oMath>
            </m:oMathPara>
          </w:p>
        </w:tc>
        <w:tc>
          <w:tcPr>
            <w:tcW w:w="2936" w:type="dxa"/>
          </w:tcPr>
          <w:p w14:paraId="7B840207"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Coefficient for migrating behaviour</w:t>
            </w:r>
          </w:p>
        </w:tc>
        <w:tc>
          <w:tcPr>
            <w:tcW w:w="936" w:type="dxa"/>
          </w:tcPr>
          <w:p w14:paraId="124ECB65"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0.814</w:t>
            </w:r>
          </w:p>
        </w:tc>
        <w:tc>
          <w:tcPr>
            <w:tcW w:w="990" w:type="dxa"/>
          </w:tcPr>
          <w:p w14:paraId="73DD971D"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±2 SE</w:t>
            </w:r>
          </w:p>
        </w:tc>
        <w:tc>
          <w:tcPr>
            <w:tcW w:w="990" w:type="dxa"/>
          </w:tcPr>
          <w:p w14:paraId="16FB20EF"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4141" w:type="dxa"/>
          </w:tcPr>
          <w:p w14:paraId="3B2B2BCB"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SE = 0.20, modified from Ikeda 2016 in McMonagle et al., 2023</w:t>
            </w:r>
          </w:p>
        </w:tc>
      </w:tr>
      <w:tr w:rsidR="002A3F53" w:rsidRPr="00DF5284" w14:paraId="73BE9AE9" w14:textId="77777777" w:rsidTr="00B10824">
        <w:tc>
          <w:tcPr>
            <w:tcW w:w="720" w:type="dxa"/>
          </w:tcPr>
          <w:p w14:paraId="2711CDD9" w14:textId="312D2A90"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r>
                  <w:rPr>
                    <w:rFonts w:ascii="Cambria Math" w:hAnsi="Cambria Math" w:cs="Times New Roman"/>
                    <w:sz w:val="18"/>
                    <w:szCs w:val="18"/>
                    <w:lang w:val="en-GB"/>
                  </w:rPr>
                  <m:t>H</m:t>
                </m:r>
              </m:oMath>
            </m:oMathPara>
          </w:p>
        </w:tc>
        <w:tc>
          <w:tcPr>
            <w:tcW w:w="2936" w:type="dxa"/>
          </w:tcPr>
          <w:p w14:paraId="03A76D63"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Indicator variable (1 for VM or 0 for NM)</w:t>
            </w:r>
          </w:p>
        </w:tc>
        <w:tc>
          <w:tcPr>
            <w:tcW w:w="936" w:type="dxa"/>
          </w:tcPr>
          <w:p w14:paraId="491C2477"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 or 1</w:t>
            </w:r>
          </w:p>
        </w:tc>
        <w:tc>
          <w:tcPr>
            <w:tcW w:w="990" w:type="dxa"/>
          </w:tcPr>
          <w:p w14:paraId="57AFB73B"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0B152FA6"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4141" w:type="dxa"/>
          </w:tcPr>
          <w:p w14:paraId="46D1A548"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Categorical habitat depth variable, modified from Ikeda 2016 in in McMonagle et al., 2023</w:t>
            </w:r>
          </w:p>
        </w:tc>
      </w:tr>
      <w:tr w:rsidR="002A3F53" w:rsidRPr="00DF5284" w14:paraId="77EA8E85" w14:textId="77777777" w:rsidTr="00B10824">
        <w:tc>
          <w:tcPr>
            <w:tcW w:w="720" w:type="dxa"/>
          </w:tcPr>
          <w:p w14:paraId="75D84D7B" w14:textId="2CC691F5"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T</m:t>
                    </m:r>
                  </m:e>
                  <m:sub>
                    <m:r>
                      <w:rPr>
                        <w:rFonts w:ascii="Cambria Math" w:hAnsi="Cambria Math" w:cs="Times New Roman"/>
                        <w:sz w:val="18"/>
                        <w:szCs w:val="18"/>
                        <w:lang w:val="en-GB"/>
                      </w:rPr>
                      <m:t>epi</m:t>
                    </m:r>
                  </m:sub>
                </m:sSub>
              </m:oMath>
            </m:oMathPara>
          </w:p>
        </w:tc>
        <w:tc>
          <w:tcPr>
            <w:tcW w:w="2936" w:type="dxa"/>
          </w:tcPr>
          <w:p w14:paraId="17737987"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Mean temperature in epipelagic</w:t>
            </w:r>
          </w:p>
        </w:tc>
        <w:tc>
          <w:tcPr>
            <w:tcW w:w="936" w:type="dxa"/>
          </w:tcPr>
          <w:p w14:paraId="4409FC8B"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14</w:t>
            </w:r>
          </w:p>
        </w:tc>
        <w:tc>
          <w:tcPr>
            <w:tcW w:w="990" w:type="dxa"/>
          </w:tcPr>
          <w:p w14:paraId="4E2A4BCB"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(13.5, 14.5)</w:t>
            </w:r>
          </w:p>
        </w:tc>
        <w:tc>
          <w:tcPr>
            <w:tcW w:w="990" w:type="dxa"/>
          </w:tcPr>
          <w:p w14:paraId="47AA88C8"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w:t>
            </w:r>
          </w:p>
        </w:tc>
        <w:tc>
          <w:tcPr>
            <w:tcW w:w="4141" w:type="dxa"/>
          </w:tcPr>
          <w:p w14:paraId="744E38EB"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Temperature measured using sensor on MOCNESS-10</w:t>
            </w:r>
          </w:p>
        </w:tc>
      </w:tr>
      <w:tr w:rsidR="002A3F53" w:rsidRPr="00DF5284" w14:paraId="163F96D8" w14:textId="77777777" w:rsidTr="00B10824">
        <w:tc>
          <w:tcPr>
            <w:tcW w:w="720" w:type="dxa"/>
          </w:tcPr>
          <w:p w14:paraId="475F6675" w14:textId="58DA2DF5"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T</m:t>
                    </m:r>
                  </m:e>
                  <m:sub>
                    <m:r>
                      <w:rPr>
                        <w:rFonts w:ascii="Cambria Math" w:hAnsi="Cambria Math" w:cs="Times New Roman"/>
                        <w:sz w:val="18"/>
                        <w:szCs w:val="18"/>
                        <w:lang w:val="en-GB"/>
                      </w:rPr>
                      <m:t>meso</m:t>
                    </m:r>
                  </m:sub>
                </m:sSub>
              </m:oMath>
            </m:oMathPara>
          </w:p>
        </w:tc>
        <w:tc>
          <w:tcPr>
            <w:tcW w:w="2936" w:type="dxa"/>
          </w:tcPr>
          <w:p w14:paraId="1ED4E3C5"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Mean temperature in mesopelagic</w:t>
            </w:r>
          </w:p>
        </w:tc>
        <w:tc>
          <w:tcPr>
            <w:tcW w:w="936" w:type="dxa"/>
          </w:tcPr>
          <w:p w14:paraId="6832C877"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11</w:t>
            </w:r>
          </w:p>
        </w:tc>
        <w:tc>
          <w:tcPr>
            <w:tcW w:w="990" w:type="dxa"/>
          </w:tcPr>
          <w:p w14:paraId="7F417D81"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(10.5, 11.5)</w:t>
            </w:r>
          </w:p>
        </w:tc>
        <w:tc>
          <w:tcPr>
            <w:tcW w:w="990" w:type="dxa"/>
          </w:tcPr>
          <w:p w14:paraId="0E78BCDF"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w:t>
            </w:r>
          </w:p>
        </w:tc>
        <w:tc>
          <w:tcPr>
            <w:tcW w:w="4141" w:type="dxa"/>
          </w:tcPr>
          <w:p w14:paraId="48F265FE"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Temperature measured using sensor on MOCNESS-10</w:t>
            </w:r>
          </w:p>
        </w:tc>
      </w:tr>
      <w:tr w:rsidR="002A3F53" w:rsidRPr="00DF5284" w14:paraId="21640C55" w14:textId="77777777" w:rsidTr="00B10824">
        <w:tc>
          <w:tcPr>
            <w:tcW w:w="720" w:type="dxa"/>
          </w:tcPr>
          <w:p w14:paraId="0A82CA88" w14:textId="4521F48F"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T</m:t>
                    </m:r>
                  </m:e>
                  <m:sub>
                    <m:r>
                      <w:rPr>
                        <w:rFonts w:ascii="Cambria Math" w:hAnsi="Cambria Math" w:cs="Times New Roman"/>
                        <w:sz w:val="18"/>
                        <w:szCs w:val="18"/>
                        <w:lang w:val="en-GB"/>
                      </w:rPr>
                      <m:t>mean</m:t>
                    </m:r>
                  </m:sub>
                </m:sSub>
              </m:oMath>
            </m:oMathPara>
          </w:p>
        </w:tc>
        <w:tc>
          <w:tcPr>
            <w:tcW w:w="2936" w:type="dxa"/>
          </w:tcPr>
          <w:p w14:paraId="013F2BE1"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Mean temperature across migration depth interval</w:t>
            </w:r>
          </w:p>
        </w:tc>
        <w:tc>
          <w:tcPr>
            <w:tcW w:w="936" w:type="dxa"/>
          </w:tcPr>
          <w:p w14:paraId="6F830F9B"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12.5</w:t>
            </w:r>
          </w:p>
        </w:tc>
        <w:tc>
          <w:tcPr>
            <w:tcW w:w="990" w:type="dxa"/>
          </w:tcPr>
          <w:p w14:paraId="11FAA858"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(12, 13)</w:t>
            </w:r>
          </w:p>
        </w:tc>
        <w:tc>
          <w:tcPr>
            <w:tcW w:w="990" w:type="dxa"/>
          </w:tcPr>
          <w:p w14:paraId="581900B9"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w:t>
            </w:r>
          </w:p>
        </w:tc>
        <w:tc>
          <w:tcPr>
            <w:tcW w:w="4141" w:type="dxa"/>
          </w:tcPr>
          <w:p w14:paraId="523DA15B"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Temperature measured using sensor on MOCNESS-10</w:t>
            </w:r>
          </w:p>
        </w:tc>
      </w:tr>
      <w:tr w:rsidR="002A3F53" w:rsidRPr="00DF5284" w14:paraId="5B51D25B" w14:textId="77777777" w:rsidTr="00B10824">
        <w:tc>
          <w:tcPr>
            <w:tcW w:w="720" w:type="dxa"/>
          </w:tcPr>
          <w:p w14:paraId="65736878" w14:textId="42AFE2A6"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A</m:t>
                    </m:r>
                  </m:e>
                  <m:sub>
                    <m:r>
                      <w:rPr>
                        <w:rFonts w:ascii="Cambria Math" w:hAnsi="Cambria Math" w:cs="Times New Roman"/>
                        <w:sz w:val="18"/>
                        <w:szCs w:val="18"/>
                        <w:lang w:val="en-GB"/>
                      </w:rPr>
                      <m:t>f</m:t>
                    </m:r>
                  </m:sub>
                </m:sSub>
              </m:oMath>
            </m:oMathPara>
          </w:p>
        </w:tc>
        <w:tc>
          <w:tcPr>
            <w:tcW w:w="2936" w:type="dxa"/>
          </w:tcPr>
          <w:p w14:paraId="45165190"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Activity factor while foraging</w:t>
            </w:r>
          </w:p>
        </w:tc>
        <w:tc>
          <w:tcPr>
            <w:tcW w:w="936" w:type="dxa"/>
          </w:tcPr>
          <w:p w14:paraId="0443DEFA"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2.5</w:t>
            </w:r>
          </w:p>
        </w:tc>
        <w:tc>
          <w:tcPr>
            <w:tcW w:w="990" w:type="dxa"/>
          </w:tcPr>
          <w:p w14:paraId="3ACDD23F"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(1, 4)</w:t>
            </w:r>
          </w:p>
        </w:tc>
        <w:tc>
          <w:tcPr>
            <w:tcW w:w="990" w:type="dxa"/>
          </w:tcPr>
          <w:p w14:paraId="050781EC"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highlight w:val="white"/>
                <w:lang w:val="en-GB"/>
              </w:rPr>
            </w:pPr>
          </w:p>
        </w:tc>
        <w:tc>
          <w:tcPr>
            <w:tcW w:w="4141" w:type="dxa"/>
          </w:tcPr>
          <w:p w14:paraId="0C0FF5B5"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Brett and Groves 1979; Smith and Laver 1981</w:t>
            </w:r>
          </w:p>
        </w:tc>
      </w:tr>
      <w:tr w:rsidR="002A3F53" w:rsidRPr="00DF5284" w14:paraId="541CE82B" w14:textId="77777777" w:rsidTr="00B10824">
        <w:tc>
          <w:tcPr>
            <w:tcW w:w="720" w:type="dxa"/>
          </w:tcPr>
          <w:p w14:paraId="7FAEF653" w14:textId="7096C5D4"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A</m:t>
                    </m:r>
                  </m:e>
                  <m:sub>
                    <m:r>
                      <w:rPr>
                        <w:rFonts w:ascii="Cambria Math" w:hAnsi="Cambria Math" w:cs="Times New Roman"/>
                        <w:sz w:val="18"/>
                        <w:szCs w:val="18"/>
                        <w:lang w:val="en-GB"/>
                      </w:rPr>
                      <m:t>r</m:t>
                    </m:r>
                  </m:sub>
                </m:sSub>
              </m:oMath>
            </m:oMathPara>
          </w:p>
        </w:tc>
        <w:tc>
          <w:tcPr>
            <w:tcW w:w="2936" w:type="dxa"/>
          </w:tcPr>
          <w:p w14:paraId="2CE866EF"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Activity factor while resting</w:t>
            </w:r>
          </w:p>
        </w:tc>
        <w:tc>
          <w:tcPr>
            <w:tcW w:w="936" w:type="dxa"/>
          </w:tcPr>
          <w:p w14:paraId="6AC1A3AE"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0.75</w:t>
            </w:r>
          </w:p>
        </w:tc>
        <w:tc>
          <w:tcPr>
            <w:tcW w:w="990" w:type="dxa"/>
          </w:tcPr>
          <w:p w14:paraId="21B147A5"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(0.5, 1)</w:t>
            </w:r>
          </w:p>
        </w:tc>
        <w:tc>
          <w:tcPr>
            <w:tcW w:w="990" w:type="dxa"/>
          </w:tcPr>
          <w:p w14:paraId="29163AF7"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4141" w:type="dxa"/>
          </w:tcPr>
          <w:p w14:paraId="54E0EE25"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Brett and Groves 1979</w:t>
            </w:r>
          </w:p>
        </w:tc>
      </w:tr>
      <w:tr w:rsidR="002A3F53" w:rsidRPr="00DF5284" w14:paraId="49226874" w14:textId="77777777" w:rsidTr="00B10824">
        <w:tc>
          <w:tcPr>
            <w:tcW w:w="720" w:type="dxa"/>
          </w:tcPr>
          <w:p w14:paraId="2F34B366" w14:textId="633059D0"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A</m:t>
                    </m:r>
                  </m:e>
                  <m:sub>
                    <m:r>
                      <w:rPr>
                        <w:rFonts w:ascii="Cambria Math" w:hAnsi="Cambria Math" w:cs="Times New Roman"/>
                        <w:sz w:val="18"/>
                        <w:szCs w:val="18"/>
                        <w:lang w:val="en-GB"/>
                      </w:rPr>
                      <m:t>m</m:t>
                    </m:r>
                  </m:sub>
                </m:sSub>
              </m:oMath>
            </m:oMathPara>
          </w:p>
        </w:tc>
        <w:tc>
          <w:tcPr>
            <w:tcW w:w="2936" w:type="dxa"/>
          </w:tcPr>
          <w:p w14:paraId="48680599"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Activity factor while migrating (VM fish)</w:t>
            </w:r>
          </w:p>
        </w:tc>
        <w:tc>
          <w:tcPr>
            <w:tcW w:w="936" w:type="dxa"/>
          </w:tcPr>
          <w:p w14:paraId="59ABA6F5"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2.5</w:t>
            </w:r>
          </w:p>
        </w:tc>
        <w:tc>
          <w:tcPr>
            <w:tcW w:w="990" w:type="dxa"/>
          </w:tcPr>
          <w:p w14:paraId="2930DFD2"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(1, 4)</w:t>
            </w:r>
          </w:p>
        </w:tc>
        <w:tc>
          <w:tcPr>
            <w:tcW w:w="990" w:type="dxa"/>
          </w:tcPr>
          <w:p w14:paraId="53073475"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4141" w:type="dxa"/>
          </w:tcPr>
          <w:p w14:paraId="56745D0C"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Brett and Groves 1979; Smith and Laver 1981</w:t>
            </w:r>
          </w:p>
        </w:tc>
      </w:tr>
      <w:tr w:rsidR="002A3F53" w:rsidRPr="00DF5284" w14:paraId="5B113E95" w14:textId="77777777" w:rsidTr="00B10824">
        <w:tc>
          <w:tcPr>
            <w:tcW w:w="720" w:type="dxa"/>
          </w:tcPr>
          <w:p w14:paraId="224F3DAA" w14:textId="50F26DE2"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R</m:t>
                    </m:r>
                  </m:e>
                  <m:sub>
                    <m:r>
                      <w:rPr>
                        <w:rFonts w:ascii="Cambria Math" w:hAnsi="Cambria Math" w:cs="Times New Roman"/>
                        <w:sz w:val="18"/>
                        <w:szCs w:val="18"/>
                        <w:lang w:val="en-GB"/>
                      </w:rPr>
                      <m:t>O</m:t>
                    </m:r>
                  </m:sub>
                </m:sSub>
              </m:oMath>
            </m:oMathPara>
          </w:p>
        </w:tc>
        <w:tc>
          <w:tcPr>
            <w:tcW w:w="2936" w:type="dxa"/>
          </w:tcPr>
          <w:p w14:paraId="5F4248C1"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Respiration rate in units of oxygen utilization</w:t>
            </w:r>
          </w:p>
        </w:tc>
        <w:tc>
          <w:tcPr>
            <w:tcW w:w="936" w:type="dxa"/>
          </w:tcPr>
          <w:p w14:paraId="0CEE0D5A"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2382E521"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6F9CD5A3"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highlight w:val="white"/>
                <w:lang w:val="en-GB"/>
              </w:rPr>
              <w:t>μ</w:t>
            </w:r>
            <w:r w:rsidRPr="00DF5284">
              <w:rPr>
                <w:rFonts w:ascii="Times New Roman" w:eastAsia="Times New Roman" w:hAnsi="Times New Roman" w:cs="Times New Roman"/>
                <w:color w:val="000000"/>
                <w:sz w:val="18"/>
                <w:szCs w:val="18"/>
                <w:lang w:val="en-GB"/>
              </w:rPr>
              <w:t>l O</w:t>
            </w:r>
            <w:r w:rsidRPr="00DF5284">
              <w:rPr>
                <w:rFonts w:ascii="Times New Roman" w:eastAsia="Times New Roman" w:hAnsi="Times New Roman" w:cs="Times New Roman"/>
                <w:color w:val="000000"/>
                <w:sz w:val="18"/>
                <w:szCs w:val="18"/>
                <w:vertAlign w:val="subscript"/>
                <w:lang w:val="en-GB"/>
              </w:rPr>
              <w:t>2</w:t>
            </w:r>
            <w:r w:rsidRPr="00DF5284">
              <w:rPr>
                <w:rFonts w:ascii="Times New Roman" w:eastAsia="Times New Roman" w:hAnsi="Times New Roman" w:cs="Times New Roman"/>
                <w:color w:val="000000"/>
                <w:sz w:val="18"/>
                <w:szCs w:val="18"/>
                <w:lang w:val="en-GB"/>
              </w:rPr>
              <w:t>/h</w:t>
            </w:r>
          </w:p>
        </w:tc>
        <w:tc>
          <w:tcPr>
            <w:tcW w:w="4141" w:type="dxa"/>
          </w:tcPr>
          <w:p w14:paraId="6EBCC653"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Calculated in carbon flux model (see Appendix B, Eq. B.1 in McMonagle et al., 2023)</w:t>
            </w:r>
          </w:p>
        </w:tc>
      </w:tr>
      <w:tr w:rsidR="002A3F53" w:rsidRPr="00DF5284" w14:paraId="18196705" w14:textId="77777777" w:rsidTr="00B10824">
        <w:tc>
          <w:tcPr>
            <w:tcW w:w="720" w:type="dxa"/>
          </w:tcPr>
          <w:p w14:paraId="19C4A0BA" w14:textId="7F6E5176"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P</m:t>
                    </m:r>
                  </m:e>
                  <m:sub>
                    <m:r>
                      <w:rPr>
                        <w:rFonts w:ascii="Cambria Math" w:hAnsi="Cambria Math" w:cs="Times New Roman"/>
                        <w:sz w:val="18"/>
                        <w:szCs w:val="18"/>
                        <w:lang w:val="en-GB"/>
                      </w:rPr>
                      <m:t>r</m:t>
                    </m:r>
                  </m:sub>
                </m:sSub>
              </m:oMath>
            </m:oMathPara>
          </w:p>
        </w:tc>
        <w:tc>
          <w:tcPr>
            <w:tcW w:w="2936" w:type="dxa"/>
          </w:tcPr>
          <w:p w14:paraId="31694F8E"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Proportion of day resting</w:t>
            </w:r>
          </w:p>
        </w:tc>
        <w:tc>
          <w:tcPr>
            <w:tcW w:w="936" w:type="dxa"/>
          </w:tcPr>
          <w:p w14:paraId="301DBF4C"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0.455</w:t>
            </w:r>
          </w:p>
        </w:tc>
        <w:tc>
          <w:tcPr>
            <w:tcW w:w="990" w:type="dxa"/>
          </w:tcPr>
          <w:p w14:paraId="00408FBE"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(0.44, 0.47)</w:t>
            </w:r>
          </w:p>
        </w:tc>
        <w:tc>
          <w:tcPr>
            <w:tcW w:w="990" w:type="dxa"/>
          </w:tcPr>
          <w:p w14:paraId="47D72A4A"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4141" w:type="dxa"/>
          </w:tcPr>
          <w:p w14:paraId="247E308D"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 xml:space="preserve">Derived from R/V </w:t>
            </w:r>
            <w:r w:rsidRPr="00DF5284">
              <w:rPr>
                <w:rFonts w:ascii="Times New Roman" w:eastAsia="Times New Roman" w:hAnsi="Times New Roman" w:cs="Times New Roman"/>
                <w:i/>
                <w:color w:val="000000"/>
                <w:sz w:val="18"/>
                <w:szCs w:val="18"/>
                <w:lang w:val="en-GB"/>
              </w:rPr>
              <w:t xml:space="preserve">James Cook </w:t>
            </w:r>
            <w:r w:rsidRPr="00DF5284">
              <w:rPr>
                <w:rFonts w:ascii="Times New Roman" w:eastAsia="Times New Roman" w:hAnsi="Times New Roman" w:cs="Times New Roman"/>
                <w:color w:val="000000"/>
                <w:sz w:val="18"/>
                <w:szCs w:val="18"/>
                <w:lang w:val="en-GB"/>
              </w:rPr>
              <w:t>acoustic data at 38 kHz</w:t>
            </w:r>
          </w:p>
        </w:tc>
      </w:tr>
      <w:tr w:rsidR="002A3F53" w:rsidRPr="00DF5284" w14:paraId="5D07D5C3" w14:textId="77777777" w:rsidTr="00B10824">
        <w:tc>
          <w:tcPr>
            <w:tcW w:w="720" w:type="dxa"/>
          </w:tcPr>
          <w:p w14:paraId="431730EE" w14:textId="46381E51"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P</m:t>
                    </m:r>
                  </m:e>
                  <m:sub>
                    <m:r>
                      <w:rPr>
                        <w:rFonts w:ascii="Cambria Math" w:hAnsi="Cambria Math" w:cs="Times New Roman"/>
                        <w:sz w:val="18"/>
                        <w:szCs w:val="18"/>
                        <w:lang w:val="en-GB"/>
                      </w:rPr>
                      <m:t>m</m:t>
                    </m:r>
                  </m:sub>
                </m:sSub>
              </m:oMath>
            </m:oMathPara>
          </w:p>
        </w:tc>
        <w:tc>
          <w:tcPr>
            <w:tcW w:w="2936" w:type="dxa"/>
          </w:tcPr>
          <w:p w14:paraId="73EA1656"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Proportion of day migrating (VM fish)</w:t>
            </w:r>
          </w:p>
        </w:tc>
        <w:tc>
          <w:tcPr>
            <w:tcW w:w="936" w:type="dxa"/>
          </w:tcPr>
          <w:p w14:paraId="7667E7F6"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0B3AB8D7"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66D1B5F1"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4141" w:type="dxa"/>
          </w:tcPr>
          <w:p w14:paraId="163DD457"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Calculated in carbon flux model (see Appendix B, Eq. B.4b in McMonagle et al., 2023)</w:t>
            </w:r>
          </w:p>
        </w:tc>
      </w:tr>
      <w:tr w:rsidR="002A3F53" w:rsidRPr="00DF5284" w14:paraId="348EEDE8" w14:textId="77777777" w:rsidTr="00B10824">
        <w:tc>
          <w:tcPr>
            <w:tcW w:w="720" w:type="dxa"/>
          </w:tcPr>
          <w:p w14:paraId="4A37482E" w14:textId="71EFEC67"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P</m:t>
                    </m:r>
                  </m:e>
                  <m:sub>
                    <m:r>
                      <w:rPr>
                        <w:rFonts w:ascii="Cambria Math" w:hAnsi="Cambria Math" w:cs="Times New Roman"/>
                        <w:sz w:val="18"/>
                        <w:szCs w:val="18"/>
                        <w:lang w:val="en-GB"/>
                      </w:rPr>
                      <m:t>f</m:t>
                    </m:r>
                  </m:sub>
                </m:sSub>
              </m:oMath>
            </m:oMathPara>
          </w:p>
        </w:tc>
        <w:tc>
          <w:tcPr>
            <w:tcW w:w="2936" w:type="dxa"/>
          </w:tcPr>
          <w:p w14:paraId="760CD12F"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Proportion of day foraging</w:t>
            </w:r>
          </w:p>
        </w:tc>
        <w:tc>
          <w:tcPr>
            <w:tcW w:w="936" w:type="dxa"/>
          </w:tcPr>
          <w:p w14:paraId="64C1E0F9"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7CE095AF"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4EDB43A0"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4141" w:type="dxa"/>
          </w:tcPr>
          <w:p w14:paraId="4CBE1DED"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Calculated in carbon flux model (see Appendix B, Eq. B.4c in McMonagle et al., 2023)</w:t>
            </w:r>
          </w:p>
        </w:tc>
      </w:tr>
      <w:tr w:rsidR="002A3F53" w:rsidRPr="00DF5284" w14:paraId="6F9F00F0" w14:textId="77777777" w:rsidTr="00B10824">
        <w:tc>
          <w:tcPr>
            <w:tcW w:w="720" w:type="dxa"/>
          </w:tcPr>
          <w:p w14:paraId="2D847BB9" w14:textId="1C4D299A"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r>
                  <w:rPr>
                    <w:rFonts w:ascii="Cambria Math" w:hAnsi="Cambria Math" w:cs="Times New Roman"/>
                    <w:sz w:val="18"/>
                    <w:szCs w:val="18"/>
                    <w:lang w:val="en-GB"/>
                  </w:rPr>
                  <m:t>I</m:t>
                </m:r>
              </m:oMath>
            </m:oMathPara>
          </w:p>
        </w:tc>
        <w:tc>
          <w:tcPr>
            <w:tcW w:w="2936" w:type="dxa"/>
          </w:tcPr>
          <w:p w14:paraId="272B8725"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Energy ingested</w:t>
            </w:r>
          </w:p>
        </w:tc>
        <w:tc>
          <w:tcPr>
            <w:tcW w:w="936" w:type="dxa"/>
          </w:tcPr>
          <w:p w14:paraId="4BEC6125"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4657A5F4"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2B864F7E"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kJ/d</w:t>
            </w:r>
          </w:p>
        </w:tc>
        <w:tc>
          <w:tcPr>
            <w:tcW w:w="4141" w:type="dxa"/>
          </w:tcPr>
          <w:p w14:paraId="5AA4640C"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Calculated in carbon flux model (see Appendix B, Eq. B.5 in McMonagle et al., 2023)</w:t>
            </w:r>
          </w:p>
        </w:tc>
      </w:tr>
      <w:tr w:rsidR="002A3F53" w:rsidRPr="00DF5284" w14:paraId="2779A590" w14:textId="77777777" w:rsidTr="00B10824">
        <w:tc>
          <w:tcPr>
            <w:tcW w:w="720" w:type="dxa"/>
          </w:tcPr>
          <w:p w14:paraId="4DAB6C77" w14:textId="5741A7ED"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r>
                  <w:rPr>
                    <w:rFonts w:ascii="Cambria Math" w:hAnsi="Cambria Math" w:cs="Times New Roman"/>
                    <w:sz w:val="18"/>
                    <w:szCs w:val="18"/>
                    <w:lang w:val="en-GB"/>
                  </w:rPr>
                  <m:t>M</m:t>
                </m:r>
              </m:oMath>
            </m:oMathPara>
          </w:p>
        </w:tc>
        <w:tc>
          <w:tcPr>
            <w:tcW w:w="2936" w:type="dxa"/>
          </w:tcPr>
          <w:p w14:paraId="482CE014"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Energy lost to metabolism (non-SDA)</w:t>
            </w:r>
          </w:p>
        </w:tc>
        <w:tc>
          <w:tcPr>
            <w:tcW w:w="936" w:type="dxa"/>
          </w:tcPr>
          <w:p w14:paraId="7C9D28D8"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3434CE8C"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68E48FDF"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kJ/d</w:t>
            </w:r>
          </w:p>
        </w:tc>
        <w:tc>
          <w:tcPr>
            <w:tcW w:w="4141" w:type="dxa"/>
          </w:tcPr>
          <w:p w14:paraId="23705500"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Calculated in carbon flux model (see Appendix B, Eq. B.3 in McMonagle et al., 2023)</w:t>
            </w:r>
          </w:p>
        </w:tc>
      </w:tr>
      <w:tr w:rsidR="002A3F53" w:rsidRPr="00DF5284" w14:paraId="3899431C" w14:textId="77777777" w:rsidTr="00B10824">
        <w:tc>
          <w:tcPr>
            <w:tcW w:w="720" w:type="dxa"/>
          </w:tcPr>
          <w:p w14:paraId="214965CD" w14:textId="0CD404AB"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G</m:t>
                    </m:r>
                  </m:e>
                  <m:sub>
                    <m:r>
                      <w:rPr>
                        <w:rFonts w:ascii="Cambria Math" w:hAnsi="Cambria Math" w:cs="Times New Roman"/>
                        <w:sz w:val="18"/>
                        <w:szCs w:val="18"/>
                        <w:lang w:val="en-GB"/>
                      </w:rPr>
                      <m:t>VM</m:t>
                    </m:r>
                  </m:sub>
                </m:sSub>
              </m:oMath>
            </m:oMathPara>
          </w:p>
        </w:tc>
        <w:tc>
          <w:tcPr>
            <w:tcW w:w="2936" w:type="dxa"/>
          </w:tcPr>
          <w:p w14:paraId="76A481BB"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Energy lost to growth (VM fish)</w:t>
            </w:r>
          </w:p>
        </w:tc>
        <w:tc>
          <w:tcPr>
            <w:tcW w:w="936" w:type="dxa"/>
          </w:tcPr>
          <w:p w14:paraId="2011E038"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0.018</w:t>
            </w:r>
          </w:p>
        </w:tc>
        <w:tc>
          <w:tcPr>
            <w:tcW w:w="990" w:type="dxa"/>
          </w:tcPr>
          <w:p w14:paraId="68D377F8"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 50%</w:t>
            </w:r>
          </w:p>
        </w:tc>
        <w:tc>
          <w:tcPr>
            <w:tcW w:w="990" w:type="dxa"/>
          </w:tcPr>
          <w:p w14:paraId="13AE44B5"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kJ/d</w:t>
            </w:r>
          </w:p>
        </w:tc>
        <w:tc>
          <w:tcPr>
            <w:tcW w:w="4141" w:type="dxa"/>
          </w:tcPr>
          <w:p w14:paraId="1F8E7E8A"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Calculated from data in Childress et al., 1980</w:t>
            </w:r>
          </w:p>
        </w:tc>
      </w:tr>
      <w:tr w:rsidR="002A3F53" w:rsidRPr="00DF5284" w14:paraId="273277FC" w14:textId="77777777" w:rsidTr="00B10824">
        <w:tc>
          <w:tcPr>
            <w:tcW w:w="720" w:type="dxa"/>
          </w:tcPr>
          <w:p w14:paraId="19D39EE6" w14:textId="3CC3D83B"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G</m:t>
                    </m:r>
                  </m:e>
                  <m:sub>
                    <m:r>
                      <w:rPr>
                        <w:rFonts w:ascii="Cambria Math" w:hAnsi="Cambria Math" w:cs="Times New Roman"/>
                        <w:sz w:val="18"/>
                        <w:szCs w:val="18"/>
                        <w:lang w:val="en-GB"/>
                      </w:rPr>
                      <m:t>NM</m:t>
                    </m:r>
                  </m:sub>
                </m:sSub>
              </m:oMath>
            </m:oMathPara>
          </w:p>
        </w:tc>
        <w:tc>
          <w:tcPr>
            <w:tcW w:w="2936" w:type="dxa"/>
          </w:tcPr>
          <w:p w14:paraId="08A8A03C"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Energy lost to growth (NM fish)</w:t>
            </w:r>
          </w:p>
        </w:tc>
        <w:tc>
          <w:tcPr>
            <w:tcW w:w="936" w:type="dxa"/>
          </w:tcPr>
          <w:p w14:paraId="4817DC10"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0.007</w:t>
            </w:r>
          </w:p>
        </w:tc>
        <w:tc>
          <w:tcPr>
            <w:tcW w:w="990" w:type="dxa"/>
          </w:tcPr>
          <w:p w14:paraId="5662297A"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 50%</w:t>
            </w:r>
          </w:p>
        </w:tc>
        <w:tc>
          <w:tcPr>
            <w:tcW w:w="990" w:type="dxa"/>
          </w:tcPr>
          <w:p w14:paraId="0EDE1B18"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kJ/d</w:t>
            </w:r>
          </w:p>
        </w:tc>
        <w:tc>
          <w:tcPr>
            <w:tcW w:w="4141" w:type="dxa"/>
          </w:tcPr>
          <w:p w14:paraId="79C21F2A"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Calculated from data in Childress et al., 1980</w:t>
            </w:r>
          </w:p>
        </w:tc>
      </w:tr>
      <w:tr w:rsidR="002A3F53" w:rsidRPr="00DF5284" w14:paraId="50C2624F" w14:textId="77777777" w:rsidTr="00B10824">
        <w:tc>
          <w:tcPr>
            <w:tcW w:w="720" w:type="dxa"/>
          </w:tcPr>
          <w:p w14:paraId="6311928A" w14:textId="404B2D8B"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ϕ</m:t>
                    </m:r>
                  </m:e>
                  <m:sub>
                    <m:r>
                      <w:rPr>
                        <w:rFonts w:ascii="Cambria Math" w:hAnsi="Cambria Math" w:cs="Times New Roman"/>
                        <w:sz w:val="18"/>
                        <w:szCs w:val="18"/>
                        <w:lang w:val="en-GB"/>
                      </w:rPr>
                      <m:t>SDA</m:t>
                    </m:r>
                  </m:sub>
                </m:sSub>
              </m:oMath>
            </m:oMathPara>
          </w:p>
        </w:tc>
        <w:tc>
          <w:tcPr>
            <w:tcW w:w="2936" w:type="dxa"/>
          </w:tcPr>
          <w:p w14:paraId="4D3C4E32"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Proportion of ingestion lost to SDA</w:t>
            </w:r>
          </w:p>
        </w:tc>
        <w:tc>
          <w:tcPr>
            <w:tcW w:w="936" w:type="dxa"/>
          </w:tcPr>
          <w:p w14:paraId="1D90A0F8"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0.14</w:t>
            </w:r>
          </w:p>
        </w:tc>
        <w:tc>
          <w:tcPr>
            <w:tcW w:w="990" w:type="dxa"/>
          </w:tcPr>
          <w:p w14:paraId="507C048A"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 20%</w:t>
            </w:r>
          </w:p>
        </w:tc>
        <w:tc>
          <w:tcPr>
            <w:tcW w:w="990" w:type="dxa"/>
          </w:tcPr>
          <w:p w14:paraId="40C6EFAF"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4141" w:type="dxa"/>
          </w:tcPr>
          <w:p w14:paraId="2AE5E657"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Brett and Groves 1979</w:t>
            </w:r>
          </w:p>
        </w:tc>
      </w:tr>
      <w:tr w:rsidR="002A3F53" w:rsidRPr="00DF5284" w14:paraId="3B87374B" w14:textId="77777777" w:rsidTr="00B10824">
        <w:tc>
          <w:tcPr>
            <w:tcW w:w="720" w:type="dxa"/>
          </w:tcPr>
          <w:p w14:paraId="2130816C" w14:textId="1F1F0CBB"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ϕ</m:t>
                    </m:r>
                  </m:e>
                  <m:sub>
                    <m:r>
                      <w:rPr>
                        <w:rFonts w:ascii="Cambria Math" w:hAnsi="Cambria Math" w:cs="Times New Roman"/>
                        <w:sz w:val="18"/>
                        <w:szCs w:val="18"/>
                        <w:lang w:val="en-GB"/>
                      </w:rPr>
                      <m:t>F</m:t>
                    </m:r>
                  </m:sub>
                </m:sSub>
              </m:oMath>
            </m:oMathPara>
          </w:p>
        </w:tc>
        <w:tc>
          <w:tcPr>
            <w:tcW w:w="2936" w:type="dxa"/>
          </w:tcPr>
          <w:p w14:paraId="26BF3B78"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Proportion of ingestion lost to fecal waste</w:t>
            </w:r>
          </w:p>
        </w:tc>
        <w:tc>
          <w:tcPr>
            <w:tcW w:w="936" w:type="dxa"/>
          </w:tcPr>
          <w:p w14:paraId="115939DF"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0.2</w:t>
            </w:r>
          </w:p>
        </w:tc>
        <w:tc>
          <w:tcPr>
            <w:tcW w:w="990" w:type="dxa"/>
          </w:tcPr>
          <w:p w14:paraId="270DDA3C"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 20%</w:t>
            </w:r>
          </w:p>
        </w:tc>
        <w:tc>
          <w:tcPr>
            <w:tcW w:w="990" w:type="dxa"/>
          </w:tcPr>
          <w:p w14:paraId="5979E871"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4141" w:type="dxa"/>
          </w:tcPr>
          <w:p w14:paraId="34D71D2E"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Brett and Groves 1979</w:t>
            </w:r>
          </w:p>
        </w:tc>
      </w:tr>
      <w:tr w:rsidR="002A3F53" w:rsidRPr="00DF5284" w14:paraId="3656DA88" w14:textId="77777777" w:rsidTr="00B10824">
        <w:tc>
          <w:tcPr>
            <w:tcW w:w="720" w:type="dxa"/>
          </w:tcPr>
          <w:p w14:paraId="5EF9D2F5" w14:textId="0538369B"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ϕ</m:t>
                    </m:r>
                  </m:e>
                  <m:sub>
                    <m:r>
                      <w:rPr>
                        <w:rFonts w:ascii="Cambria Math" w:hAnsi="Cambria Math" w:cs="Times New Roman"/>
                        <w:sz w:val="18"/>
                        <w:szCs w:val="18"/>
                        <w:lang w:val="en-GB"/>
                      </w:rPr>
                      <m:t>X</m:t>
                    </m:r>
                  </m:sub>
                </m:sSub>
              </m:oMath>
            </m:oMathPara>
          </w:p>
        </w:tc>
        <w:tc>
          <w:tcPr>
            <w:tcW w:w="2936" w:type="dxa"/>
          </w:tcPr>
          <w:p w14:paraId="1C62114F"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Proportion of ingestion lost to excretion</w:t>
            </w:r>
          </w:p>
        </w:tc>
        <w:tc>
          <w:tcPr>
            <w:tcW w:w="936" w:type="dxa"/>
          </w:tcPr>
          <w:p w14:paraId="793ECD5A"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0.07</w:t>
            </w:r>
          </w:p>
        </w:tc>
        <w:tc>
          <w:tcPr>
            <w:tcW w:w="990" w:type="dxa"/>
          </w:tcPr>
          <w:p w14:paraId="7958E4BC"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 20%</w:t>
            </w:r>
          </w:p>
        </w:tc>
        <w:tc>
          <w:tcPr>
            <w:tcW w:w="990" w:type="dxa"/>
          </w:tcPr>
          <w:p w14:paraId="624C07D7"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4141" w:type="dxa"/>
          </w:tcPr>
          <w:p w14:paraId="19D5B393"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Brett and Groves 1979</w:t>
            </w:r>
          </w:p>
        </w:tc>
      </w:tr>
      <w:tr w:rsidR="002A3F53" w:rsidRPr="00DF5284" w14:paraId="0587BF91" w14:textId="77777777" w:rsidTr="00B10824">
        <w:tc>
          <w:tcPr>
            <w:tcW w:w="720" w:type="dxa"/>
          </w:tcPr>
          <w:p w14:paraId="072EA89C" w14:textId="58939586"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r>
                  <w:rPr>
                    <w:rFonts w:ascii="Cambria Math" w:hAnsi="Cambria Math" w:cs="Times New Roman"/>
                    <w:sz w:val="18"/>
                    <w:szCs w:val="18"/>
                    <w:lang w:val="en-GB"/>
                  </w:rPr>
                  <m:t>θ</m:t>
                </m:r>
              </m:oMath>
            </m:oMathPara>
          </w:p>
        </w:tc>
        <w:tc>
          <w:tcPr>
            <w:tcW w:w="2936" w:type="dxa"/>
          </w:tcPr>
          <w:p w14:paraId="5172F990"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Proportion of oxygen utilization not due to SDA</w:t>
            </w:r>
          </w:p>
        </w:tc>
        <w:tc>
          <w:tcPr>
            <w:tcW w:w="936" w:type="dxa"/>
          </w:tcPr>
          <w:p w14:paraId="42DCDFB4"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0.77</w:t>
            </w:r>
          </w:p>
        </w:tc>
        <w:tc>
          <w:tcPr>
            <w:tcW w:w="990" w:type="dxa"/>
          </w:tcPr>
          <w:p w14:paraId="2E7EE6CA"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(0.54, 1)</w:t>
            </w:r>
          </w:p>
        </w:tc>
        <w:tc>
          <w:tcPr>
            <w:tcW w:w="990" w:type="dxa"/>
          </w:tcPr>
          <w:p w14:paraId="5568AA86"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4141" w:type="dxa"/>
          </w:tcPr>
          <w:p w14:paraId="2B62BA09"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Brett and Groves 1979 (min =1-(0.14/0.30) = 0.54)</w:t>
            </w:r>
          </w:p>
        </w:tc>
      </w:tr>
      <w:tr w:rsidR="002A3F53" w:rsidRPr="00DF5284" w14:paraId="0B5F0066" w14:textId="77777777" w:rsidTr="00B10824">
        <w:tc>
          <w:tcPr>
            <w:tcW w:w="720" w:type="dxa"/>
          </w:tcPr>
          <w:p w14:paraId="41E097AE" w14:textId="30DC1EE1"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r>
                  <w:rPr>
                    <w:rFonts w:ascii="Cambria Math" w:hAnsi="Cambria Math" w:cs="Times New Roman"/>
                    <w:sz w:val="18"/>
                    <w:szCs w:val="18"/>
                    <w:lang w:val="en-GB"/>
                  </w:rPr>
                  <m:t>Z</m:t>
                </m:r>
              </m:oMath>
            </m:oMathPara>
          </w:p>
        </w:tc>
        <w:tc>
          <w:tcPr>
            <w:tcW w:w="2936" w:type="dxa"/>
          </w:tcPr>
          <w:p w14:paraId="257D5FF3"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NM fish prey (zooplankton) of non-detrital origin</w:t>
            </w:r>
          </w:p>
        </w:tc>
        <w:tc>
          <w:tcPr>
            <w:tcW w:w="936" w:type="dxa"/>
          </w:tcPr>
          <w:p w14:paraId="55D6C624"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0.6</w:t>
            </w:r>
          </w:p>
        </w:tc>
        <w:tc>
          <w:tcPr>
            <w:tcW w:w="990" w:type="dxa"/>
          </w:tcPr>
          <w:p w14:paraId="2B7C3D41"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 50%</w:t>
            </w:r>
          </w:p>
        </w:tc>
        <w:tc>
          <w:tcPr>
            <w:tcW w:w="990" w:type="dxa"/>
          </w:tcPr>
          <w:p w14:paraId="5846A8D9"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4141" w:type="dxa"/>
          </w:tcPr>
          <w:p w14:paraId="29C87C8D"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Steinberg et al., 2008</w:t>
            </w:r>
          </w:p>
        </w:tc>
      </w:tr>
      <w:tr w:rsidR="002A3F53" w:rsidRPr="00DF5284" w14:paraId="1B769391" w14:textId="77777777" w:rsidTr="00B10824">
        <w:tc>
          <w:tcPr>
            <w:tcW w:w="720" w:type="dxa"/>
          </w:tcPr>
          <w:p w14:paraId="727A1DA6" w14:textId="0799787B"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r>
                  <w:rPr>
                    <w:rFonts w:ascii="Cambria Math" w:hAnsi="Cambria Math" w:cs="Times New Roman"/>
                    <w:sz w:val="18"/>
                    <w:szCs w:val="18"/>
                    <w:lang w:val="en-GB"/>
                  </w:rPr>
                  <m:t>W</m:t>
                </m:r>
              </m:oMath>
            </m:oMathPara>
          </w:p>
        </w:tc>
        <w:tc>
          <w:tcPr>
            <w:tcW w:w="2936" w:type="dxa"/>
          </w:tcPr>
          <w:p w14:paraId="2A1D182B"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Wet mass of individual fish</w:t>
            </w:r>
          </w:p>
        </w:tc>
        <w:tc>
          <w:tcPr>
            <w:tcW w:w="936" w:type="dxa"/>
          </w:tcPr>
          <w:p w14:paraId="3934FCDE"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40D5A2EC"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5ED7FC24"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g</w:t>
            </w:r>
          </w:p>
        </w:tc>
        <w:tc>
          <w:tcPr>
            <w:tcW w:w="4141" w:type="dxa"/>
          </w:tcPr>
          <w:p w14:paraId="1EF0EB10"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r>
      <w:tr w:rsidR="002A3F53" w:rsidRPr="00DF5284" w14:paraId="6310C17C" w14:textId="77777777" w:rsidTr="00B10824">
        <w:tc>
          <w:tcPr>
            <w:tcW w:w="720" w:type="dxa"/>
          </w:tcPr>
          <w:p w14:paraId="41F1030B" w14:textId="25AFB8E3"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E</m:t>
                    </m:r>
                  </m:e>
                  <m:sub>
                    <m:r>
                      <w:rPr>
                        <w:rFonts w:ascii="Cambria Math" w:hAnsi="Cambria Math" w:cs="Times New Roman"/>
                        <w:sz w:val="18"/>
                        <w:szCs w:val="18"/>
                        <w:lang w:val="en-GB"/>
                      </w:rPr>
                      <m:t>M</m:t>
                    </m:r>
                  </m:sub>
                </m:sSub>
              </m:oMath>
            </m:oMathPara>
          </w:p>
        </w:tc>
        <w:tc>
          <w:tcPr>
            <w:tcW w:w="2936" w:type="dxa"/>
          </w:tcPr>
          <w:p w14:paraId="59FC312D"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Ratio of respiration exported &gt; flux boundary</w:t>
            </w:r>
          </w:p>
        </w:tc>
        <w:tc>
          <w:tcPr>
            <w:tcW w:w="936" w:type="dxa"/>
          </w:tcPr>
          <w:p w14:paraId="3AF76EDA"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4164836D"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4812CB75"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kJ/d</w:t>
            </w:r>
          </w:p>
        </w:tc>
        <w:tc>
          <w:tcPr>
            <w:tcW w:w="4141" w:type="dxa"/>
          </w:tcPr>
          <w:p w14:paraId="14141FB3"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Calculated in carbon flux model (see Eq. 1b in McMonagle et al., 2023)</w:t>
            </w:r>
          </w:p>
        </w:tc>
      </w:tr>
      <w:tr w:rsidR="002A3F53" w:rsidRPr="00DF5284" w14:paraId="32723D38" w14:textId="77777777" w:rsidTr="00B10824">
        <w:tc>
          <w:tcPr>
            <w:tcW w:w="720" w:type="dxa"/>
          </w:tcPr>
          <w:p w14:paraId="0ABFEA45" w14:textId="6154AAC3"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C</m:t>
                    </m:r>
                  </m:e>
                  <m:sub>
                    <m:r>
                      <w:rPr>
                        <w:rFonts w:ascii="Cambria Math" w:hAnsi="Cambria Math" w:cs="Times New Roman"/>
                        <w:sz w:val="18"/>
                        <w:szCs w:val="18"/>
                        <w:lang w:val="en-GB"/>
                      </w:rPr>
                      <m:t>R</m:t>
                    </m:r>
                    <m:r>
                      <m:rPr>
                        <m:sty m:val="p"/>
                      </m:rPr>
                      <w:rPr>
                        <w:rFonts w:ascii="Cambria Math" w:hAnsi="Cambria Math" w:cs="Times New Roman"/>
                        <w:sz w:val="18"/>
                        <w:szCs w:val="18"/>
                        <w:lang w:val="en-GB"/>
                      </w:rPr>
                      <m:t>,</m:t>
                    </m:r>
                    <m:r>
                      <w:rPr>
                        <w:rFonts w:ascii="Cambria Math" w:hAnsi="Cambria Math" w:cs="Times New Roman"/>
                        <w:sz w:val="18"/>
                        <w:szCs w:val="18"/>
                        <w:lang w:val="en-GB"/>
                      </w:rPr>
                      <m:t>VM</m:t>
                    </m:r>
                  </m:sub>
                </m:sSub>
              </m:oMath>
            </m:oMathPara>
          </w:p>
        </w:tc>
        <w:tc>
          <w:tcPr>
            <w:tcW w:w="2936" w:type="dxa"/>
          </w:tcPr>
          <w:p w14:paraId="4797BDDC"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 xml:space="preserve">VM fish non-SDA respiratory export flux </w:t>
            </w:r>
          </w:p>
        </w:tc>
        <w:tc>
          <w:tcPr>
            <w:tcW w:w="936" w:type="dxa"/>
          </w:tcPr>
          <w:p w14:paraId="235B6D6D"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0581B389"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5BD14671"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mg C/d</w:t>
            </w:r>
          </w:p>
        </w:tc>
        <w:tc>
          <w:tcPr>
            <w:tcW w:w="4141" w:type="dxa"/>
          </w:tcPr>
          <w:p w14:paraId="06883552"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Calculated in carbon flux model (see Eq. 1a in McMonagle et al., 2023)</w:t>
            </w:r>
          </w:p>
        </w:tc>
      </w:tr>
      <w:tr w:rsidR="002A3F53" w:rsidRPr="00DF5284" w14:paraId="29AAD010" w14:textId="77777777" w:rsidTr="00B10824">
        <w:tc>
          <w:tcPr>
            <w:tcW w:w="720" w:type="dxa"/>
          </w:tcPr>
          <w:p w14:paraId="130B7214" w14:textId="0827F3ED"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C</m:t>
                    </m:r>
                  </m:e>
                  <m:sub>
                    <m:r>
                      <w:rPr>
                        <w:rFonts w:ascii="Cambria Math" w:hAnsi="Cambria Math" w:cs="Times New Roman"/>
                        <w:sz w:val="18"/>
                        <w:szCs w:val="18"/>
                        <w:lang w:val="en-GB"/>
                      </w:rPr>
                      <m:t>R</m:t>
                    </m:r>
                    <m:r>
                      <m:rPr>
                        <m:sty m:val="p"/>
                      </m:rPr>
                      <w:rPr>
                        <w:rFonts w:ascii="Cambria Math" w:hAnsi="Cambria Math" w:cs="Times New Roman"/>
                        <w:sz w:val="18"/>
                        <w:szCs w:val="18"/>
                        <w:lang w:val="en-GB"/>
                      </w:rPr>
                      <m:t>,</m:t>
                    </m:r>
                    <m:r>
                      <w:rPr>
                        <w:rFonts w:ascii="Cambria Math" w:hAnsi="Cambria Math" w:cs="Times New Roman"/>
                        <w:sz w:val="18"/>
                        <w:szCs w:val="18"/>
                        <w:lang w:val="en-GB"/>
                      </w:rPr>
                      <m:t>NM</m:t>
                    </m:r>
                  </m:sub>
                </m:sSub>
              </m:oMath>
            </m:oMathPara>
          </w:p>
        </w:tc>
        <w:tc>
          <w:tcPr>
            <w:tcW w:w="2936" w:type="dxa"/>
          </w:tcPr>
          <w:p w14:paraId="0A61D9CC"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 xml:space="preserve">NM fish non-SDA respiratory export flux </w:t>
            </w:r>
          </w:p>
        </w:tc>
        <w:tc>
          <w:tcPr>
            <w:tcW w:w="936" w:type="dxa"/>
          </w:tcPr>
          <w:p w14:paraId="66ED3016"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345AB90C"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1779E145"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mg C/d</w:t>
            </w:r>
          </w:p>
        </w:tc>
        <w:tc>
          <w:tcPr>
            <w:tcW w:w="4141" w:type="dxa"/>
          </w:tcPr>
          <w:p w14:paraId="39C3DAB9"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Calculated in carbon flux model (see Eq. 1c in McMonagle et al., 2023)</w:t>
            </w:r>
          </w:p>
        </w:tc>
      </w:tr>
      <w:tr w:rsidR="002A3F53" w:rsidRPr="00DF5284" w14:paraId="03C436F6" w14:textId="77777777" w:rsidTr="00B10824">
        <w:tc>
          <w:tcPr>
            <w:tcW w:w="720" w:type="dxa"/>
          </w:tcPr>
          <w:p w14:paraId="3A9A693F" w14:textId="7FC592F3"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t</m:t>
                    </m:r>
                  </m:e>
                  <m:sub>
                    <m:r>
                      <w:rPr>
                        <w:rFonts w:ascii="Cambria Math" w:hAnsi="Cambria Math" w:cs="Times New Roman"/>
                        <w:sz w:val="18"/>
                        <w:szCs w:val="18"/>
                        <w:lang w:val="en-GB"/>
                      </w:rPr>
                      <m:t>peak</m:t>
                    </m:r>
                  </m:sub>
                </m:sSub>
              </m:oMath>
            </m:oMathPara>
          </w:p>
        </w:tc>
        <w:tc>
          <w:tcPr>
            <w:tcW w:w="2936" w:type="dxa"/>
          </w:tcPr>
          <w:p w14:paraId="32C5ED39"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Mean of gamma distribution for SDA flux</w:t>
            </w:r>
          </w:p>
        </w:tc>
        <w:tc>
          <w:tcPr>
            <w:tcW w:w="936" w:type="dxa"/>
          </w:tcPr>
          <w:p w14:paraId="6E2A82A4"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3</w:t>
            </w:r>
          </w:p>
        </w:tc>
        <w:tc>
          <w:tcPr>
            <w:tcW w:w="990" w:type="dxa"/>
          </w:tcPr>
          <w:p w14:paraId="6FE2ACBC"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 80%</w:t>
            </w:r>
          </w:p>
        </w:tc>
        <w:tc>
          <w:tcPr>
            <w:tcW w:w="990" w:type="dxa"/>
          </w:tcPr>
          <w:p w14:paraId="66099C5C"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hr</w:t>
            </w:r>
          </w:p>
        </w:tc>
        <w:tc>
          <w:tcPr>
            <w:tcW w:w="4141" w:type="dxa"/>
          </w:tcPr>
          <w:p w14:paraId="19C05D33"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Used in carbon flux model (see Appendix C, which informs Eq. C.5 in McMonagle et al., 2023)</w:t>
            </w:r>
          </w:p>
        </w:tc>
      </w:tr>
      <w:tr w:rsidR="002A3F53" w:rsidRPr="00DF5284" w14:paraId="44F36C3C" w14:textId="77777777" w:rsidTr="00B10824">
        <w:tc>
          <w:tcPr>
            <w:tcW w:w="720" w:type="dxa"/>
          </w:tcPr>
          <w:p w14:paraId="19F0D067" w14:textId="59A37BE5"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t</m:t>
                    </m:r>
                  </m:e>
                  <m:sub>
                    <m:r>
                      <w:rPr>
                        <w:rFonts w:ascii="Cambria Math" w:hAnsi="Cambria Math" w:cs="Times New Roman"/>
                        <w:sz w:val="18"/>
                        <w:szCs w:val="18"/>
                        <w:lang w:val="en-GB"/>
                      </w:rPr>
                      <m:t>90</m:t>
                    </m:r>
                  </m:sub>
                </m:sSub>
              </m:oMath>
            </m:oMathPara>
          </w:p>
        </w:tc>
        <w:tc>
          <w:tcPr>
            <w:tcW w:w="2936" w:type="dxa"/>
          </w:tcPr>
          <w:p w14:paraId="7286659F"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Time to 90% SDA</w:t>
            </w:r>
          </w:p>
        </w:tc>
        <w:tc>
          <w:tcPr>
            <w:tcW w:w="936" w:type="dxa"/>
          </w:tcPr>
          <w:p w14:paraId="28F57408"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12</w:t>
            </w:r>
          </w:p>
        </w:tc>
        <w:tc>
          <w:tcPr>
            <w:tcW w:w="990" w:type="dxa"/>
          </w:tcPr>
          <w:p w14:paraId="6B7126B4"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(10, 14)</w:t>
            </w:r>
          </w:p>
        </w:tc>
        <w:tc>
          <w:tcPr>
            <w:tcW w:w="990" w:type="dxa"/>
          </w:tcPr>
          <w:p w14:paraId="6EE6B263"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hr</w:t>
            </w:r>
          </w:p>
        </w:tc>
        <w:tc>
          <w:tcPr>
            <w:tcW w:w="4141" w:type="dxa"/>
          </w:tcPr>
          <w:p w14:paraId="2356687E"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Used in carbon flux model (see Appendix C, which informs Eq. C.5 in McMonagle et al., 2023)</w:t>
            </w:r>
          </w:p>
        </w:tc>
      </w:tr>
      <w:tr w:rsidR="002A3F53" w:rsidRPr="00DF5284" w14:paraId="1FECAC47" w14:textId="77777777" w:rsidTr="00B10824">
        <w:tc>
          <w:tcPr>
            <w:tcW w:w="720" w:type="dxa"/>
          </w:tcPr>
          <w:p w14:paraId="7995472B" w14:textId="6FD4F78D"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E</m:t>
                    </m:r>
                  </m:e>
                  <m:sub>
                    <m:r>
                      <w:rPr>
                        <w:rFonts w:ascii="Cambria Math" w:hAnsi="Cambria Math" w:cs="Times New Roman"/>
                        <w:sz w:val="18"/>
                        <w:szCs w:val="18"/>
                        <w:lang w:val="en-GB"/>
                      </w:rPr>
                      <m:t>SDA</m:t>
                    </m:r>
                  </m:sub>
                </m:sSub>
              </m:oMath>
            </m:oMathPara>
          </w:p>
        </w:tc>
        <w:tc>
          <w:tcPr>
            <w:tcW w:w="2936" w:type="dxa"/>
          </w:tcPr>
          <w:p w14:paraId="1E83BE42"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Ratio SDA exported &gt; flux boundary</w:t>
            </w:r>
          </w:p>
        </w:tc>
        <w:tc>
          <w:tcPr>
            <w:tcW w:w="936" w:type="dxa"/>
          </w:tcPr>
          <w:p w14:paraId="3F26B667"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4B3071BF"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1C888E8C"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4141" w:type="dxa"/>
          </w:tcPr>
          <w:p w14:paraId="3DD14263"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Calculated in carbon flux model (see Appendix C, Eq. C.5 in McMonagle et al., 2023)</w:t>
            </w:r>
          </w:p>
        </w:tc>
      </w:tr>
      <w:tr w:rsidR="002A3F53" w:rsidRPr="00DF5284" w14:paraId="12C5F7C5" w14:textId="77777777" w:rsidTr="00B10824">
        <w:tc>
          <w:tcPr>
            <w:tcW w:w="720" w:type="dxa"/>
          </w:tcPr>
          <w:p w14:paraId="7A236B11" w14:textId="5829C39F"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C</m:t>
                    </m:r>
                  </m:e>
                  <m:sub>
                    <m:r>
                      <w:rPr>
                        <w:rFonts w:ascii="Cambria Math" w:hAnsi="Cambria Math" w:cs="Times New Roman"/>
                        <w:sz w:val="18"/>
                        <w:szCs w:val="18"/>
                        <w:lang w:val="en-GB"/>
                      </w:rPr>
                      <m:t>SDA</m:t>
                    </m:r>
                    <m:r>
                      <m:rPr>
                        <m:sty m:val="p"/>
                      </m:rPr>
                      <w:rPr>
                        <w:rFonts w:ascii="Cambria Math" w:hAnsi="Cambria Math" w:cs="Times New Roman"/>
                        <w:sz w:val="18"/>
                        <w:szCs w:val="18"/>
                        <w:lang w:val="en-GB"/>
                      </w:rPr>
                      <m:t>,</m:t>
                    </m:r>
                    <m:r>
                      <w:rPr>
                        <w:rFonts w:ascii="Cambria Math" w:hAnsi="Cambria Math" w:cs="Times New Roman"/>
                        <w:sz w:val="18"/>
                        <w:szCs w:val="18"/>
                        <w:lang w:val="en-GB"/>
                      </w:rPr>
                      <m:t>VM</m:t>
                    </m:r>
                  </m:sub>
                </m:sSub>
              </m:oMath>
            </m:oMathPara>
          </w:p>
        </w:tc>
        <w:tc>
          <w:tcPr>
            <w:tcW w:w="2936" w:type="dxa"/>
          </w:tcPr>
          <w:p w14:paraId="0DC89C03"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SDA export flux (VM fish)</w:t>
            </w:r>
          </w:p>
        </w:tc>
        <w:tc>
          <w:tcPr>
            <w:tcW w:w="936" w:type="dxa"/>
          </w:tcPr>
          <w:p w14:paraId="6415D350"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3458950E"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455B10A1"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mg C/d</w:t>
            </w:r>
          </w:p>
        </w:tc>
        <w:tc>
          <w:tcPr>
            <w:tcW w:w="4141" w:type="dxa"/>
          </w:tcPr>
          <w:p w14:paraId="5199C276"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Calculated in Eq. 2a in McMonagle et al., 2023</w:t>
            </w:r>
          </w:p>
        </w:tc>
      </w:tr>
      <w:tr w:rsidR="002A3F53" w:rsidRPr="00DF5284" w14:paraId="0793ADFC" w14:textId="77777777" w:rsidTr="00B10824">
        <w:tc>
          <w:tcPr>
            <w:tcW w:w="720" w:type="dxa"/>
          </w:tcPr>
          <w:p w14:paraId="1E0F88BB" w14:textId="55429E13"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C</m:t>
                    </m:r>
                  </m:e>
                  <m:sub>
                    <m:r>
                      <w:rPr>
                        <w:rFonts w:ascii="Cambria Math" w:hAnsi="Cambria Math" w:cs="Times New Roman"/>
                        <w:sz w:val="18"/>
                        <w:szCs w:val="18"/>
                        <w:lang w:val="en-GB"/>
                      </w:rPr>
                      <m:t>SDA</m:t>
                    </m:r>
                    <m:r>
                      <m:rPr>
                        <m:sty m:val="p"/>
                      </m:rPr>
                      <w:rPr>
                        <w:rFonts w:ascii="Cambria Math" w:hAnsi="Cambria Math" w:cs="Times New Roman"/>
                        <w:sz w:val="18"/>
                        <w:szCs w:val="18"/>
                        <w:lang w:val="en-GB"/>
                      </w:rPr>
                      <m:t>,</m:t>
                    </m:r>
                    <m:r>
                      <w:rPr>
                        <w:rFonts w:ascii="Cambria Math" w:hAnsi="Cambria Math" w:cs="Times New Roman"/>
                        <w:sz w:val="18"/>
                        <w:szCs w:val="18"/>
                        <w:lang w:val="en-GB"/>
                      </w:rPr>
                      <m:t>NM</m:t>
                    </m:r>
                  </m:sub>
                </m:sSub>
              </m:oMath>
            </m:oMathPara>
          </w:p>
        </w:tc>
        <w:tc>
          <w:tcPr>
            <w:tcW w:w="2936" w:type="dxa"/>
          </w:tcPr>
          <w:p w14:paraId="6D2EE9F3"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SDA export flux (NM fish)</w:t>
            </w:r>
          </w:p>
        </w:tc>
        <w:tc>
          <w:tcPr>
            <w:tcW w:w="936" w:type="dxa"/>
          </w:tcPr>
          <w:p w14:paraId="3BD1F388"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00788399"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2A5D3A3B"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mg C/d</w:t>
            </w:r>
          </w:p>
        </w:tc>
        <w:tc>
          <w:tcPr>
            <w:tcW w:w="4141" w:type="dxa"/>
          </w:tcPr>
          <w:p w14:paraId="558FC55F"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Calculated in Eq. 2b in McMonagle et al., 2023</w:t>
            </w:r>
          </w:p>
        </w:tc>
      </w:tr>
      <w:tr w:rsidR="002A3F53" w:rsidRPr="00DF5284" w14:paraId="11275590" w14:textId="77777777" w:rsidTr="00B10824">
        <w:tc>
          <w:tcPr>
            <w:tcW w:w="720" w:type="dxa"/>
          </w:tcPr>
          <w:p w14:paraId="105BCF46" w14:textId="77B72DA5"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E</m:t>
                    </m:r>
                  </m:e>
                  <m:sub>
                    <m:r>
                      <w:rPr>
                        <w:rFonts w:ascii="Cambria Math" w:hAnsi="Cambria Math" w:cs="Times New Roman"/>
                        <w:sz w:val="18"/>
                        <w:szCs w:val="18"/>
                        <w:lang w:val="en-GB"/>
                      </w:rPr>
                      <m:t>F</m:t>
                    </m:r>
                  </m:sub>
                </m:sSub>
              </m:oMath>
            </m:oMathPara>
          </w:p>
        </w:tc>
        <w:tc>
          <w:tcPr>
            <w:tcW w:w="2936" w:type="dxa"/>
          </w:tcPr>
          <w:p w14:paraId="08CF6FCD"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Ratio of fecal egestion exported &gt; flux boundary</w:t>
            </w:r>
          </w:p>
        </w:tc>
        <w:tc>
          <w:tcPr>
            <w:tcW w:w="936" w:type="dxa"/>
          </w:tcPr>
          <w:p w14:paraId="1900BF40"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0.7</w:t>
            </w:r>
          </w:p>
        </w:tc>
        <w:tc>
          <w:tcPr>
            <w:tcW w:w="990" w:type="dxa"/>
          </w:tcPr>
          <w:p w14:paraId="4CB5C16E"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(0.5, 0.9)</w:t>
            </w:r>
          </w:p>
        </w:tc>
        <w:tc>
          <w:tcPr>
            <w:tcW w:w="990" w:type="dxa"/>
          </w:tcPr>
          <w:p w14:paraId="73CA883A"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4141" w:type="dxa"/>
          </w:tcPr>
          <w:p w14:paraId="3BD90F28"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Robison and Bailey 1981; Saba and Steinberg 2012</w:t>
            </w:r>
          </w:p>
        </w:tc>
      </w:tr>
      <w:tr w:rsidR="002A3F53" w:rsidRPr="00DF5284" w14:paraId="293F8ABE" w14:textId="77777777" w:rsidTr="00B10824">
        <w:tc>
          <w:tcPr>
            <w:tcW w:w="720" w:type="dxa"/>
          </w:tcPr>
          <w:p w14:paraId="7542A5D6" w14:textId="495EFE9D"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C</m:t>
                    </m:r>
                  </m:e>
                  <m:sub>
                    <m:r>
                      <w:rPr>
                        <w:rFonts w:ascii="Cambria Math" w:hAnsi="Cambria Math" w:cs="Times New Roman"/>
                        <w:sz w:val="18"/>
                        <w:szCs w:val="18"/>
                        <w:lang w:val="en-GB"/>
                      </w:rPr>
                      <m:t>F</m:t>
                    </m:r>
                    <m:r>
                      <m:rPr>
                        <m:sty m:val="p"/>
                      </m:rPr>
                      <w:rPr>
                        <w:rFonts w:ascii="Cambria Math" w:hAnsi="Cambria Math" w:cs="Times New Roman"/>
                        <w:sz w:val="18"/>
                        <w:szCs w:val="18"/>
                        <w:lang w:val="en-GB"/>
                      </w:rPr>
                      <m:t>,</m:t>
                    </m:r>
                    <m:r>
                      <w:rPr>
                        <w:rFonts w:ascii="Cambria Math" w:hAnsi="Cambria Math" w:cs="Times New Roman"/>
                        <w:sz w:val="18"/>
                        <w:szCs w:val="18"/>
                        <w:lang w:val="en-GB"/>
                      </w:rPr>
                      <m:t>VM</m:t>
                    </m:r>
                  </m:sub>
                </m:sSub>
              </m:oMath>
            </m:oMathPara>
          </w:p>
        </w:tc>
        <w:tc>
          <w:tcPr>
            <w:tcW w:w="2936" w:type="dxa"/>
          </w:tcPr>
          <w:p w14:paraId="7C9D1E97"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Fecal pellet export flux (VM fish)</w:t>
            </w:r>
          </w:p>
        </w:tc>
        <w:tc>
          <w:tcPr>
            <w:tcW w:w="936" w:type="dxa"/>
          </w:tcPr>
          <w:p w14:paraId="32AB8808"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798E7A70"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69FC0B3A"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mg C/d</w:t>
            </w:r>
          </w:p>
        </w:tc>
        <w:tc>
          <w:tcPr>
            <w:tcW w:w="4141" w:type="dxa"/>
          </w:tcPr>
          <w:p w14:paraId="0547A988"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Calculated in Eq. 3a in McMonagle et al., 2023</w:t>
            </w:r>
          </w:p>
        </w:tc>
      </w:tr>
      <w:tr w:rsidR="002A3F53" w:rsidRPr="00DF5284" w14:paraId="6E88E6A4" w14:textId="77777777" w:rsidTr="00B10824">
        <w:tc>
          <w:tcPr>
            <w:tcW w:w="720" w:type="dxa"/>
          </w:tcPr>
          <w:p w14:paraId="0BB0AA49" w14:textId="5C5AA79F"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C</m:t>
                    </m:r>
                  </m:e>
                  <m:sub>
                    <m:r>
                      <w:rPr>
                        <w:rFonts w:ascii="Cambria Math" w:hAnsi="Cambria Math" w:cs="Times New Roman"/>
                        <w:sz w:val="18"/>
                        <w:szCs w:val="18"/>
                        <w:lang w:val="en-GB"/>
                      </w:rPr>
                      <m:t>F</m:t>
                    </m:r>
                    <m:r>
                      <m:rPr>
                        <m:sty m:val="p"/>
                      </m:rPr>
                      <w:rPr>
                        <w:rFonts w:ascii="Cambria Math" w:hAnsi="Cambria Math" w:cs="Times New Roman"/>
                        <w:sz w:val="18"/>
                        <w:szCs w:val="18"/>
                        <w:lang w:val="en-GB"/>
                      </w:rPr>
                      <m:t>,</m:t>
                    </m:r>
                    <m:r>
                      <w:rPr>
                        <w:rFonts w:ascii="Cambria Math" w:hAnsi="Cambria Math" w:cs="Times New Roman"/>
                        <w:sz w:val="18"/>
                        <w:szCs w:val="18"/>
                        <w:lang w:val="en-GB"/>
                      </w:rPr>
                      <m:t>NM</m:t>
                    </m:r>
                  </m:sub>
                </m:sSub>
              </m:oMath>
            </m:oMathPara>
          </w:p>
        </w:tc>
        <w:tc>
          <w:tcPr>
            <w:tcW w:w="2936" w:type="dxa"/>
          </w:tcPr>
          <w:p w14:paraId="5B282AB8"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Fecal pellet export flux (NM fish)</w:t>
            </w:r>
          </w:p>
        </w:tc>
        <w:tc>
          <w:tcPr>
            <w:tcW w:w="936" w:type="dxa"/>
          </w:tcPr>
          <w:p w14:paraId="2EFBAAA3"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07CE083C"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061E912F"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mg C/d</w:t>
            </w:r>
          </w:p>
        </w:tc>
        <w:tc>
          <w:tcPr>
            <w:tcW w:w="4141" w:type="dxa"/>
          </w:tcPr>
          <w:p w14:paraId="5DB47211"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Calculated in Eq. 3b in McMonagle et al., 2023</w:t>
            </w:r>
          </w:p>
        </w:tc>
      </w:tr>
      <w:tr w:rsidR="002A3F53" w:rsidRPr="00DF5284" w14:paraId="55D87896" w14:textId="77777777" w:rsidTr="00B10824">
        <w:tc>
          <w:tcPr>
            <w:tcW w:w="720" w:type="dxa"/>
          </w:tcPr>
          <w:p w14:paraId="698E32A3" w14:textId="1CDD6FC2"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E</m:t>
                    </m:r>
                  </m:e>
                  <m:sub>
                    <m:r>
                      <w:rPr>
                        <w:rFonts w:ascii="Cambria Math" w:hAnsi="Cambria Math" w:cs="Times New Roman"/>
                        <w:sz w:val="18"/>
                        <w:szCs w:val="18"/>
                        <w:lang w:val="en-GB"/>
                      </w:rPr>
                      <m:t>X</m:t>
                    </m:r>
                  </m:sub>
                </m:sSub>
              </m:oMath>
            </m:oMathPara>
          </w:p>
        </w:tc>
        <w:tc>
          <w:tcPr>
            <w:tcW w:w="2936" w:type="dxa"/>
          </w:tcPr>
          <w:p w14:paraId="7EDFBEFE"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Ratio of excreted carbon exported &gt; flux boundary</w:t>
            </w:r>
          </w:p>
        </w:tc>
        <w:tc>
          <w:tcPr>
            <w:tcW w:w="936" w:type="dxa"/>
          </w:tcPr>
          <w:p w14:paraId="68AF08E9"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0.75</w:t>
            </w:r>
          </w:p>
        </w:tc>
        <w:tc>
          <w:tcPr>
            <w:tcW w:w="990" w:type="dxa"/>
          </w:tcPr>
          <w:p w14:paraId="1DF5CF67"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(0.5, 1)</w:t>
            </w:r>
          </w:p>
        </w:tc>
        <w:tc>
          <w:tcPr>
            <w:tcW w:w="990" w:type="dxa"/>
          </w:tcPr>
          <w:p w14:paraId="7A226673"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4141" w:type="dxa"/>
          </w:tcPr>
          <w:p w14:paraId="14C14749"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Assumed to be similar to export ratio of fecal egestion due to association with dense calcium carbonate</w:t>
            </w:r>
          </w:p>
        </w:tc>
      </w:tr>
      <w:tr w:rsidR="002A3F53" w:rsidRPr="00DF5284" w14:paraId="1735970E" w14:textId="77777777" w:rsidTr="00B10824">
        <w:tc>
          <w:tcPr>
            <w:tcW w:w="720" w:type="dxa"/>
          </w:tcPr>
          <w:p w14:paraId="2EB21E36" w14:textId="761515A7"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X</m:t>
                    </m:r>
                  </m:e>
                  <m:sub>
                    <m:r>
                      <w:rPr>
                        <w:rFonts w:ascii="Cambria Math" w:hAnsi="Cambria Math" w:cs="Times New Roman"/>
                        <w:sz w:val="18"/>
                        <w:szCs w:val="18"/>
                        <w:lang w:val="en-GB"/>
                      </w:rPr>
                      <m:t>r</m:t>
                    </m:r>
                  </m:sub>
                </m:sSub>
              </m:oMath>
            </m:oMathPara>
          </w:p>
        </w:tc>
        <w:tc>
          <w:tcPr>
            <w:tcW w:w="2936" w:type="dxa"/>
          </w:tcPr>
          <w:p w14:paraId="752BE817"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Carbon excretion rate</w:t>
            </w:r>
          </w:p>
        </w:tc>
        <w:tc>
          <w:tcPr>
            <w:tcW w:w="936" w:type="dxa"/>
          </w:tcPr>
          <w:p w14:paraId="3073B89C"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0.008</w:t>
            </w:r>
          </w:p>
        </w:tc>
        <w:tc>
          <w:tcPr>
            <w:tcW w:w="990" w:type="dxa"/>
          </w:tcPr>
          <w:p w14:paraId="627E150F"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 80%</w:t>
            </w:r>
          </w:p>
        </w:tc>
        <w:tc>
          <w:tcPr>
            <w:tcW w:w="990" w:type="dxa"/>
          </w:tcPr>
          <w:p w14:paraId="19FAB8DE"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mg C/d</w:t>
            </w:r>
          </w:p>
        </w:tc>
        <w:tc>
          <w:tcPr>
            <w:tcW w:w="4141" w:type="dxa"/>
          </w:tcPr>
          <w:p w14:paraId="4292DD03"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Wilson et al., 2009 and references therein</w:t>
            </w:r>
          </w:p>
        </w:tc>
      </w:tr>
      <w:tr w:rsidR="002A3F53" w:rsidRPr="00DF5284" w14:paraId="45850DC7" w14:textId="77777777" w:rsidTr="00B10824">
        <w:tc>
          <w:tcPr>
            <w:tcW w:w="720" w:type="dxa"/>
          </w:tcPr>
          <w:p w14:paraId="14D0CB1C" w14:textId="21ECA001"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C</m:t>
                    </m:r>
                  </m:e>
                  <m:sub>
                    <m:r>
                      <w:rPr>
                        <w:rFonts w:ascii="Cambria Math" w:hAnsi="Cambria Math" w:cs="Times New Roman"/>
                        <w:sz w:val="18"/>
                        <w:szCs w:val="18"/>
                        <w:lang w:val="en-GB"/>
                      </w:rPr>
                      <m:t>X</m:t>
                    </m:r>
                    <m:r>
                      <m:rPr>
                        <m:sty m:val="p"/>
                      </m:rPr>
                      <w:rPr>
                        <w:rFonts w:ascii="Cambria Math" w:hAnsi="Cambria Math" w:cs="Times New Roman"/>
                        <w:sz w:val="18"/>
                        <w:szCs w:val="18"/>
                        <w:lang w:val="en-GB"/>
                      </w:rPr>
                      <m:t>,</m:t>
                    </m:r>
                    <m:r>
                      <w:rPr>
                        <w:rFonts w:ascii="Cambria Math" w:hAnsi="Cambria Math" w:cs="Times New Roman"/>
                        <w:sz w:val="18"/>
                        <w:szCs w:val="18"/>
                        <w:lang w:val="en-GB"/>
                      </w:rPr>
                      <m:t>VM</m:t>
                    </m:r>
                  </m:sub>
                </m:sSub>
              </m:oMath>
            </m:oMathPara>
          </w:p>
        </w:tc>
        <w:tc>
          <w:tcPr>
            <w:tcW w:w="2936" w:type="dxa"/>
          </w:tcPr>
          <w:p w14:paraId="174A2F1B"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Excretion export flux (VM fish)</w:t>
            </w:r>
          </w:p>
        </w:tc>
        <w:tc>
          <w:tcPr>
            <w:tcW w:w="936" w:type="dxa"/>
          </w:tcPr>
          <w:p w14:paraId="13FDCC4B"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0A93168B"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47D475F0"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mg C/d</w:t>
            </w:r>
          </w:p>
        </w:tc>
        <w:tc>
          <w:tcPr>
            <w:tcW w:w="4141" w:type="dxa"/>
          </w:tcPr>
          <w:p w14:paraId="3CBD4ECE"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Calculated in Eq. 4a in McMonagle et al., 2023</w:t>
            </w:r>
          </w:p>
        </w:tc>
      </w:tr>
      <w:tr w:rsidR="002A3F53" w:rsidRPr="00DF5284" w14:paraId="2425A999" w14:textId="77777777" w:rsidTr="00B10824">
        <w:tc>
          <w:tcPr>
            <w:tcW w:w="720" w:type="dxa"/>
          </w:tcPr>
          <w:p w14:paraId="63D64B55" w14:textId="0DC31544"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C</m:t>
                    </m:r>
                  </m:e>
                  <m:sub>
                    <m:r>
                      <w:rPr>
                        <w:rFonts w:ascii="Cambria Math" w:hAnsi="Cambria Math" w:cs="Times New Roman"/>
                        <w:sz w:val="18"/>
                        <w:szCs w:val="18"/>
                        <w:lang w:val="en-GB"/>
                      </w:rPr>
                      <m:t>X</m:t>
                    </m:r>
                    <m:r>
                      <m:rPr>
                        <m:sty m:val="p"/>
                      </m:rPr>
                      <w:rPr>
                        <w:rFonts w:ascii="Cambria Math" w:hAnsi="Cambria Math" w:cs="Times New Roman"/>
                        <w:sz w:val="18"/>
                        <w:szCs w:val="18"/>
                        <w:lang w:val="en-GB"/>
                      </w:rPr>
                      <m:t>,</m:t>
                    </m:r>
                    <m:r>
                      <w:rPr>
                        <w:rFonts w:ascii="Cambria Math" w:hAnsi="Cambria Math" w:cs="Times New Roman"/>
                        <w:sz w:val="18"/>
                        <w:szCs w:val="18"/>
                        <w:lang w:val="en-GB"/>
                      </w:rPr>
                      <m:t>NM</m:t>
                    </m:r>
                  </m:sub>
                </m:sSub>
              </m:oMath>
            </m:oMathPara>
          </w:p>
        </w:tc>
        <w:tc>
          <w:tcPr>
            <w:tcW w:w="2936" w:type="dxa"/>
          </w:tcPr>
          <w:p w14:paraId="4FE8D504"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Excretion export flux (NM fish)</w:t>
            </w:r>
          </w:p>
        </w:tc>
        <w:tc>
          <w:tcPr>
            <w:tcW w:w="936" w:type="dxa"/>
          </w:tcPr>
          <w:p w14:paraId="3240EA8C"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7F72CC81"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721C7449"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mg C/d</w:t>
            </w:r>
          </w:p>
        </w:tc>
        <w:tc>
          <w:tcPr>
            <w:tcW w:w="4141" w:type="dxa"/>
          </w:tcPr>
          <w:p w14:paraId="48A60549"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Calculated in Eq. 4b in McMonagle et al., 2023</w:t>
            </w:r>
          </w:p>
        </w:tc>
      </w:tr>
      <w:tr w:rsidR="002A3F53" w:rsidRPr="00DF5284" w14:paraId="0B99A759" w14:textId="77777777" w:rsidTr="00B10824">
        <w:tc>
          <w:tcPr>
            <w:tcW w:w="720" w:type="dxa"/>
          </w:tcPr>
          <w:p w14:paraId="513A58C5" w14:textId="10138F73"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L</m:t>
                    </m:r>
                  </m:e>
                  <m:sub>
                    <m:r>
                      <w:rPr>
                        <w:rFonts w:ascii="Cambria Math" w:hAnsi="Cambria Math" w:cs="Times New Roman"/>
                        <w:sz w:val="18"/>
                        <w:szCs w:val="18"/>
                        <w:lang w:val="en-GB"/>
                      </w:rPr>
                      <m:t>infinity</m:t>
                    </m:r>
                  </m:sub>
                </m:sSub>
              </m:oMath>
            </m:oMathPara>
          </w:p>
        </w:tc>
        <w:tc>
          <w:tcPr>
            <w:tcW w:w="2936" w:type="dxa"/>
          </w:tcPr>
          <w:p w14:paraId="08F50B56"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Asymptotic length of mesopelagic fish</w:t>
            </w:r>
          </w:p>
        </w:tc>
        <w:tc>
          <w:tcPr>
            <w:tcW w:w="936" w:type="dxa"/>
          </w:tcPr>
          <w:p w14:paraId="3BC0AAEC"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21</w:t>
            </w:r>
          </w:p>
        </w:tc>
        <w:tc>
          <w:tcPr>
            <w:tcW w:w="990" w:type="dxa"/>
          </w:tcPr>
          <w:p w14:paraId="696A00EA"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22B20167"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cm</w:t>
            </w:r>
          </w:p>
        </w:tc>
        <w:tc>
          <w:tcPr>
            <w:tcW w:w="4141" w:type="dxa"/>
          </w:tcPr>
          <w:p w14:paraId="21EC9194"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Gjøsaeter 1973; Childress et al., 1980; Wörner 1975</w:t>
            </w:r>
          </w:p>
        </w:tc>
      </w:tr>
      <w:tr w:rsidR="002A3F53" w:rsidRPr="00DF5284" w14:paraId="6883FDD3" w14:textId="77777777" w:rsidTr="00B10824">
        <w:tc>
          <w:tcPr>
            <w:tcW w:w="720" w:type="dxa"/>
          </w:tcPr>
          <w:p w14:paraId="44598E5A" w14:textId="5972D5AA"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r>
                  <w:rPr>
                    <w:rFonts w:ascii="Cambria Math" w:hAnsi="Cambria Math" w:cs="Times New Roman"/>
                    <w:sz w:val="18"/>
                    <w:szCs w:val="18"/>
                    <w:lang w:val="en-GB"/>
                  </w:rPr>
                  <m:t>K</m:t>
                </m:r>
              </m:oMath>
            </m:oMathPara>
          </w:p>
        </w:tc>
        <w:tc>
          <w:tcPr>
            <w:tcW w:w="2936" w:type="dxa"/>
          </w:tcPr>
          <w:p w14:paraId="73CF92EC"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Growth coefficient</w:t>
            </w:r>
          </w:p>
        </w:tc>
        <w:tc>
          <w:tcPr>
            <w:tcW w:w="936" w:type="dxa"/>
          </w:tcPr>
          <w:p w14:paraId="7D4466BC"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0.3</w:t>
            </w:r>
          </w:p>
        </w:tc>
        <w:tc>
          <w:tcPr>
            <w:tcW w:w="990" w:type="dxa"/>
          </w:tcPr>
          <w:p w14:paraId="44263601"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08F29A03"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4141" w:type="dxa"/>
          </w:tcPr>
          <w:p w14:paraId="5E0B09CE"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Gjøsaeter 1973; Childress et al., 1980; Wörner 1975</w:t>
            </w:r>
          </w:p>
        </w:tc>
      </w:tr>
      <w:tr w:rsidR="002A3F53" w:rsidRPr="00DF5284" w14:paraId="49ABB985" w14:textId="77777777" w:rsidTr="00B10824">
        <w:tc>
          <w:tcPr>
            <w:tcW w:w="720" w:type="dxa"/>
          </w:tcPr>
          <w:p w14:paraId="15DF5DFB" w14:textId="257BBF04"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a</m:t>
                    </m:r>
                  </m:e>
                  <m:sub>
                    <m:r>
                      <w:rPr>
                        <w:rFonts w:ascii="Cambria Math" w:hAnsi="Cambria Math" w:cs="Times New Roman"/>
                        <w:sz w:val="18"/>
                        <w:szCs w:val="18"/>
                        <w:lang w:val="en-GB"/>
                      </w:rPr>
                      <m:t>0</m:t>
                    </m:r>
                  </m:sub>
                </m:sSub>
              </m:oMath>
            </m:oMathPara>
          </w:p>
        </w:tc>
        <w:tc>
          <w:tcPr>
            <w:tcW w:w="2936" w:type="dxa"/>
          </w:tcPr>
          <w:p w14:paraId="595F467C"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Intercept in mortality rate equation</w:t>
            </w:r>
          </w:p>
        </w:tc>
        <w:tc>
          <w:tcPr>
            <w:tcW w:w="936" w:type="dxa"/>
          </w:tcPr>
          <w:p w14:paraId="371FF863"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-0.0066</w:t>
            </w:r>
          </w:p>
        </w:tc>
        <w:tc>
          <w:tcPr>
            <w:tcW w:w="990" w:type="dxa"/>
          </w:tcPr>
          <w:p w14:paraId="6088B2AC"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773B5FFA"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4141" w:type="dxa"/>
          </w:tcPr>
          <w:p w14:paraId="3BDDDE73"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Pauly 1980</w:t>
            </w:r>
          </w:p>
        </w:tc>
      </w:tr>
      <w:tr w:rsidR="002A3F53" w:rsidRPr="00DF5284" w14:paraId="4B356985" w14:textId="77777777" w:rsidTr="00B10824">
        <w:tc>
          <w:tcPr>
            <w:tcW w:w="720" w:type="dxa"/>
          </w:tcPr>
          <w:p w14:paraId="6BC934E4" w14:textId="175BB148"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a</m:t>
                    </m:r>
                  </m:e>
                  <m:sub>
                    <m:r>
                      <w:rPr>
                        <w:rFonts w:ascii="Cambria Math" w:hAnsi="Cambria Math" w:cs="Times New Roman"/>
                        <w:sz w:val="18"/>
                        <w:szCs w:val="18"/>
                        <w:lang w:val="en-GB"/>
                      </w:rPr>
                      <m:t>1</m:t>
                    </m:r>
                  </m:sub>
                </m:sSub>
              </m:oMath>
            </m:oMathPara>
          </w:p>
        </w:tc>
        <w:tc>
          <w:tcPr>
            <w:tcW w:w="2936" w:type="dxa"/>
          </w:tcPr>
          <w:p w14:paraId="785CECFD"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Coefficient for asymptotic length</w:t>
            </w:r>
          </w:p>
        </w:tc>
        <w:tc>
          <w:tcPr>
            <w:tcW w:w="936" w:type="dxa"/>
          </w:tcPr>
          <w:p w14:paraId="1FFC9003"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-0.279</w:t>
            </w:r>
          </w:p>
        </w:tc>
        <w:tc>
          <w:tcPr>
            <w:tcW w:w="990" w:type="dxa"/>
          </w:tcPr>
          <w:p w14:paraId="372D7E5C"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67555CE5"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4141" w:type="dxa"/>
          </w:tcPr>
          <w:p w14:paraId="50D9B65A"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Pauly 1980</w:t>
            </w:r>
          </w:p>
        </w:tc>
      </w:tr>
      <w:tr w:rsidR="002A3F53" w:rsidRPr="00DF5284" w14:paraId="1FC8B7F3" w14:textId="77777777" w:rsidTr="00B10824">
        <w:tc>
          <w:tcPr>
            <w:tcW w:w="720" w:type="dxa"/>
          </w:tcPr>
          <w:p w14:paraId="722A4C15" w14:textId="33ACCCCE"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a</m:t>
                    </m:r>
                  </m:e>
                  <m:sub>
                    <m:r>
                      <w:rPr>
                        <w:rFonts w:ascii="Cambria Math" w:hAnsi="Cambria Math" w:cs="Times New Roman"/>
                        <w:sz w:val="18"/>
                        <w:szCs w:val="18"/>
                        <w:lang w:val="en-GB"/>
                      </w:rPr>
                      <m:t>2</m:t>
                    </m:r>
                  </m:sub>
                </m:sSub>
              </m:oMath>
            </m:oMathPara>
          </w:p>
        </w:tc>
        <w:tc>
          <w:tcPr>
            <w:tcW w:w="2936" w:type="dxa"/>
          </w:tcPr>
          <w:p w14:paraId="269E6384"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Coefficient for growth coefficient</w:t>
            </w:r>
          </w:p>
        </w:tc>
        <w:tc>
          <w:tcPr>
            <w:tcW w:w="936" w:type="dxa"/>
          </w:tcPr>
          <w:p w14:paraId="255C7C79"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0.6543</w:t>
            </w:r>
          </w:p>
        </w:tc>
        <w:tc>
          <w:tcPr>
            <w:tcW w:w="990" w:type="dxa"/>
          </w:tcPr>
          <w:p w14:paraId="681FE64D"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2AD30897"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4141" w:type="dxa"/>
          </w:tcPr>
          <w:p w14:paraId="7CFD62EA"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Pauly 1980</w:t>
            </w:r>
          </w:p>
        </w:tc>
      </w:tr>
      <w:tr w:rsidR="002A3F53" w:rsidRPr="00DF5284" w14:paraId="684C3202" w14:textId="77777777" w:rsidTr="00B10824">
        <w:tc>
          <w:tcPr>
            <w:tcW w:w="720" w:type="dxa"/>
          </w:tcPr>
          <w:p w14:paraId="67ABB09C" w14:textId="0739D6C7"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a</m:t>
                    </m:r>
                  </m:e>
                  <m:sub>
                    <m:r>
                      <w:rPr>
                        <w:rFonts w:ascii="Cambria Math" w:hAnsi="Cambria Math" w:cs="Times New Roman"/>
                        <w:sz w:val="18"/>
                        <w:szCs w:val="18"/>
                        <w:lang w:val="en-GB"/>
                      </w:rPr>
                      <m:t>3</m:t>
                    </m:r>
                  </m:sub>
                </m:sSub>
              </m:oMath>
            </m:oMathPara>
          </w:p>
        </w:tc>
        <w:tc>
          <w:tcPr>
            <w:tcW w:w="2936" w:type="dxa"/>
          </w:tcPr>
          <w:p w14:paraId="76D9098D"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Coefficient for mean water temperature</w:t>
            </w:r>
          </w:p>
        </w:tc>
        <w:tc>
          <w:tcPr>
            <w:tcW w:w="936" w:type="dxa"/>
          </w:tcPr>
          <w:p w14:paraId="7F507003"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0.4634</w:t>
            </w:r>
          </w:p>
        </w:tc>
        <w:tc>
          <w:tcPr>
            <w:tcW w:w="990" w:type="dxa"/>
          </w:tcPr>
          <w:p w14:paraId="4BE624CA"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571E4368"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4141" w:type="dxa"/>
          </w:tcPr>
          <w:p w14:paraId="3F0CC772"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Pauly 1980</w:t>
            </w:r>
          </w:p>
        </w:tc>
      </w:tr>
      <w:tr w:rsidR="002A3F53" w:rsidRPr="00DF5284" w14:paraId="36EEB633" w14:textId="77777777" w:rsidTr="00B10824">
        <w:tc>
          <w:tcPr>
            <w:tcW w:w="720" w:type="dxa"/>
          </w:tcPr>
          <w:p w14:paraId="4F7A4B90" w14:textId="50F13EE6"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r>
                  <w:rPr>
                    <w:rFonts w:ascii="Cambria Math" w:hAnsi="Cambria Math" w:cs="Times New Roman"/>
                    <w:sz w:val="18"/>
                    <w:szCs w:val="18"/>
                    <w:lang w:val="en-GB"/>
                  </w:rPr>
                  <m:t>μ</m:t>
                </m:r>
              </m:oMath>
            </m:oMathPara>
          </w:p>
        </w:tc>
        <w:tc>
          <w:tcPr>
            <w:tcW w:w="2936" w:type="dxa"/>
          </w:tcPr>
          <w:p w14:paraId="59EDC6EF"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Annual instantaneous mortality rate (VM and NM fish)</w:t>
            </w:r>
          </w:p>
        </w:tc>
        <w:tc>
          <w:tcPr>
            <w:tcW w:w="936" w:type="dxa"/>
          </w:tcPr>
          <w:p w14:paraId="11F5B092"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0.606</w:t>
            </w:r>
          </w:p>
        </w:tc>
        <w:tc>
          <w:tcPr>
            <w:tcW w:w="990" w:type="dxa"/>
          </w:tcPr>
          <w:p w14:paraId="19837A2D"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 50%</w:t>
            </w:r>
          </w:p>
        </w:tc>
        <w:tc>
          <w:tcPr>
            <w:tcW w:w="990" w:type="dxa"/>
          </w:tcPr>
          <w:p w14:paraId="63F2DF78"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4141" w:type="dxa"/>
          </w:tcPr>
          <w:p w14:paraId="7773F79A"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Calculated in Eq. 5a in McMonagle et al., 2023</w:t>
            </w:r>
          </w:p>
        </w:tc>
      </w:tr>
      <w:tr w:rsidR="002A3F53" w:rsidRPr="00DF5284" w14:paraId="1312D601" w14:textId="77777777" w:rsidTr="00B10824">
        <w:tc>
          <w:tcPr>
            <w:tcW w:w="720" w:type="dxa"/>
          </w:tcPr>
          <w:p w14:paraId="37E7E75E" w14:textId="5206D6A5"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C</m:t>
                    </m:r>
                  </m:e>
                  <m:sub>
                    <m:r>
                      <w:rPr>
                        <w:rFonts w:ascii="Cambria Math" w:hAnsi="Cambria Math" w:cs="Times New Roman"/>
                        <w:sz w:val="18"/>
                        <w:szCs w:val="18"/>
                        <w:lang w:val="en-GB"/>
                      </w:rPr>
                      <m:t>μ</m:t>
                    </m:r>
                    <m:r>
                      <m:rPr>
                        <m:sty m:val="p"/>
                      </m:rPr>
                      <w:rPr>
                        <w:rFonts w:ascii="Cambria Math" w:hAnsi="Cambria Math" w:cs="Times New Roman"/>
                        <w:sz w:val="18"/>
                        <w:szCs w:val="18"/>
                        <w:lang w:val="en-GB"/>
                      </w:rPr>
                      <m:t>,</m:t>
                    </m:r>
                    <m:r>
                      <w:rPr>
                        <w:rFonts w:ascii="Cambria Math" w:hAnsi="Cambria Math" w:cs="Times New Roman"/>
                        <w:sz w:val="18"/>
                        <w:szCs w:val="18"/>
                        <w:lang w:val="en-GB"/>
                      </w:rPr>
                      <m:t>VM</m:t>
                    </m:r>
                  </m:sub>
                </m:sSub>
              </m:oMath>
            </m:oMathPara>
          </w:p>
        </w:tc>
        <w:tc>
          <w:tcPr>
            <w:tcW w:w="2936" w:type="dxa"/>
          </w:tcPr>
          <w:p w14:paraId="2006821F"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Mortality export flux (VM fish)</w:t>
            </w:r>
          </w:p>
        </w:tc>
        <w:tc>
          <w:tcPr>
            <w:tcW w:w="936" w:type="dxa"/>
          </w:tcPr>
          <w:p w14:paraId="34BAA3D2"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772B90D8"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5D609B57"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mg C/d</w:t>
            </w:r>
          </w:p>
        </w:tc>
        <w:tc>
          <w:tcPr>
            <w:tcW w:w="4141" w:type="dxa"/>
          </w:tcPr>
          <w:p w14:paraId="5E342F98"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Calculated in Eq. 5b in McMonagle et al., 2023</w:t>
            </w:r>
          </w:p>
        </w:tc>
      </w:tr>
      <w:tr w:rsidR="002A3F53" w:rsidRPr="00DF5284" w14:paraId="714691CD" w14:textId="77777777" w:rsidTr="00B10824">
        <w:tc>
          <w:tcPr>
            <w:tcW w:w="720" w:type="dxa"/>
          </w:tcPr>
          <w:p w14:paraId="65A21E43" w14:textId="6B6550A7"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C</m:t>
                    </m:r>
                  </m:e>
                  <m:sub>
                    <m:r>
                      <w:rPr>
                        <w:rFonts w:ascii="Cambria Math" w:hAnsi="Cambria Math" w:cs="Times New Roman"/>
                        <w:sz w:val="18"/>
                        <w:szCs w:val="18"/>
                        <w:lang w:val="en-GB"/>
                      </w:rPr>
                      <m:t>μ</m:t>
                    </m:r>
                    <m:r>
                      <m:rPr>
                        <m:sty m:val="p"/>
                      </m:rPr>
                      <w:rPr>
                        <w:rFonts w:ascii="Cambria Math" w:hAnsi="Cambria Math" w:cs="Times New Roman"/>
                        <w:sz w:val="18"/>
                        <w:szCs w:val="18"/>
                        <w:lang w:val="en-GB"/>
                      </w:rPr>
                      <m:t>,</m:t>
                    </m:r>
                    <m:r>
                      <w:rPr>
                        <w:rFonts w:ascii="Cambria Math" w:hAnsi="Cambria Math" w:cs="Times New Roman"/>
                        <w:sz w:val="18"/>
                        <w:szCs w:val="18"/>
                        <w:lang w:val="en-GB"/>
                      </w:rPr>
                      <m:t>NM</m:t>
                    </m:r>
                  </m:sub>
                </m:sSub>
              </m:oMath>
            </m:oMathPara>
          </w:p>
        </w:tc>
        <w:tc>
          <w:tcPr>
            <w:tcW w:w="2936" w:type="dxa"/>
          </w:tcPr>
          <w:p w14:paraId="633D601F"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Mortality export flux (NM fish)</w:t>
            </w:r>
          </w:p>
        </w:tc>
        <w:tc>
          <w:tcPr>
            <w:tcW w:w="936" w:type="dxa"/>
          </w:tcPr>
          <w:p w14:paraId="449D63BF"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65087219"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990" w:type="dxa"/>
          </w:tcPr>
          <w:p w14:paraId="100E0F83"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mg C/d</w:t>
            </w:r>
          </w:p>
        </w:tc>
        <w:tc>
          <w:tcPr>
            <w:tcW w:w="4141" w:type="dxa"/>
          </w:tcPr>
          <w:p w14:paraId="0675D3AF"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Calculated in Eq. 5c in McMonagle et al., 2023</w:t>
            </w:r>
          </w:p>
        </w:tc>
      </w:tr>
      <w:tr w:rsidR="002A3F53" w:rsidRPr="00DF5284" w14:paraId="2A5D5B8B" w14:textId="77777777" w:rsidTr="00B10824">
        <w:tc>
          <w:tcPr>
            <w:tcW w:w="720" w:type="dxa"/>
          </w:tcPr>
          <w:p w14:paraId="3B88C063" w14:textId="28D41945"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Q</m:t>
                    </m:r>
                  </m:e>
                  <m:sub>
                    <m:r>
                      <w:rPr>
                        <w:rFonts w:ascii="Cambria Math" w:hAnsi="Cambria Math" w:cs="Times New Roman"/>
                        <w:sz w:val="18"/>
                        <w:szCs w:val="18"/>
                        <w:lang w:val="en-GB"/>
                      </w:rPr>
                      <m:t>ox</m:t>
                    </m:r>
                  </m:sub>
                </m:sSub>
              </m:oMath>
            </m:oMathPara>
          </w:p>
        </w:tc>
        <w:tc>
          <w:tcPr>
            <w:tcW w:w="2936" w:type="dxa"/>
          </w:tcPr>
          <w:p w14:paraId="2BFEFB5D"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Oxycalorific coefficient</w:t>
            </w:r>
          </w:p>
        </w:tc>
        <w:tc>
          <w:tcPr>
            <w:tcW w:w="936" w:type="dxa"/>
          </w:tcPr>
          <w:p w14:paraId="6FFDE1C5"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0.0134</w:t>
            </w:r>
          </w:p>
        </w:tc>
        <w:tc>
          <w:tcPr>
            <w:tcW w:w="990" w:type="dxa"/>
          </w:tcPr>
          <w:p w14:paraId="79CB2B3D"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 10%</w:t>
            </w:r>
          </w:p>
        </w:tc>
        <w:tc>
          <w:tcPr>
            <w:tcW w:w="990" w:type="dxa"/>
          </w:tcPr>
          <w:p w14:paraId="0246B9ED"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kJ/mg O</w:t>
            </w:r>
            <w:r w:rsidRPr="00DF5284">
              <w:rPr>
                <w:rFonts w:ascii="Times New Roman" w:eastAsia="Times New Roman" w:hAnsi="Times New Roman" w:cs="Times New Roman"/>
                <w:color w:val="000000"/>
                <w:sz w:val="18"/>
                <w:szCs w:val="18"/>
                <w:vertAlign w:val="subscript"/>
                <w:lang w:val="en-GB"/>
              </w:rPr>
              <w:t>2</w:t>
            </w:r>
          </w:p>
        </w:tc>
        <w:tc>
          <w:tcPr>
            <w:tcW w:w="4141" w:type="dxa"/>
          </w:tcPr>
          <w:p w14:paraId="6E5768D3"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Jobling 1994</w:t>
            </w:r>
          </w:p>
        </w:tc>
      </w:tr>
      <w:tr w:rsidR="002A3F53" w:rsidRPr="00DF5284" w14:paraId="7F65E23E" w14:textId="77777777" w:rsidTr="00B10824">
        <w:tc>
          <w:tcPr>
            <w:tcW w:w="720" w:type="dxa"/>
          </w:tcPr>
          <w:p w14:paraId="014DC64D" w14:textId="6BDA369E"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R</m:t>
                    </m:r>
                  </m:e>
                  <m:sub>
                    <m:r>
                      <w:rPr>
                        <w:rFonts w:ascii="Cambria Math" w:hAnsi="Cambria Math" w:cs="Times New Roman"/>
                        <w:sz w:val="18"/>
                        <w:szCs w:val="18"/>
                        <w:lang w:val="en-GB"/>
                      </w:rPr>
                      <m:t>Q</m:t>
                    </m:r>
                  </m:sub>
                </m:sSub>
              </m:oMath>
            </m:oMathPara>
          </w:p>
        </w:tc>
        <w:tc>
          <w:tcPr>
            <w:tcW w:w="2936" w:type="dxa"/>
          </w:tcPr>
          <w:p w14:paraId="0A6620C3"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Respiratory quotient</w:t>
            </w:r>
          </w:p>
        </w:tc>
        <w:tc>
          <w:tcPr>
            <w:tcW w:w="936" w:type="dxa"/>
          </w:tcPr>
          <w:p w14:paraId="0B0399CE"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1.35</w:t>
            </w:r>
          </w:p>
        </w:tc>
        <w:tc>
          <w:tcPr>
            <w:tcW w:w="990" w:type="dxa"/>
          </w:tcPr>
          <w:p w14:paraId="243039D2"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(0.7, 2)</w:t>
            </w:r>
          </w:p>
        </w:tc>
        <w:tc>
          <w:tcPr>
            <w:tcW w:w="990" w:type="dxa"/>
          </w:tcPr>
          <w:p w14:paraId="6926F9CA"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4141" w:type="dxa"/>
          </w:tcPr>
          <w:p w14:paraId="1749A5AF"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Brett and Groves 1979; Jobling 1994</w:t>
            </w:r>
          </w:p>
        </w:tc>
      </w:tr>
      <w:tr w:rsidR="002A3F53" w:rsidRPr="00DF5284" w14:paraId="3843696B" w14:textId="77777777" w:rsidTr="00B10824">
        <w:tc>
          <w:tcPr>
            <w:tcW w:w="720" w:type="dxa"/>
          </w:tcPr>
          <w:p w14:paraId="368F1415" w14:textId="2D6E4156"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D</m:t>
                    </m:r>
                  </m:e>
                  <m:sub>
                    <m:r>
                      <w:rPr>
                        <w:rFonts w:ascii="Cambria Math" w:hAnsi="Cambria Math" w:cs="Times New Roman"/>
                        <w:sz w:val="18"/>
                        <w:szCs w:val="18"/>
                        <w:lang w:val="en-GB"/>
                      </w:rPr>
                      <m:t>max</m:t>
                    </m:r>
                  </m:sub>
                </m:sSub>
              </m:oMath>
            </m:oMathPara>
          </w:p>
        </w:tc>
        <w:tc>
          <w:tcPr>
            <w:tcW w:w="2936" w:type="dxa"/>
          </w:tcPr>
          <w:p w14:paraId="1DD9A7F6"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Maximum depth of migration of VM fish</w:t>
            </w:r>
          </w:p>
        </w:tc>
        <w:tc>
          <w:tcPr>
            <w:tcW w:w="936" w:type="dxa"/>
          </w:tcPr>
          <w:p w14:paraId="420D4536"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500</w:t>
            </w:r>
          </w:p>
        </w:tc>
        <w:tc>
          <w:tcPr>
            <w:tcW w:w="990" w:type="dxa"/>
          </w:tcPr>
          <w:p w14:paraId="122505FB"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(300, 700)</w:t>
            </w:r>
          </w:p>
        </w:tc>
        <w:tc>
          <w:tcPr>
            <w:tcW w:w="990" w:type="dxa"/>
          </w:tcPr>
          <w:p w14:paraId="31632E19"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m</w:t>
            </w:r>
          </w:p>
        </w:tc>
        <w:tc>
          <w:tcPr>
            <w:tcW w:w="4141" w:type="dxa"/>
          </w:tcPr>
          <w:p w14:paraId="44EC4C99"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 xml:space="preserve">Based on results of vertical distribution (Fig. </w:t>
            </w:r>
            <w:r w:rsidRPr="00DF5284">
              <w:rPr>
                <w:rFonts w:ascii="Times New Roman" w:eastAsia="Times New Roman" w:hAnsi="Times New Roman" w:cs="Times New Roman"/>
                <w:sz w:val="18"/>
                <w:szCs w:val="18"/>
                <w:lang w:val="en-GB"/>
              </w:rPr>
              <w:t>6</w:t>
            </w:r>
            <w:r w:rsidRPr="00DF5284">
              <w:rPr>
                <w:rFonts w:ascii="Times New Roman" w:eastAsia="Times New Roman" w:hAnsi="Times New Roman" w:cs="Times New Roman"/>
                <w:color w:val="000000"/>
                <w:sz w:val="18"/>
                <w:szCs w:val="18"/>
                <w:lang w:val="en-GB"/>
              </w:rPr>
              <w:t>)</w:t>
            </w:r>
          </w:p>
        </w:tc>
      </w:tr>
      <w:tr w:rsidR="002A3F53" w:rsidRPr="00DF5284" w14:paraId="787CC68C" w14:textId="77777777" w:rsidTr="00B10824">
        <w:tc>
          <w:tcPr>
            <w:tcW w:w="720" w:type="dxa"/>
          </w:tcPr>
          <w:p w14:paraId="31BCAD12" w14:textId="79CD5655"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D</m:t>
                    </m:r>
                  </m:e>
                  <m:sub>
                    <m:r>
                      <w:rPr>
                        <w:rFonts w:ascii="Cambria Math" w:hAnsi="Cambria Math" w:cs="Times New Roman"/>
                        <w:sz w:val="18"/>
                        <w:szCs w:val="18"/>
                        <w:lang w:val="en-GB"/>
                      </w:rPr>
                      <m:t>min</m:t>
                    </m:r>
                  </m:sub>
                </m:sSub>
              </m:oMath>
            </m:oMathPara>
          </w:p>
        </w:tc>
        <w:tc>
          <w:tcPr>
            <w:tcW w:w="2936" w:type="dxa"/>
          </w:tcPr>
          <w:p w14:paraId="02B96FEE"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Minimum depth of migration for VM fish</w:t>
            </w:r>
          </w:p>
        </w:tc>
        <w:tc>
          <w:tcPr>
            <w:tcW w:w="936" w:type="dxa"/>
          </w:tcPr>
          <w:p w14:paraId="1F079CEF"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50</w:t>
            </w:r>
          </w:p>
        </w:tc>
        <w:tc>
          <w:tcPr>
            <w:tcW w:w="990" w:type="dxa"/>
          </w:tcPr>
          <w:p w14:paraId="021C3B65"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(10, 100)</w:t>
            </w:r>
          </w:p>
        </w:tc>
        <w:tc>
          <w:tcPr>
            <w:tcW w:w="990" w:type="dxa"/>
          </w:tcPr>
          <w:p w14:paraId="101F4F83"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m</w:t>
            </w:r>
          </w:p>
        </w:tc>
        <w:tc>
          <w:tcPr>
            <w:tcW w:w="4141" w:type="dxa"/>
          </w:tcPr>
          <w:p w14:paraId="1C3A0273"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 xml:space="preserve">Based on results of vertical distribution (Fig. </w:t>
            </w:r>
            <w:r w:rsidRPr="00DF5284">
              <w:rPr>
                <w:rFonts w:ascii="Times New Roman" w:eastAsia="Times New Roman" w:hAnsi="Times New Roman" w:cs="Times New Roman"/>
                <w:sz w:val="18"/>
                <w:szCs w:val="18"/>
                <w:lang w:val="en-GB"/>
              </w:rPr>
              <w:t>6</w:t>
            </w:r>
            <w:r w:rsidRPr="00DF5284">
              <w:rPr>
                <w:rFonts w:ascii="Times New Roman" w:eastAsia="Times New Roman" w:hAnsi="Times New Roman" w:cs="Times New Roman"/>
                <w:color w:val="000000"/>
                <w:sz w:val="18"/>
                <w:szCs w:val="18"/>
                <w:lang w:val="en-GB"/>
              </w:rPr>
              <w:t>)</w:t>
            </w:r>
          </w:p>
        </w:tc>
      </w:tr>
      <w:tr w:rsidR="002A3F53" w:rsidRPr="00DF5284" w14:paraId="2B3C7E94" w14:textId="77777777" w:rsidTr="00B10824">
        <w:tc>
          <w:tcPr>
            <w:tcW w:w="720" w:type="dxa"/>
          </w:tcPr>
          <w:p w14:paraId="28638310" w14:textId="5575EFC4"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r>
                  <w:rPr>
                    <w:rFonts w:ascii="Cambria Math" w:hAnsi="Cambria Math" w:cs="Times New Roman"/>
                    <w:sz w:val="18"/>
                    <w:szCs w:val="18"/>
                    <w:lang w:val="en-GB"/>
                  </w:rPr>
                  <m:t>B</m:t>
                </m:r>
              </m:oMath>
            </m:oMathPara>
          </w:p>
        </w:tc>
        <w:tc>
          <w:tcPr>
            <w:tcW w:w="2936" w:type="dxa"/>
          </w:tcPr>
          <w:p w14:paraId="72B5293B"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Flux boundary</w:t>
            </w:r>
          </w:p>
        </w:tc>
        <w:tc>
          <w:tcPr>
            <w:tcW w:w="936" w:type="dxa"/>
          </w:tcPr>
          <w:p w14:paraId="2AFBB106"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200</w:t>
            </w:r>
          </w:p>
        </w:tc>
        <w:tc>
          <w:tcPr>
            <w:tcW w:w="990" w:type="dxa"/>
          </w:tcPr>
          <w:p w14:paraId="14C2FEEF"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(199, 201)</w:t>
            </w:r>
          </w:p>
        </w:tc>
        <w:tc>
          <w:tcPr>
            <w:tcW w:w="990" w:type="dxa"/>
          </w:tcPr>
          <w:p w14:paraId="17BAE2CE"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m</w:t>
            </w:r>
          </w:p>
        </w:tc>
        <w:tc>
          <w:tcPr>
            <w:tcW w:w="4141" w:type="dxa"/>
          </w:tcPr>
          <w:p w14:paraId="779BB35A" w14:textId="72D1AE31"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Either 200 m (commonly used fish carbon flux boundary) or 500 m. The 500 m flux boundary is only allowed to vary from 499 to 501 m.</w:t>
            </w:r>
          </w:p>
        </w:tc>
      </w:tr>
      <w:tr w:rsidR="002A3F53" w:rsidRPr="00DF5284" w14:paraId="0A44E39B" w14:textId="77777777" w:rsidTr="00B10824">
        <w:tc>
          <w:tcPr>
            <w:tcW w:w="720" w:type="dxa"/>
          </w:tcPr>
          <w:p w14:paraId="1961EA34" w14:textId="287C19D5"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r>
                  <w:rPr>
                    <w:rFonts w:ascii="Cambria Math" w:hAnsi="Cambria Math" w:cs="Times New Roman"/>
                    <w:sz w:val="18"/>
                    <w:szCs w:val="18"/>
                    <w:lang w:val="en-GB"/>
                  </w:rPr>
                  <m:t>S</m:t>
                </m:r>
              </m:oMath>
            </m:oMathPara>
          </w:p>
        </w:tc>
        <w:tc>
          <w:tcPr>
            <w:tcW w:w="2936" w:type="dxa"/>
          </w:tcPr>
          <w:p w14:paraId="46CB8C39"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Migration swimming speed (VM fish)</w:t>
            </w:r>
          </w:p>
        </w:tc>
        <w:tc>
          <w:tcPr>
            <w:tcW w:w="936" w:type="dxa"/>
          </w:tcPr>
          <w:p w14:paraId="09CF40B3"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0.04</w:t>
            </w:r>
          </w:p>
        </w:tc>
        <w:tc>
          <w:tcPr>
            <w:tcW w:w="990" w:type="dxa"/>
          </w:tcPr>
          <w:p w14:paraId="6EF1CC45"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(0.02, 0.059)</w:t>
            </w:r>
          </w:p>
        </w:tc>
        <w:tc>
          <w:tcPr>
            <w:tcW w:w="990" w:type="dxa"/>
          </w:tcPr>
          <w:p w14:paraId="4D366A94"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m/s</w:t>
            </w:r>
          </w:p>
        </w:tc>
        <w:tc>
          <w:tcPr>
            <w:tcW w:w="4141" w:type="dxa"/>
          </w:tcPr>
          <w:p w14:paraId="3BA37ED1"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 xml:space="preserve">Derived from R/V </w:t>
            </w:r>
            <w:r w:rsidRPr="00DF5284">
              <w:rPr>
                <w:rFonts w:ascii="Times New Roman" w:eastAsia="Times New Roman" w:hAnsi="Times New Roman" w:cs="Times New Roman"/>
                <w:i/>
                <w:color w:val="000000"/>
                <w:sz w:val="18"/>
                <w:szCs w:val="18"/>
                <w:lang w:val="en-GB"/>
              </w:rPr>
              <w:t xml:space="preserve">James Cook </w:t>
            </w:r>
            <w:r w:rsidRPr="00DF5284">
              <w:rPr>
                <w:rFonts w:ascii="Times New Roman" w:eastAsia="Times New Roman" w:hAnsi="Times New Roman" w:cs="Times New Roman"/>
                <w:color w:val="000000"/>
                <w:sz w:val="18"/>
                <w:szCs w:val="18"/>
                <w:lang w:val="en-GB"/>
              </w:rPr>
              <w:t>acoustic data at 38 kHz</w:t>
            </w:r>
          </w:p>
        </w:tc>
      </w:tr>
      <w:tr w:rsidR="002A3F53" w:rsidRPr="00DF5284" w14:paraId="53A0D404" w14:textId="77777777" w:rsidTr="00B10824">
        <w:tc>
          <w:tcPr>
            <w:tcW w:w="720" w:type="dxa"/>
          </w:tcPr>
          <w:p w14:paraId="4A42438D" w14:textId="3BF7BBDF"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e</m:t>
                    </m:r>
                  </m:e>
                  <m:sub>
                    <m:r>
                      <w:rPr>
                        <w:rFonts w:ascii="Cambria Math" w:hAnsi="Cambria Math" w:cs="Times New Roman"/>
                        <w:sz w:val="18"/>
                        <w:szCs w:val="18"/>
                        <w:lang w:val="en-GB"/>
                      </w:rPr>
                      <m:t>p</m:t>
                    </m:r>
                  </m:sub>
                </m:sSub>
              </m:oMath>
            </m:oMathPara>
          </w:p>
        </w:tc>
        <w:tc>
          <w:tcPr>
            <w:tcW w:w="2936" w:type="dxa"/>
          </w:tcPr>
          <w:p w14:paraId="17B3E66F"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Energy density of fecal pellets</w:t>
            </w:r>
          </w:p>
        </w:tc>
        <w:tc>
          <w:tcPr>
            <w:tcW w:w="936" w:type="dxa"/>
          </w:tcPr>
          <w:p w14:paraId="6B9BDE1A"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2</w:t>
            </w:r>
          </w:p>
        </w:tc>
        <w:tc>
          <w:tcPr>
            <w:tcW w:w="990" w:type="dxa"/>
          </w:tcPr>
          <w:p w14:paraId="55A48AF9"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(0.6, 3.5)</w:t>
            </w:r>
          </w:p>
        </w:tc>
        <w:tc>
          <w:tcPr>
            <w:tcW w:w="990" w:type="dxa"/>
          </w:tcPr>
          <w:p w14:paraId="24745224"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kcal/g DW</w:t>
            </w:r>
          </w:p>
        </w:tc>
        <w:tc>
          <w:tcPr>
            <w:tcW w:w="4141" w:type="dxa"/>
          </w:tcPr>
          <w:p w14:paraId="1D800732"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Bailey and Robertson 1982</w:t>
            </w:r>
          </w:p>
        </w:tc>
      </w:tr>
      <w:tr w:rsidR="002A3F53" w:rsidRPr="00DF5284" w14:paraId="1FE4DF40" w14:textId="77777777" w:rsidTr="00B10824">
        <w:tc>
          <w:tcPr>
            <w:tcW w:w="720" w:type="dxa"/>
          </w:tcPr>
          <w:p w14:paraId="3AB38421" w14:textId="29EF3C65"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C</m:t>
                    </m:r>
                  </m:e>
                  <m:sub>
                    <m:r>
                      <w:rPr>
                        <w:rFonts w:ascii="Cambria Math" w:hAnsi="Cambria Math" w:cs="Times New Roman"/>
                        <w:sz w:val="18"/>
                        <w:szCs w:val="18"/>
                        <w:lang w:val="en-GB"/>
                      </w:rPr>
                      <m:t>p</m:t>
                    </m:r>
                  </m:sub>
                </m:sSub>
              </m:oMath>
            </m:oMathPara>
          </w:p>
        </w:tc>
        <w:tc>
          <w:tcPr>
            <w:tcW w:w="2936" w:type="dxa"/>
          </w:tcPr>
          <w:p w14:paraId="027ACB88"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Ratio of carbon to dry weight of fecal pellets</w:t>
            </w:r>
          </w:p>
        </w:tc>
        <w:tc>
          <w:tcPr>
            <w:tcW w:w="936" w:type="dxa"/>
          </w:tcPr>
          <w:p w14:paraId="3BDECA11"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0.075</w:t>
            </w:r>
          </w:p>
        </w:tc>
        <w:tc>
          <w:tcPr>
            <w:tcW w:w="990" w:type="dxa"/>
          </w:tcPr>
          <w:p w14:paraId="6CFAC7B7"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(0.05, 0.1)</w:t>
            </w:r>
          </w:p>
        </w:tc>
        <w:tc>
          <w:tcPr>
            <w:tcW w:w="990" w:type="dxa"/>
          </w:tcPr>
          <w:p w14:paraId="6BCCAAA5"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4141" w:type="dxa"/>
          </w:tcPr>
          <w:p w14:paraId="25BB5CD3"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Saba and Steinberg 2012</w:t>
            </w:r>
          </w:p>
        </w:tc>
      </w:tr>
      <w:tr w:rsidR="002A3F53" w:rsidRPr="00DF5284" w14:paraId="00F08534" w14:textId="77777777" w:rsidTr="00B10824">
        <w:tc>
          <w:tcPr>
            <w:tcW w:w="720" w:type="dxa"/>
          </w:tcPr>
          <w:p w14:paraId="2DE753D0" w14:textId="59ECB51F"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C</m:t>
                    </m:r>
                  </m:e>
                  <m:sub>
                    <m:r>
                      <w:rPr>
                        <w:rFonts w:ascii="Cambria Math" w:hAnsi="Cambria Math" w:cs="Times New Roman"/>
                        <w:sz w:val="18"/>
                        <w:szCs w:val="18"/>
                        <w:lang w:val="en-GB"/>
                      </w:rPr>
                      <m:t>c</m:t>
                    </m:r>
                  </m:sub>
                </m:sSub>
              </m:oMath>
            </m:oMathPara>
          </w:p>
        </w:tc>
        <w:tc>
          <w:tcPr>
            <w:tcW w:w="2936" w:type="dxa"/>
          </w:tcPr>
          <w:p w14:paraId="25FE0576"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Ratio of carbon to wet mass of a VM or NM fish</w:t>
            </w:r>
          </w:p>
        </w:tc>
        <w:tc>
          <w:tcPr>
            <w:tcW w:w="936" w:type="dxa"/>
          </w:tcPr>
          <w:p w14:paraId="1D2433DF"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143</w:t>
            </w:r>
          </w:p>
        </w:tc>
        <w:tc>
          <w:tcPr>
            <w:tcW w:w="990" w:type="dxa"/>
          </w:tcPr>
          <w:p w14:paraId="10E6A7BD"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(38, 250)</w:t>
            </w:r>
          </w:p>
        </w:tc>
        <w:tc>
          <w:tcPr>
            <w:tcW w:w="990" w:type="dxa"/>
          </w:tcPr>
          <w:p w14:paraId="7BBDBA33"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mg C/g W</w:t>
            </w:r>
          </w:p>
        </w:tc>
        <w:tc>
          <w:tcPr>
            <w:tcW w:w="4141" w:type="dxa"/>
          </w:tcPr>
          <w:p w14:paraId="389D2DBD"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Childress and Nygaard 1973</w:t>
            </w:r>
          </w:p>
        </w:tc>
      </w:tr>
      <w:tr w:rsidR="002A3F53" w:rsidRPr="00DF5284" w14:paraId="6B3350CC" w14:textId="77777777" w:rsidTr="00B10824">
        <w:trPr>
          <w:trHeight w:val="1008"/>
        </w:trPr>
        <w:tc>
          <w:tcPr>
            <w:tcW w:w="720" w:type="dxa"/>
          </w:tcPr>
          <w:p w14:paraId="40F351C8" w14:textId="68ED5C92" w:rsidR="00DF5284" w:rsidRPr="00DF5284" w:rsidRDefault="00000000"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m:oMathPara>
              <m:oMath>
                <m:sSub>
                  <m:sSubPr>
                    <m:ctrlPr>
                      <w:rPr>
                        <w:rFonts w:ascii="Cambria Math" w:hAnsi="Cambria Math" w:cs="Times New Roman"/>
                        <w:sz w:val="18"/>
                        <w:szCs w:val="18"/>
                        <w:lang w:val="en-GB"/>
                      </w:rPr>
                    </m:ctrlPr>
                  </m:sSubPr>
                  <m:e>
                    <m:r>
                      <w:rPr>
                        <w:rFonts w:ascii="Cambria Math" w:hAnsi="Cambria Math" w:cs="Times New Roman"/>
                        <w:sz w:val="18"/>
                        <w:szCs w:val="18"/>
                        <w:lang w:val="en-GB"/>
                      </w:rPr>
                      <m:t>E</m:t>
                    </m:r>
                  </m:e>
                  <m:sub>
                    <m:r>
                      <w:rPr>
                        <w:rFonts w:ascii="Cambria Math" w:hAnsi="Cambria Math" w:cs="Times New Roman"/>
                        <w:sz w:val="18"/>
                        <w:szCs w:val="18"/>
                        <w:lang w:val="en-GB"/>
                      </w:rPr>
                      <m:t>μ</m:t>
                    </m:r>
                  </m:sub>
                </m:sSub>
              </m:oMath>
            </m:oMathPara>
          </w:p>
        </w:tc>
        <w:tc>
          <w:tcPr>
            <w:tcW w:w="2936" w:type="dxa"/>
          </w:tcPr>
          <w:p w14:paraId="06A336D1"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Ratio of mortality flux &gt; flux boundary</w:t>
            </w:r>
          </w:p>
        </w:tc>
        <w:tc>
          <w:tcPr>
            <w:tcW w:w="936" w:type="dxa"/>
          </w:tcPr>
          <w:p w14:paraId="3E7AA1CA"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0.65</w:t>
            </w:r>
          </w:p>
        </w:tc>
        <w:tc>
          <w:tcPr>
            <w:tcW w:w="990" w:type="dxa"/>
          </w:tcPr>
          <w:p w14:paraId="019DAAE0"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(0.40, 0.90)</w:t>
            </w:r>
          </w:p>
        </w:tc>
        <w:tc>
          <w:tcPr>
            <w:tcW w:w="990" w:type="dxa"/>
          </w:tcPr>
          <w:p w14:paraId="18B0FF23"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4141" w:type="dxa"/>
          </w:tcPr>
          <w:p w14:paraId="59389830"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Sutton and Hopkins 1996; Ochoa et al., 2013; Olson et al., 2014; O’Dwyer et al., 2015; Watanuki and Thiebot 2018; Stewart et al., 2018; Goetsch et al., 2018; Braun et al., 2019; McBride et al., 2022</w:t>
            </w:r>
          </w:p>
        </w:tc>
      </w:tr>
      <w:tr w:rsidR="002A3F53" w:rsidRPr="00DF5284" w14:paraId="2BE5AAD6" w14:textId="77777777" w:rsidTr="00B10824">
        <w:trPr>
          <w:trHeight w:val="1008"/>
        </w:trPr>
        <w:tc>
          <w:tcPr>
            <w:tcW w:w="720" w:type="dxa"/>
          </w:tcPr>
          <w:p w14:paraId="66B4712B" w14:textId="3123DB8D" w:rsidR="00DF5284" w:rsidRPr="00DF5284" w:rsidRDefault="00DF5284" w:rsidP="00B10824">
            <w:pPr>
              <w:pBdr>
                <w:top w:val="nil"/>
                <w:left w:val="nil"/>
                <w:bottom w:val="nil"/>
                <w:right w:val="nil"/>
                <w:between w:val="nil"/>
              </w:pBdr>
              <w:spacing w:before="36" w:after="36"/>
              <w:jc w:val="center"/>
              <w:rPr>
                <w:rFonts w:ascii="Times New Roman" w:eastAsia="Cambria" w:hAnsi="Times New Roman" w:cs="Times New Roman"/>
                <w:i/>
                <w:color w:val="000000"/>
                <w:sz w:val="18"/>
                <w:szCs w:val="18"/>
                <w:lang w:val="en-GB"/>
              </w:rPr>
            </w:pPr>
            <w:r w:rsidRPr="00DF5284">
              <w:rPr>
                <w:rFonts w:ascii="Times New Roman" w:eastAsia="Cambria" w:hAnsi="Times New Roman" w:cs="Times New Roman"/>
                <w:i/>
                <w:color w:val="000000"/>
                <w:sz w:val="18"/>
                <w:szCs w:val="18"/>
                <w:lang w:val="en-GB"/>
              </w:rPr>
              <w:t>q</w:t>
            </w:r>
          </w:p>
        </w:tc>
        <w:tc>
          <w:tcPr>
            <w:tcW w:w="2936" w:type="dxa"/>
          </w:tcPr>
          <w:p w14:paraId="2F5FE3E5"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Capture efficiency</w:t>
            </w:r>
          </w:p>
        </w:tc>
        <w:tc>
          <w:tcPr>
            <w:tcW w:w="936" w:type="dxa"/>
          </w:tcPr>
          <w:p w14:paraId="0CB6A568"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0.275</w:t>
            </w:r>
          </w:p>
        </w:tc>
        <w:tc>
          <w:tcPr>
            <w:tcW w:w="990" w:type="dxa"/>
          </w:tcPr>
          <w:p w14:paraId="55F438C2"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(0.05, 0.50)</w:t>
            </w:r>
          </w:p>
        </w:tc>
        <w:tc>
          <w:tcPr>
            <w:tcW w:w="990" w:type="dxa"/>
          </w:tcPr>
          <w:p w14:paraId="15324A3D"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4141" w:type="dxa"/>
          </w:tcPr>
          <w:p w14:paraId="4E9B6C50"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Belcher et al., 2019; Williams and Koslow 1997; Pakhomov et al., 2019</w:t>
            </w:r>
          </w:p>
          <w:p w14:paraId="4556BEE2" w14:textId="382DD3C9"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r>
      <w:tr w:rsidR="002A3F53" w:rsidRPr="00DF5284" w14:paraId="67DE2F9E" w14:textId="77777777" w:rsidTr="00B10824">
        <w:trPr>
          <w:trHeight w:val="1008"/>
        </w:trPr>
        <w:tc>
          <w:tcPr>
            <w:tcW w:w="720" w:type="dxa"/>
          </w:tcPr>
          <w:p w14:paraId="7A33E354" w14:textId="4FAB07CC" w:rsidR="00DF5284" w:rsidRPr="00DF5284" w:rsidRDefault="00DF5284" w:rsidP="00B10824">
            <w:pPr>
              <w:pBdr>
                <w:top w:val="nil"/>
                <w:left w:val="nil"/>
                <w:bottom w:val="nil"/>
                <w:right w:val="nil"/>
                <w:between w:val="nil"/>
              </w:pBdr>
              <w:spacing w:before="36" w:after="36"/>
              <w:jc w:val="center"/>
              <w:rPr>
                <w:rFonts w:ascii="Times New Roman" w:eastAsia="Cambria" w:hAnsi="Times New Roman" w:cs="Times New Roman"/>
                <w:i/>
                <w:color w:val="000000"/>
                <w:sz w:val="18"/>
                <w:szCs w:val="18"/>
                <w:lang w:val="en-GB"/>
              </w:rPr>
            </w:pPr>
            <w:r w:rsidRPr="00DF5284">
              <w:rPr>
                <w:rFonts w:ascii="Times New Roman" w:eastAsia="Cambria" w:hAnsi="Times New Roman" w:cs="Times New Roman"/>
                <w:i/>
                <w:color w:val="000000"/>
                <w:sz w:val="18"/>
                <w:szCs w:val="18"/>
                <w:lang w:val="en-GB"/>
              </w:rPr>
              <w:t>cal</w:t>
            </w:r>
          </w:p>
        </w:tc>
        <w:tc>
          <w:tcPr>
            <w:tcW w:w="2936" w:type="dxa"/>
          </w:tcPr>
          <w:p w14:paraId="75BD5EBA" w14:textId="0252D1D8"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Calibration factor correction</w:t>
            </w:r>
          </w:p>
        </w:tc>
        <w:tc>
          <w:tcPr>
            <w:tcW w:w="936" w:type="dxa"/>
          </w:tcPr>
          <w:p w14:paraId="7CE7F3F0" w14:textId="1B1FAFFD"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1</w:t>
            </w:r>
          </w:p>
        </w:tc>
        <w:tc>
          <w:tcPr>
            <w:tcW w:w="990" w:type="dxa"/>
          </w:tcPr>
          <w:p w14:paraId="69862D74" w14:textId="67DDD63A"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(1, 1.5)</w:t>
            </w:r>
          </w:p>
        </w:tc>
        <w:tc>
          <w:tcPr>
            <w:tcW w:w="990" w:type="dxa"/>
          </w:tcPr>
          <w:p w14:paraId="5B8AB14D" w14:textId="77777777"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p>
        </w:tc>
        <w:tc>
          <w:tcPr>
            <w:tcW w:w="4141" w:type="dxa"/>
          </w:tcPr>
          <w:p w14:paraId="72C0C1F8" w14:textId="202CE8FD" w:rsidR="00DF5284" w:rsidRPr="00DF5284" w:rsidRDefault="00DF5284" w:rsidP="00B10824">
            <w:pPr>
              <w:pBdr>
                <w:top w:val="nil"/>
                <w:left w:val="nil"/>
                <w:bottom w:val="nil"/>
                <w:right w:val="nil"/>
                <w:between w:val="nil"/>
              </w:pBdr>
              <w:spacing w:before="36" w:after="36"/>
              <w:rPr>
                <w:rFonts w:ascii="Times New Roman" w:eastAsia="Times New Roman" w:hAnsi="Times New Roman" w:cs="Times New Roman"/>
                <w:color w:val="000000"/>
                <w:sz w:val="18"/>
                <w:szCs w:val="18"/>
                <w:lang w:val="en-GB"/>
              </w:rPr>
            </w:pPr>
            <w:r w:rsidRPr="00DF5284">
              <w:rPr>
                <w:rFonts w:ascii="Times New Roman" w:eastAsia="Times New Roman" w:hAnsi="Times New Roman" w:cs="Times New Roman"/>
                <w:color w:val="000000"/>
                <w:sz w:val="18"/>
                <w:szCs w:val="18"/>
                <w:lang w:val="en-GB"/>
              </w:rPr>
              <w:t xml:space="preserve">Peter Wiebe, pers. comm. 26 </w:t>
            </w:r>
            <w:r w:rsidR="00557CCA" w:rsidRPr="00DF5284">
              <w:rPr>
                <w:rFonts w:ascii="Times New Roman" w:eastAsia="Times New Roman" w:hAnsi="Times New Roman" w:cs="Times New Roman"/>
                <w:color w:val="000000"/>
                <w:sz w:val="18"/>
                <w:szCs w:val="18"/>
                <w:lang w:val="en-GB"/>
              </w:rPr>
              <w:t>January</w:t>
            </w:r>
            <w:r w:rsidRPr="00DF5284">
              <w:rPr>
                <w:rFonts w:ascii="Times New Roman" w:eastAsia="Times New Roman" w:hAnsi="Times New Roman" w:cs="Times New Roman"/>
                <w:color w:val="000000"/>
                <w:sz w:val="18"/>
                <w:szCs w:val="18"/>
                <w:lang w:val="en-GB"/>
              </w:rPr>
              <w:t xml:space="preserve"> 2024</w:t>
            </w:r>
            <w:r w:rsidR="001F3DB8">
              <w:rPr>
                <w:rFonts w:ascii="Times New Roman" w:eastAsia="Times New Roman" w:hAnsi="Times New Roman" w:cs="Times New Roman"/>
                <w:color w:val="000000"/>
                <w:sz w:val="18"/>
                <w:szCs w:val="18"/>
                <w:lang w:val="en-GB"/>
              </w:rPr>
              <w:t>. Allows for</w:t>
            </w:r>
            <w:r>
              <w:rPr>
                <w:rFonts w:ascii="Times New Roman" w:eastAsia="Times New Roman" w:hAnsi="Times New Roman" w:cs="Times New Roman"/>
                <w:color w:val="000000"/>
                <w:sz w:val="18"/>
                <w:szCs w:val="18"/>
                <w:lang w:val="en-GB"/>
              </w:rPr>
              <w:t xml:space="preserve"> </w:t>
            </w:r>
            <w:r w:rsidRPr="00DF5284">
              <w:rPr>
                <w:rFonts w:ascii="Times New Roman" w:eastAsia="Times New Roman" w:hAnsi="Times New Roman" w:cs="Times New Roman"/>
                <w:color w:val="000000"/>
                <w:sz w:val="18"/>
                <w:szCs w:val="18"/>
                <w:lang w:val="en-GB"/>
              </w:rPr>
              <w:t xml:space="preserve">uncertainty </w:t>
            </w:r>
            <w:r w:rsidR="001F3DB8">
              <w:rPr>
                <w:rFonts w:ascii="Times New Roman" w:eastAsia="Times New Roman" w:hAnsi="Times New Roman" w:cs="Times New Roman"/>
                <w:color w:val="000000"/>
                <w:sz w:val="18"/>
                <w:szCs w:val="18"/>
                <w:lang w:val="en-GB"/>
              </w:rPr>
              <w:t>in</w:t>
            </w:r>
            <w:r w:rsidRPr="00DF5284">
              <w:rPr>
                <w:rFonts w:ascii="Times New Roman" w:eastAsia="Times New Roman" w:hAnsi="Times New Roman" w:cs="Times New Roman"/>
                <w:color w:val="000000"/>
                <w:sz w:val="18"/>
                <w:szCs w:val="18"/>
                <w:lang w:val="en-GB"/>
              </w:rPr>
              <w:t xml:space="preserve"> calibration factors used (4.63 for the MOCNESS-10 and 4.136 for the MOCNESS-1)</w:t>
            </w:r>
            <w:r w:rsidR="001F3DB8">
              <w:rPr>
                <w:rFonts w:ascii="Times New Roman" w:eastAsia="Times New Roman" w:hAnsi="Times New Roman" w:cs="Times New Roman"/>
                <w:color w:val="000000"/>
                <w:sz w:val="18"/>
                <w:szCs w:val="18"/>
                <w:lang w:val="en-GB"/>
              </w:rPr>
              <w:t>. C</w:t>
            </w:r>
            <w:r w:rsidRPr="00DF5284">
              <w:rPr>
                <w:rFonts w:ascii="Times New Roman" w:eastAsia="Times New Roman" w:hAnsi="Times New Roman" w:cs="Times New Roman"/>
                <w:color w:val="000000"/>
                <w:sz w:val="18"/>
                <w:szCs w:val="18"/>
                <w:lang w:val="en-GB"/>
              </w:rPr>
              <w:t xml:space="preserve">alibration factors </w:t>
            </w:r>
            <w:r w:rsidR="001F3DB8">
              <w:rPr>
                <w:rFonts w:ascii="Times New Roman" w:eastAsia="Times New Roman" w:hAnsi="Times New Roman" w:cs="Times New Roman"/>
                <w:color w:val="000000"/>
                <w:sz w:val="18"/>
                <w:szCs w:val="18"/>
                <w:lang w:val="en-GB"/>
              </w:rPr>
              <w:t xml:space="preserve">can </w:t>
            </w:r>
            <w:r w:rsidRPr="00DF5284">
              <w:rPr>
                <w:rFonts w:ascii="Times New Roman" w:eastAsia="Times New Roman" w:hAnsi="Times New Roman" w:cs="Times New Roman"/>
                <w:color w:val="000000"/>
                <w:sz w:val="18"/>
                <w:szCs w:val="18"/>
                <w:lang w:val="en-GB"/>
              </w:rPr>
              <w:t>vary from about 4 to 6 for these flow</w:t>
            </w:r>
            <w:r w:rsidR="00F513CA">
              <w:rPr>
                <w:rFonts w:ascii="Times New Roman" w:eastAsia="Times New Roman" w:hAnsi="Times New Roman" w:cs="Times New Roman"/>
                <w:color w:val="000000"/>
                <w:sz w:val="18"/>
                <w:szCs w:val="18"/>
                <w:lang w:val="en-GB"/>
              </w:rPr>
              <w:t xml:space="preserve"> </w:t>
            </w:r>
            <w:r w:rsidRPr="00DF5284">
              <w:rPr>
                <w:rFonts w:ascii="Times New Roman" w:eastAsia="Times New Roman" w:hAnsi="Times New Roman" w:cs="Times New Roman"/>
                <w:color w:val="000000"/>
                <w:sz w:val="18"/>
                <w:szCs w:val="18"/>
                <w:lang w:val="en-GB"/>
              </w:rPr>
              <w:t>meters. The maximum calibration factor correction of 1.</w:t>
            </w:r>
            <w:r w:rsidR="004D0464">
              <w:rPr>
                <w:rFonts w:ascii="Times New Roman" w:eastAsia="Times New Roman" w:hAnsi="Times New Roman" w:cs="Times New Roman"/>
                <w:color w:val="000000"/>
                <w:sz w:val="18"/>
                <w:szCs w:val="18"/>
                <w:lang w:val="en-GB"/>
              </w:rPr>
              <w:t>4</w:t>
            </w:r>
            <w:r w:rsidRPr="00DF5284">
              <w:rPr>
                <w:rFonts w:ascii="Times New Roman" w:eastAsia="Times New Roman" w:hAnsi="Times New Roman" w:cs="Times New Roman"/>
                <w:color w:val="000000"/>
                <w:sz w:val="18"/>
                <w:szCs w:val="18"/>
                <w:lang w:val="en-GB"/>
              </w:rPr>
              <w:t>5 accounts for the maximum potential flow</w:t>
            </w:r>
            <w:r w:rsidR="00F513CA">
              <w:rPr>
                <w:rFonts w:ascii="Times New Roman" w:eastAsia="Times New Roman" w:hAnsi="Times New Roman" w:cs="Times New Roman"/>
                <w:color w:val="000000"/>
                <w:sz w:val="18"/>
                <w:szCs w:val="18"/>
                <w:lang w:val="en-GB"/>
              </w:rPr>
              <w:t xml:space="preserve"> </w:t>
            </w:r>
            <w:r w:rsidRPr="00DF5284">
              <w:rPr>
                <w:rFonts w:ascii="Times New Roman" w:eastAsia="Times New Roman" w:hAnsi="Times New Roman" w:cs="Times New Roman"/>
                <w:color w:val="000000"/>
                <w:sz w:val="18"/>
                <w:szCs w:val="18"/>
                <w:lang w:val="en-GB"/>
              </w:rPr>
              <w:t>meter calibration factor of 6.</w:t>
            </w:r>
          </w:p>
        </w:tc>
      </w:tr>
    </w:tbl>
    <w:p w14:paraId="24D79934" w14:textId="77777777" w:rsidR="00383583" w:rsidRPr="00AB5A70" w:rsidRDefault="00383583" w:rsidP="00F57934">
      <w:pPr>
        <w:shd w:val="clear" w:color="auto" w:fill="FFFFFF"/>
        <w:spacing w:line="480" w:lineRule="auto"/>
        <w:rPr>
          <w:rFonts w:ascii="Times New Roman" w:eastAsia="Times New Roman" w:hAnsi="Times New Roman" w:cs="Times New Roman"/>
          <w:b/>
          <w:color w:val="222222"/>
          <w:lang w:val="en-GB"/>
        </w:rPr>
      </w:pPr>
    </w:p>
    <w:p w14:paraId="3EAD559A" w14:textId="1C28C3C8" w:rsidR="00383583" w:rsidRPr="00AB5A70" w:rsidRDefault="00383583" w:rsidP="00F57934">
      <w:pPr>
        <w:spacing w:line="480" w:lineRule="auto"/>
        <w:rPr>
          <w:rFonts w:ascii="Times New Roman" w:eastAsia="Times New Roman" w:hAnsi="Times New Roman" w:cs="Times New Roman"/>
          <w:b/>
          <w:lang w:val="en-GB"/>
        </w:rPr>
      </w:pPr>
      <w:r w:rsidRPr="00AB5A70">
        <w:rPr>
          <w:rFonts w:ascii="Times New Roman" w:eastAsia="Times New Roman" w:hAnsi="Times New Roman" w:cs="Times New Roman"/>
          <w:b/>
          <w:lang w:val="en-GB"/>
        </w:rPr>
        <w:t>Appendix E. Monte Carlo simulation results showing parameter sensitivities</w:t>
      </w:r>
    </w:p>
    <w:p w14:paraId="667D9C5C" w14:textId="7F188101" w:rsidR="0001563B" w:rsidRDefault="00383583" w:rsidP="00F57934">
      <w:pPr>
        <w:spacing w:line="480" w:lineRule="auto"/>
        <w:rPr>
          <w:rFonts w:ascii="Times New Roman" w:eastAsia="Times New Roman" w:hAnsi="Times New Roman" w:cs="Times New Roman"/>
          <w:lang w:val="en-GB"/>
        </w:rPr>
      </w:pPr>
      <w:r w:rsidRPr="00AB5A70">
        <w:rPr>
          <w:rFonts w:ascii="Times New Roman" w:eastAsia="Times New Roman" w:hAnsi="Times New Roman" w:cs="Times New Roman"/>
          <w:lang w:val="en-GB"/>
        </w:rPr>
        <w:lastRenderedPageBreak/>
        <w:t xml:space="preserve">The figure below shows results of a Monte Carlo simulation (n = 1000) and the sensitivity of carbon flux estimates to 200 m by vertically migrating fishes </w:t>
      </w:r>
      <w:r w:rsidR="007C17FC" w:rsidRPr="00AB5A70">
        <w:rPr>
          <w:rFonts w:ascii="Times New Roman" w:eastAsia="Times New Roman" w:hAnsi="Times New Roman" w:cs="Times New Roman"/>
          <w:lang w:val="en-GB"/>
        </w:rPr>
        <w:t>(</w:t>
      </w:r>
      <w:r w:rsidR="007C17FC">
        <w:rPr>
          <w:rFonts w:ascii="Times New Roman" w:eastAsia="Times New Roman" w:hAnsi="Times New Roman" w:cs="Times New Roman"/>
          <w:lang w:val="en-GB"/>
        </w:rPr>
        <w:t>Fig. S1</w:t>
      </w:r>
      <w:r w:rsidR="007C17FC" w:rsidRPr="00AB5A70">
        <w:rPr>
          <w:rFonts w:ascii="Times New Roman" w:eastAsia="Times New Roman" w:hAnsi="Times New Roman" w:cs="Times New Roman"/>
          <w:lang w:val="en-GB"/>
        </w:rPr>
        <w:t xml:space="preserve">) </w:t>
      </w:r>
      <w:r w:rsidRPr="00AB5A70">
        <w:rPr>
          <w:rFonts w:ascii="Times New Roman" w:eastAsia="Times New Roman" w:hAnsi="Times New Roman" w:cs="Times New Roman"/>
          <w:lang w:val="en-GB"/>
        </w:rPr>
        <w:t xml:space="preserve">and non-migrating fishes </w:t>
      </w:r>
      <w:r w:rsidR="007C17FC" w:rsidRPr="00AB5A70">
        <w:rPr>
          <w:rFonts w:ascii="Times New Roman" w:eastAsia="Times New Roman" w:hAnsi="Times New Roman" w:cs="Times New Roman"/>
          <w:lang w:val="en-GB"/>
        </w:rPr>
        <w:t>(</w:t>
      </w:r>
      <w:r w:rsidR="007C17FC">
        <w:rPr>
          <w:rFonts w:ascii="Times New Roman" w:eastAsia="Times New Roman" w:hAnsi="Times New Roman" w:cs="Times New Roman"/>
          <w:lang w:val="en-GB"/>
        </w:rPr>
        <w:t>Fig. S2</w:t>
      </w:r>
      <w:r w:rsidR="007C17FC" w:rsidRPr="00AB5A70">
        <w:rPr>
          <w:rFonts w:ascii="Times New Roman" w:eastAsia="Times New Roman" w:hAnsi="Times New Roman" w:cs="Times New Roman"/>
          <w:lang w:val="en-GB"/>
        </w:rPr>
        <w:t xml:space="preserve">) </w:t>
      </w:r>
      <w:r w:rsidRPr="00AB5A70">
        <w:rPr>
          <w:rFonts w:ascii="Times New Roman" w:eastAsia="Times New Roman" w:hAnsi="Times New Roman" w:cs="Times New Roman"/>
          <w:lang w:val="en-GB"/>
        </w:rPr>
        <w:t>to both bioenergetic and biomass-related parameter uncertainty. Only parameters allowed to vary in the Monte Carlo simulation are plotted. On the x-axis, parameter values are converted into z-score units. For each parameter value draw, the resulting carbon flux estimate is provided on the y-axis. Descriptions of each parameter are provided in the table in Appendix D. Parameters and colour-coded and grouped according to the component of the carbon flux model in which the parameter appears. The inner 80</w:t>
      </w:r>
      <w:r w:rsidRPr="00AB5A70">
        <w:rPr>
          <w:rFonts w:ascii="Times New Roman" w:eastAsia="Times New Roman" w:hAnsi="Times New Roman" w:cs="Times New Roman"/>
          <w:vertAlign w:val="superscript"/>
          <w:lang w:val="en-GB"/>
        </w:rPr>
        <w:t>th</w:t>
      </w:r>
      <w:r w:rsidRPr="00AB5A70">
        <w:rPr>
          <w:rFonts w:ascii="Times New Roman" w:eastAsia="Times New Roman" w:hAnsi="Times New Roman" w:cs="Times New Roman"/>
          <w:lang w:val="en-GB"/>
        </w:rPr>
        <w:t xml:space="preserve"> percentile is shaded in colour.</w:t>
      </w:r>
      <w:r w:rsidRPr="00AB5A70">
        <w:rPr>
          <w:rFonts w:ascii="Times New Roman" w:eastAsia="Times New Roman" w:hAnsi="Times New Roman" w:cs="Times New Roman"/>
          <w:b/>
          <w:lang w:val="en-GB"/>
        </w:rPr>
        <w:t xml:space="preserve"> </w:t>
      </w:r>
      <w:r w:rsidRPr="00AB5A70">
        <w:rPr>
          <w:rFonts w:ascii="Times New Roman" w:eastAsia="Times New Roman" w:hAnsi="Times New Roman" w:cs="Times New Roman"/>
          <w:lang w:val="en-GB"/>
        </w:rPr>
        <w:t>Capture efficiency (</w:t>
      </w:r>
      <w:r w:rsidRPr="00AB5A70">
        <w:rPr>
          <w:rFonts w:ascii="Times New Roman" w:eastAsia="Times New Roman" w:hAnsi="Times New Roman" w:cs="Times New Roman"/>
          <w:i/>
          <w:lang w:val="en-GB"/>
        </w:rPr>
        <w:t>q</w:t>
      </w:r>
      <w:r w:rsidRPr="00AB5A70">
        <w:rPr>
          <w:rFonts w:ascii="Times New Roman" w:eastAsia="Times New Roman" w:hAnsi="Times New Roman" w:cs="Times New Roman"/>
          <w:lang w:val="en-GB"/>
        </w:rPr>
        <w:t>) and catch (areal biomass density in grams per square meters sampled) were the parameters that fish carbon flux estimates were most sensitive too, but some bioenergetic and movement parameters were also influential such as those relating to the respiration rates of these fishes (e.g., a</w:t>
      </w:r>
      <w:r w:rsidRPr="00AB5A70">
        <w:rPr>
          <w:rFonts w:ascii="Times New Roman" w:eastAsia="Times New Roman" w:hAnsi="Times New Roman" w:cs="Times New Roman"/>
          <w:vertAlign w:val="subscript"/>
          <w:lang w:val="en-GB"/>
        </w:rPr>
        <w:t>0</w:t>
      </w:r>
      <w:r w:rsidRPr="00AB5A70">
        <w:rPr>
          <w:rFonts w:ascii="Times New Roman" w:eastAsia="Times New Roman" w:hAnsi="Times New Roman" w:cs="Times New Roman"/>
          <w:lang w:val="en-GB"/>
        </w:rPr>
        <w:t>, a</w:t>
      </w:r>
      <w:r w:rsidRPr="00AB5A70">
        <w:rPr>
          <w:rFonts w:ascii="Times New Roman" w:eastAsia="Times New Roman" w:hAnsi="Times New Roman" w:cs="Times New Roman"/>
          <w:vertAlign w:val="subscript"/>
          <w:lang w:val="en-GB"/>
        </w:rPr>
        <w:t>3</w:t>
      </w:r>
      <w:r w:rsidRPr="00AB5A70">
        <w:rPr>
          <w:rFonts w:ascii="Times New Roman" w:eastAsia="Times New Roman" w:hAnsi="Times New Roman" w:cs="Times New Roman"/>
          <w:lang w:val="en-GB"/>
        </w:rPr>
        <w:t>, R</w:t>
      </w:r>
      <w:r w:rsidRPr="00AB5A70">
        <w:rPr>
          <w:rFonts w:ascii="Times New Roman" w:eastAsia="Times New Roman" w:hAnsi="Times New Roman" w:cs="Times New Roman"/>
          <w:vertAlign w:val="subscript"/>
          <w:lang w:val="en-GB"/>
        </w:rPr>
        <w:t>Q</w:t>
      </w:r>
      <w:r w:rsidRPr="00AB5A70">
        <w:rPr>
          <w:rFonts w:ascii="Times New Roman" w:eastAsia="Times New Roman" w:hAnsi="Times New Roman" w:cs="Times New Roman"/>
          <w:lang w:val="en-GB"/>
        </w:rPr>
        <w:t>, and A</w:t>
      </w:r>
      <w:r w:rsidRPr="00AB5A70">
        <w:rPr>
          <w:rFonts w:ascii="Times New Roman" w:eastAsia="Times New Roman" w:hAnsi="Times New Roman" w:cs="Times New Roman"/>
          <w:vertAlign w:val="subscript"/>
          <w:lang w:val="en-GB"/>
        </w:rPr>
        <w:t>M</w:t>
      </w:r>
      <w:r w:rsidRPr="00AB5A70">
        <w:rPr>
          <w:rFonts w:ascii="Times New Roman" w:eastAsia="Times New Roman" w:hAnsi="Times New Roman" w:cs="Times New Roman"/>
          <w:lang w:val="en-GB"/>
        </w:rPr>
        <w:t>).</w:t>
      </w:r>
    </w:p>
    <w:p w14:paraId="6FDB5781" w14:textId="7D29EAE8" w:rsidR="004A4717" w:rsidRDefault="004A4717" w:rsidP="00F57934">
      <w:pPr>
        <w:spacing w:line="480" w:lineRule="auto"/>
        <w:rPr>
          <w:rFonts w:ascii="Times New Roman" w:eastAsia="Times New Roman" w:hAnsi="Times New Roman" w:cs="Times New Roman"/>
          <w:lang w:val="en-GB"/>
        </w:rPr>
      </w:pPr>
      <w:r>
        <w:rPr>
          <w:rFonts w:ascii="Times New Roman" w:eastAsia="Times New Roman" w:hAnsi="Times New Roman" w:cs="Times New Roman"/>
          <w:noProof/>
          <w:lang w:val="en-GB"/>
          <w14:ligatures w14:val="standardContextual"/>
        </w:rPr>
        <w:lastRenderedPageBreak/>
        <w:drawing>
          <wp:inline distT="0" distB="0" distL="0" distR="0" wp14:anchorId="4C25B15A" wp14:editId="64667A7C">
            <wp:extent cx="5711743" cy="4368019"/>
            <wp:effectExtent l="0" t="0" r="3810" b="1270"/>
            <wp:docPr id="1445878013" name="Picture 5" descr="A chart of different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78013" name="Picture 5" descr="A chart of different value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14353" cy="4370015"/>
                    </a:xfrm>
                    <a:prstGeom prst="rect">
                      <a:avLst/>
                    </a:prstGeom>
                  </pic:spPr>
                </pic:pic>
              </a:graphicData>
            </a:graphic>
          </wp:inline>
        </w:drawing>
      </w:r>
    </w:p>
    <w:p w14:paraId="657E03D8" w14:textId="74294AB1" w:rsidR="00383583" w:rsidRDefault="007C17FC" w:rsidP="00B10824">
      <w:pPr>
        <w:rPr>
          <w:rFonts w:ascii="Times New Roman" w:eastAsia="Times New Roman" w:hAnsi="Times New Roman" w:cs="Times New Roman"/>
          <w:lang w:val="en-GB"/>
        </w:rPr>
      </w:pPr>
      <w:r w:rsidRPr="004D47E3">
        <w:rPr>
          <w:rFonts w:ascii="Times New Roman" w:eastAsia="Times New Roman" w:hAnsi="Times New Roman" w:cs="Times New Roman"/>
          <w:lang w:val="en-GB"/>
        </w:rPr>
        <w:t xml:space="preserve">Fig. S1. </w:t>
      </w:r>
      <w:r w:rsidR="00F57934">
        <w:rPr>
          <w:rFonts w:ascii="Times New Roman" w:eastAsia="Times New Roman" w:hAnsi="Times New Roman" w:cs="Times New Roman"/>
          <w:lang w:val="en-GB"/>
        </w:rPr>
        <w:t xml:space="preserve">Results of a </w:t>
      </w:r>
      <w:r w:rsidR="00F57934" w:rsidRPr="00F57934">
        <w:rPr>
          <w:rFonts w:ascii="Times New Roman" w:eastAsia="Times New Roman" w:hAnsi="Times New Roman" w:cs="Times New Roman"/>
          <w:lang w:val="en-GB"/>
        </w:rPr>
        <w:t xml:space="preserve">Monte Carlo simulation (n = </w:t>
      </w:r>
      <w:r w:rsidR="00F57934">
        <w:rPr>
          <w:rFonts w:ascii="Times New Roman" w:eastAsia="Times New Roman" w:hAnsi="Times New Roman" w:cs="Times New Roman"/>
          <w:lang w:val="en-GB"/>
        </w:rPr>
        <w:t>1</w:t>
      </w:r>
      <w:r w:rsidR="00F57934" w:rsidRPr="00F57934">
        <w:rPr>
          <w:rFonts w:ascii="Times New Roman" w:eastAsia="Times New Roman" w:hAnsi="Times New Roman" w:cs="Times New Roman"/>
          <w:lang w:val="en-GB"/>
        </w:rPr>
        <w:t>000)</w:t>
      </w:r>
      <w:r w:rsidR="00F57934">
        <w:rPr>
          <w:rFonts w:ascii="Times New Roman" w:eastAsia="Times New Roman" w:hAnsi="Times New Roman" w:cs="Times New Roman"/>
          <w:lang w:val="en-GB"/>
        </w:rPr>
        <w:t xml:space="preserve"> for </w:t>
      </w:r>
      <w:r w:rsidR="004500A2">
        <w:rPr>
          <w:rFonts w:ascii="Times New Roman" w:eastAsia="Times New Roman" w:hAnsi="Times New Roman" w:cs="Times New Roman"/>
          <w:lang w:val="en-GB"/>
        </w:rPr>
        <w:t xml:space="preserve">vertically </w:t>
      </w:r>
      <w:r w:rsidR="00F57934">
        <w:rPr>
          <w:rFonts w:ascii="Times New Roman" w:eastAsia="Times New Roman" w:hAnsi="Times New Roman" w:cs="Times New Roman"/>
          <w:lang w:val="en-GB"/>
        </w:rPr>
        <w:t>migrating mesopelagic fishes</w:t>
      </w:r>
      <w:r w:rsidR="00F57934" w:rsidRPr="00F57934">
        <w:rPr>
          <w:rFonts w:ascii="Times New Roman" w:eastAsia="Times New Roman" w:hAnsi="Times New Roman" w:cs="Times New Roman"/>
          <w:lang w:val="en-GB"/>
        </w:rPr>
        <w:t xml:space="preserve">. </w:t>
      </w:r>
      <w:r w:rsidR="00F57934">
        <w:rPr>
          <w:rFonts w:ascii="Times New Roman" w:eastAsia="Times New Roman" w:hAnsi="Times New Roman" w:cs="Times New Roman"/>
          <w:lang w:val="en-GB"/>
        </w:rPr>
        <w:t>The values of all parameters</w:t>
      </w:r>
      <w:r w:rsidR="00F57934" w:rsidRPr="00F57934">
        <w:rPr>
          <w:rFonts w:ascii="Times New Roman" w:eastAsia="Times New Roman" w:hAnsi="Times New Roman" w:cs="Times New Roman"/>
          <w:lang w:val="en-GB"/>
        </w:rPr>
        <w:t xml:space="preserve"> are converted to</w:t>
      </w:r>
      <w:r w:rsidR="00F57934">
        <w:rPr>
          <w:rFonts w:ascii="Times New Roman" w:eastAsia="Times New Roman" w:hAnsi="Times New Roman" w:cs="Times New Roman"/>
          <w:lang w:val="en-GB"/>
        </w:rPr>
        <w:t xml:space="preserve"> unitless</w:t>
      </w:r>
      <w:r w:rsidR="00F57934" w:rsidRPr="00F57934">
        <w:rPr>
          <w:rFonts w:ascii="Times New Roman" w:eastAsia="Times New Roman" w:hAnsi="Times New Roman" w:cs="Times New Roman"/>
          <w:lang w:val="en-GB"/>
        </w:rPr>
        <w:t xml:space="preserve"> z-scores on the x-axis. </w:t>
      </w:r>
      <w:r w:rsidR="00F57934">
        <w:rPr>
          <w:rFonts w:ascii="Times New Roman" w:eastAsia="Times New Roman" w:hAnsi="Times New Roman" w:cs="Times New Roman"/>
          <w:lang w:val="en-GB"/>
        </w:rPr>
        <w:t>C</w:t>
      </w:r>
      <w:r w:rsidR="00F57934" w:rsidRPr="00F57934">
        <w:rPr>
          <w:rFonts w:ascii="Times New Roman" w:eastAsia="Times New Roman" w:hAnsi="Times New Roman" w:cs="Times New Roman"/>
          <w:lang w:val="en-GB"/>
        </w:rPr>
        <w:t>arbon flux estimate</w:t>
      </w:r>
      <w:r w:rsidR="00F57934">
        <w:rPr>
          <w:rFonts w:ascii="Times New Roman" w:eastAsia="Times New Roman" w:hAnsi="Times New Roman" w:cs="Times New Roman"/>
          <w:lang w:val="en-GB"/>
        </w:rPr>
        <w:t>s</w:t>
      </w:r>
      <w:r w:rsidR="004A4717">
        <w:rPr>
          <w:rFonts w:ascii="Times New Roman" w:eastAsia="Times New Roman" w:hAnsi="Times New Roman" w:cs="Times New Roman"/>
          <w:lang w:val="en-GB"/>
        </w:rPr>
        <w:t xml:space="preserve"> to 200 m</w:t>
      </w:r>
      <w:r w:rsidR="00F57934" w:rsidRPr="00F57934">
        <w:rPr>
          <w:rFonts w:ascii="Times New Roman" w:eastAsia="Times New Roman" w:hAnsi="Times New Roman" w:cs="Times New Roman"/>
          <w:lang w:val="en-GB"/>
        </w:rPr>
        <w:t xml:space="preserve"> for each randomly assigned vector of parameter values </w:t>
      </w:r>
      <w:r w:rsidR="00F57934">
        <w:rPr>
          <w:rFonts w:ascii="Times New Roman" w:eastAsia="Times New Roman" w:hAnsi="Times New Roman" w:cs="Times New Roman"/>
          <w:lang w:val="en-GB"/>
        </w:rPr>
        <w:t>are shown</w:t>
      </w:r>
      <w:r w:rsidR="00F57934" w:rsidRPr="00F57934">
        <w:rPr>
          <w:rFonts w:ascii="Times New Roman" w:eastAsia="Times New Roman" w:hAnsi="Times New Roman" w:cs="Times New Roman"/>
          <w:lang w:val="en-GB"/>
        </w:rPr>
        <w:t xml:space="preserve"> on the y-axis. Parameter</w:t>
      </w:r>
      <w:r w:rsidR="00F57934">
        <w:rPr>
          <w:rFonts w:ascii="Times New Roman" w:eastAsia="Times New Roman" w:hAnsi="Times New Roman" w:cs="Times New Roman"/>
          <w:lang w:val="en-GB"/>
        </w:rPr>
        <w:t xml:space="preserve">s and associated symbols are described in </w:t>
      </w:r>
      <w:r w:rsidR="00F57934" w:rsidRPr="00F57934">
        <w:rPr>
          <w:rFonts w:ascii="Times New Roman" w:eastAsia="Times New Roman" w:hAnsi="Times New Roman" w:cs="Times New Roman"/>
          <w:lang w:val="en-GB"/>
        </w:rPr>
        <w:t xml:space="preserve">Table </w:t>
      </w:r>
      <w:r w:rsidR="00F57934">
        <w:rPr>
          <w:rFonts w:ascii="Times New Roman" w:eastAsia="Times New Roman" w:hAnsi="Times New Roman" w:cs="Times New Roman"/>
          <w:lang w:val="en-GB"/>
        </w:rPr>
        <w:t>S1.</w:t>
      </w:r>
      <w:r w:rsidR="00F57934" w:rsidRPr="00F57934">
        <w:rPr>
          <w:rFonts w:ascii="Times New Roman" w:eastAsia="Times New Roman" w:hAnsi="Times New Roman" w:cs="Times New Roman"/>
          <w:lang w:val="en-GB"/>
        </w:rPr>
        <w:t xml:space="preserve"> Parameters are color-coded according to </w:t>
      </w:r>
      <w:r w:rsidR="00F57934">
        <w:rPr>
          <w:rFonts w:ascii="Times New Roman" w:eastAsia="Times New Roman" w:hAnsi="Times New Roman" w:cs="Times New Roman"/>
          <w:lang w:val="en-GB"/>
        </w:rPr>
        <w:t>how they are used in carbon flux calculations</w:t>
      </w:r>
      <w:r w:rsidR="00F57934" w:rsidRPr="00F57934">
        <w:rPr>
          <w:rFonts w:ascii="Times New Roman" w:eastAsia="Times New Roman" w:hAnsi="Times New Roman" w:cs="Times New Roman"/>
          <w:lang w:val="en-GB"/>
        </w:rPr>
        <w:t xml:space="preserve">. The inner 80th percentile </w:t>
      </w:r>
      <w:r w:rsidR="00F57934">
        <w:rPr>
          <w:rFonts w:ascii="Times New Roman" w:eastAsia="Times New Roman" w:hAnsi="Times New Roman" w:cs="Times New Roman"/>
          <w:lang w:val="en-GB"/>
        </w:rPr>
        <w:t xml:space="preserve">range </w:t>
      </w:r>
      <w:r w:rsidR="00F57934" w:rsidRPr="00F57934">
        <w:rPr>
          <w:rFonts w:ascii="Times New Roman" w:eastAsia="Times New Roman" w:hAnsi="Times New Roman" w:cs="Times New Roman"/>
          <w:lang w:val="en-GB"/>
        </w:rPr>
        <w:t>is shaded.</w:t>
      </w:r>
    </w:p>
    <w:p w14:paraId="2590F4E3" w14:textId="1647135A" w:rsidR="00F57934" w:rsidRDefault="004A4717" w:rsidP="00F57934">
      <w:pPr>
        <w:spacing w:line="480" w:lineRule="auto"/>
        <w:rPr>
          <w:rFonts w:ascii="Times New Roman" w:eastAsia="Times New Roman" w:hAnsi="Times New Roman" w:cs="Times New Roman"/>
          <w:lang w:val="en-GB"/>
        </w:rPr>
      </w:pPr>
      <w:r>
        <w:rPr>
          <w:rFonts w:ascii="Times New Roman" w:eastAsia="Times New Roman" w:hAnsi="Times New Roman" w:cs="Times New Roman"/>
          <w:noProof/>
          <w:lang w:val="en-GB"/>
          <w14:ligatures w14:val="standardContextual"/>
        </w:rPr>
        <w:lastRenderedPageBreak/>
        <w:drawing>
          <wp:inline distT="0" distB="0" distL="0" distR="0" wp14:anchorId="3FBE20B0" wp14:editId="3E0BC3E2">
            <wp:extent cx="5943600" cy="3914775"/>
            <wp:effectExtent l="0" t="0" r="0" b="0"/>
            <wp:docPr id="1356834268" name="Picture 6" descr="A chart of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834268" name="Picture 6" descr="A chart of different valu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14775"/>
                    </a:xfrm>
                    <a:prstGeom prst="rect">
                      <a:avLst/>
                    </a:prstGeom>
                  </pic:spPr>
                </pic:pic>
              </a:graphicData>
            </a:graphic>
          </wp:inline>
        </w:drawing>
      </w:r>
    </w:p>
    <w:p w14:paraId="2C748120" w14:textId="77777777" w:rsidR="004A4717" w:rsidRDefault="004A4717" w:rsidP="00F57934">
      <w:pPr>
        <w:spacing w:line="480" w:lineRule="auto"/>
        <w:rPr>
          <w:rFonts w:ascii="Times New Roman" w:eastAsia="Times New Roman" w:hAnsi="Times New Roman" w:cs="Times New Roman"/>
          <w:lang w:val="en-GB"/>
        </w:rPr>
      </w:pPr>
    </w:p>
    <w:p w14:paraId="472E7F87" w14:textId="495D942E" w:rsidR="007C17FC" w:rsidRDefault="007C17FC" w:rsidP="00B10824">
      <w:pPr>
        <w:rPr>
          <w:rFonts w:ascii="Times New Roman" w:eastAsia="Times New Roman" w:hAnsi="Times New Roman" w:cs="Times New Roman"/>
          <w:lang w:val="en-GB"/>
        </w:rPr>
      </w:pPr>
      <w:r>
        <w:rPr>
          <w:rFonts w:ascii="Times New Roman" w:eastAsia="Times New Roman" w:hAnsi="Times New Roman" w:cs="Times New Roman"/>
          <w:lang w:val="en-GB"/>
        </w:rPr>
        <w:t xml:space="preserve">Fig. S2. </w:t>
      </w:r>
      <w:r w:rsidR="00F57934">
        <w:rPr>
          <w:rFonts w:ascii="Times New Roman" w:eastAsia="Times New Roman" w:hAnsi="Times New Roman" w:cs="Times New Roman"/>
          <w:lang w:val="en-GB"/>
        </w:rPr>
        <w:t xml:space="preserve">Results of a </w:t>
      </w:r>
      <w:r w:rsidR="00F57934" w:rsidRPr="00F57934">
        <w:rPr>
          <w:rFonts w:ascii="Times New Roman" w:eastAsia="Times New Roman" w:hAnsi="Times New Roman" w:cs="Times New Roman"/>
          <w:lang w:val="en-GB"/>
        </w:rPr>
        <w:t xml:space="preserve">Monte Carlo simulation (n = </w:t>
      </w:r>
      <w:r w:rsidR="00F57934">
        <w:rPr>
          <w:rFonts w:ascii="Times New Roman" w:eastAsia="Times New Roman" w:hAnsi="Times New Roman" w:cs="Times New Roman"/>
          <w:lang w:val="en-GB"/>
        </w:rPr>
        <w:t>1</w:t>
      </w:r>
      <w:r w:rsidR="00F57934" w:rsidRPr="00F57934">
        <w:rPr>
          <w:rFonts w:ascii="Times New Roman" w:eastAsia="Times New Roman" w:hAnsi="Times New Roman" w:cs="Times New Roman"/>
          <w:lang w:val="en-GB"/>
        </w:rPr>
        <w:t>000)</w:t>
      </w:r>
      <w:r w:rsidR="00F57934">
        <w:rPr>
          <w:rFonts w:ascii="Times New Roman" w:eastAsia="Times New Roman" w:hAnsi="Times New Roman" w:cs="Times New Roman"/>
          <w:lang w:val="en-GB"/>
        </w:rPr>
        <w:t xml:space="preserve"> for </w:t>
      </w:r>
      <w:r w:rsidR="004500A2">
        <w:rPr>
          <w:rFonts w:ascii="Times New Roman" w:eastAsia="Times New Roman" w:hAnsi="Times New Roman" w:cs="Times New Roman"/>
          <w:lang w:val="en-GB"/>
        </w:rPr>
        <w:t>non-</w:t>
      </w:r>
      <w:r w:rsidR="00F57934">
        <w:rPr>
          <w:rFonts w:ascii="Times New Roman" w:eastAsia="Times New Roman" w:hAnsi="Times New Roman" w:cs="Times New Roman"/>
          <w:lang w:val="en-GB"/>
        </w:rPr>
        <w:t>migrating mesopelagic fishes</w:t>
      </w:r>
      <w:r w:rsidR="00F57934" w:rsidRPr="00F57934">
        <w:rPr>
          <w:rFonts w:ascii="Times New Roman" w:eastAsia="Times New Roman" w:hAnsi="Times New Roman" w:cs="Times New Roman"/>
          <w:lang w:val="en-GB"/>
        </w:rPr>
        <w:t xml:space="preserve">. </w:t>
      </w:r>
      <w:r w:rsidR="00F57934">
        <w:rPr>
          <w:rFonts w:ascii="Times New Roman" w:eastAsia="Times New Roman" w:hAnsi="Times New Roman" w:cs="Times New Roman"/>
          <w:lang w:val="en-GB"/>
        </w:rPr>
        <w:t>The values of all parameters</w:t>
      </w:r>
      <w:r w:rsidR="00F57934" w:rsidRPr="00F57934">
        <w:rPr>
          <w:rFonts w:ascii="Times New Roman" w:eastAsia="Times New Roman" w:hAnsi="Times New Roman" w:cs="Times New Roman"/>
          <w:lang w:val="en-GB"/>
        </w:rPr>
        <w:t xml:space="preserve"> are converted to</w:t>
      </w:r>
      <w:r w:rsidR="00F57934">
        <w:rPr>
          <w:rFonts w:ascii="Times New Roman" w:eastAsia="Times New Roman" w:hAnsi="Times New Roman" w:cs="Times New Roman"/>
          <w:lang w:val="en-GB"/>
        </w:rPr>
        <w:t xml:space="preserve"> unitless</w:t>
      </w:r>
      <w:r w:rsidR="00F57934" w:rsidRPr="00F57934">
        <w:rPr>
          <w:rFonts w:ascii="Times New Roman" w:eastAsia="Times New Roman" w:hAnsi="Times New Roman" w:cs="Times New Roman"/>
          <w:lang w:val="en-GB"/>
        </w:rPr>
        <w:t xml:space="preserve"> z-scores on the x-axis. </w:t>
      </w:r>
      <w:r w:rsidR="00F57934">
        <w:rPr>
          <w:rFonts w:ascii="Times New Roman" w:eastAsia="Times New Roman" w:hAnsi="Times New Roman" w:cs="Times New Roman"/>
          <w:lang w:val="en-GB"/>
        </w:rPr>
        <w:t>C</w:t>
      </w:r>
      <w:r w:rsidR="00F57934" w:rsidRPr="00F57934">
        <w:rPr>
          <w:rFonts w:ascii="Times New Roman" w:eastAsia="Times New Roman" w:hAnsi="Times New Roman" w:cs="Times New Roman"/>
          <w:lang w:val="en-GB"/>
        </w:rPr>
        <w:t>arbon flux estimate</w:t>
      </w:r>
      <w:r w:rsidR="00F57934">
        <w:rPr>
          <w:rFonts w:ascii="Times New Roman" w:eastAsia="Times New Roman" w:hAnsi="Times New Roman" w:cs="Times New Roman"/>
          <w:lang w:val="en-GB"/>
        </w:rPr>
        <w:t>s</w:t>
      </w:r>
      <w:r w:rsidR="00F57934" w:rsidRPr="00F57934">
        <w:rPr>
          <w:rFonts w:ascii="Times New Roman" w:eastAsia="Times New Roman" w:hAnsi="Times New Roman" w:cs="Times New Roman"/>
          <w:lang w:val="en-GB"/>
        </w:rPr>
        <w:t xml:space="preserve"> </w:t>
      </w:r>
      <w:r w:rsidR="004A4717">
        <w:rPr>
          <w:rFonts w:ascii="Times New Roman" w:eastAsia="Times New Roman" w:hAnsi="Times New Roman" w:cs="Times New Roman"/>
          <w:lang w:val="en-GB"/>
        </w:rPr>
        <w:t xml:space="preserve">to 200 m </w:t>
      </w:r>
      <w:r w:rsidR="00F57934" w:rsidRPr="00F57934">
        <w:rPr>
          <w:rFonts w:ascii="Times New Roman" w:eastAsia="Times New Roman" w:hAnsi="Times New Roman" w:cs="Times New Roman"/>
          <w:lang w:val="en-GB"/>
        </w:rPr>
        <w:t xml:space="preserve">for each randomly assigned vector of parameter values </w:t>
      </w:r>
      <w:r w:rsidR="00F57934">
        <w:rPr>
          <w:rFonts w:ascii="Times New Roman" w:eastAsia="Times New Roman" w:hAnsi="Times New Roman" w:cs="Times New Roman"/>
          <w:lang w:val="en-GB"/>
        </w:rPr>
        <w:t>are shown</w:t>
      </w:r>
      <w:r w:rsidR="00F57934" w:rsidRPr="00F57934">
        <w:rPr>
          <w:rFonts w:ascii="Times New Roman" w:eastAsia="Times New Roman" w:hAnsi="Times New Roman" w:cs="Times New Roman"/>
          <w:lang w:val="en-GB"/>
        </w:rPr>
        <w:t xml:space="preserve"> on the y-axis. Parameter</w:t>
      </w:r>
      <w:r w:rsidR="00F57934">
        <w:rPr>
          <w:rFonts w:ascii="Times New Roman" w:eastAsia="Times New Roman" w:hAnsi="Times New Roman" w:cs="Times New Roman"/>
          <w:lang w:val="en-GB"/>
        </w:rPr>
        <w:t xml:space="preserve">s and associated symbols are described in </w:t>
      </w:r>
      <w:r w:rsidR="00F57934" w:rsidRPr="00F57934">
        <w:rPr>
          <w:rFonts w:ascii="Times New Roman" w:eastAsia="Times New Roman" w:hAnsi="Times New Roman" w:cs="Times New Roman"/>
          <w:lang w:val="en-GB"/>
        </w:rPr>
        <w:t xml:space="preserve">Table </w:t>
      </w:r>
      <w:r w:rsidR="00F57934">
        <w:rPr>
          <w:rFonts w:ascii="Times New Roman" w:eastAsia="Times New Roman" w:hAnsi="Times New Roman" w:cs="Times New Roman"/>
          <w:lang w:val="en-GB"/>
        </w:rPr>
        <w:t>S1.</w:t>
      </w:r>
      <w:r w:rsidR="00F57934" w:rsidRPr="00F57934">
        <w:rPr>
          <w:rFonts w:ascii="Times New Roman" w:eastAsia="Times New Roman" w:hAnsi="Times New Roman" w:cs="Times New Roman"/>
          <w:lang w:val="en-GB"/>
        </w:rPr>
        <w:t xml:space="preserve"> Parameters are color-coded according to </w:t>
      </w:r>
      <w:r w:rsidR="00F57934">
        <w:rPr>
          <w:rFonts w:ascii="Times New Roman" w:eastAsia="Times New Roman" w:hAnsi="Times New Roman" w:cs="Times New Roman"/>
          <w:lang w:val="en-GB"/>
        </w:rPr>
        <w:t>how they are used in carbon flux calculations</w:t>
      </w:r>
      <w:r w:rsidR="00F57934" w:rsidRPr="00F57934">
        <w:rPr>
          <w:rFonts w:ascii="Times New Roman" w:eastAsia="Times New Roman" w:hAnsi="Times New Roman" w:cs="Times New Roman"/>
          <w:lang w:val="en-GB"/>
        </w:rPr>
        <w:t xml:space="preserve">. The inner 80th percentile </w:t>
      </w:r>
      <w:r w:rsidR="00F57934">
        <w:rPr>
          <w:rFonts w:ascii="Times New Roman" w:eastAsia="Times New Roman" w:hAnsi="Times New Roman" w:cs="Times New Roman"/>
          <w:lang w:val="en-GB"/>
        </w:rPr>
        <w:t xml:space="preserve">range </w:t>
      </w:r>
      <w:r w:rsidR="00F57934" w:rsidRPr="00F57934">
        <w:rPr>
          <w:rFonts w:ascii="Times New Roman" w:eastAsia="Times New Roman" w:hAnsi="Times New Roman" w:cs="Times New Roman"/>
          <w:lang w:val="en-GB"/>
        </w:rPr>
        <w:t>is shaded.</w:t>
      </w:r>
    </w:p>
    <w:p w14:paraId="6275AF58" w14:textId="29777E96" w:rsidR="00F57934" w:rsidRPr="00AB5A70" w:rsidRDefault="00F57934" w:rsidP="00F57934">
      <w:pPr>
        <w:spacing w:line="480" w:lineRule="auto"/>
        <w:rPr>
          <w:rFonts w:ascii="Times New Roman" w:eastAsia="Times New Roman" w:hAnsi="Times New Roman" w:cs="Times New Roman"/>
          <w:lang w:val="en-GB"/>
        </w:rPr>
      </w:pPr>
    </w:p>
    <w:p w14:paraId="299531FD" w14:textId="7194FA12" w:rsidR="00383583" w:rsidRPr="00AB5A70" w:rsidRDefault="00383583" w:rsidP="00F57934">
      <w:pPr>
        <w:spacing w:line="480" w:lineRule="auto"/>
        <w:rPr>
          <w:rFonts w:ascii="Times New Roman" w:eastAsia="Times New Roman" w:hAnsi="Times New Roman" w:cs="Times New Roman"/>
          <w:b/>
          <w:lang w:val="en-GB"/>
        </w:rPr>
      </w:pPr>
      <w:r w:rsidRPr="00AB5A70">
        <w:rPr>
          <w:rFonts w:ascii="Times New Roman" w:eastAsia="Times New Roman" w:hAnsi="Times New Roman" w:cs="Times New Roman"/>
          <w:b/>
          <w:lang w:val="en-GB"/>
        </w:rPr>
        <w:t>Appendix F. Gut content analysis of mesopelagic fishes</w:t>
      </w:r>
    </w:p>
    <w:p w14:paraId="5BAB81E9" w14:textId="3C4186AA" w:rsidR="00383583" w:rsidRDefault="00383583" w:rsidP="00F57934">
      <w:pPr>
        <w:spacing w:line="480" w:lineRule="auto"/>
        <w:rPr>
          <w:rFonts w:ascii="Times New Roman" w:eastAsia="Times New Roman" w:hAnsi="Times New Roman" w:cs="Times New Roman"/>
          <w:color w:val="000000"/>
          <w:lang w:val="en-GB"/>
        </w:rPr>
      </w:pPr>
      <w:r w:rsidRPr="00AB5A70">
        <w:rPr>
          <w:rFonts w:ascii="Times New Roman" w:eastAsia="Times New Roman" w:hAnsi="Times New Roman" w:cs="Times New Roman"/>
          <w:lang w:val="en-GB"/>
        </w:rPr>
        <w:t>Gut content analysis data for a subset of mesopelagic fishes sampled during this cruise are available in the Github repository for this manuscript</w:t>
      </w:r>
      <w:r w:rsidR="00476E7D">
        <w:rPr>
          <w:rFonts w:ascii="Times New Roman" w:eastAsia="Times New Roman" w:hAnsi="Times New Roman" w:cs="Times New Roman"/>
          <w:lang w:val="en-GB"/>
        </w:rPr>
        <w:t>:</w:t>
      </w:r>
      <w:r w:rsidR="000D002A">
        <w:rPr>
          <w:rFonts w:ascii="Times New Roman" w:eastAsia="Times New Roman" w:hAnsi="Times New Roman" w:cs="Times New Roman"/>
          <w:color w:val="000000"/>
          <w:lang w:val="en-GB"/>
        </w:rPr>
        <w:t xml:space="preserve"> </w:t>
      </w:r>
      <w:hyperlink r:id="rId7" w:history="1">
        <w:r w:rsidR="00435031" w:rsidRPr="00D34D98">
          <w:rPr>
            <w:rStyle w:val="Hyperlink"/>
            <w:rFonts w:ascii="Times New Roman" w:eastAsia="Times New Roman" w:hAnsi="Times New Roman" w:cs="Times New Roman"/>
            <w:lang w:val="en-GB"/>
          </w:rPr>
          <w:t>https://github.com/hmcmonagle/Fish-carbon-flux-N-Atlantic/blob/8244af58b4d30d63a7998208083409b78cae0c92/data/Gut_content_Llopiz_Lab_fish/OTZ_MorphID_PreyData_Entry_SG2105.xlsx</w:t>
        </w:r>
      </w:hyperlink>
    </w:p>
    <w:p w14:paraId="29E3675C" w14:textId="77777777" w:rsidR="009B2B7B" w:rsidRPr="00476E7D" w:rsidRDefault="009B2B7B" w:rsidP="00F57934">
      <w:pPr>
        <w:spacing w:line="480" w:lineRule="auto"/>
        <w:rPr>
          <w:rFonts w:ascii="Times New Roman" w:eastAsia="Times New Roman" w:hAnsi="Times New Roman" w:cs="Times New Roman"/>
          <w:color w:val="000000"/>
          <w:lang w:val="en-GB"/>
        </w:rPr>
      </w:pPr>
    </w:p>
    <w:p w14:paraId="5DA3C107" w14:textId="77777777" w:rsidR="00383583" w:rsidRPr="00AB5A70" w:rsidRDefault="00383583" w:rsidP="00F57934">
      <w:pPr>
        <w:spacing w:line="480" w:lineRule="auto"/>
        <w:rPr>
          <w:rFonts w:ascii="Times New Roman" w:eastAsia="Times New Roman" w:hAnsi="Times New Roman" w:cs="Times New Roman"/>
          <w:b/>
          <w:lang w:val="en-GB"/>
        </w:rPr>
      </w:pPr>
      <w:r w:rsidRPr="00AB5A70">
        <w:rPr>
          <w:rFonts w:ascii="Times New Roman" w:eastAsia="Times New Roman" w:hAnsi="Times New Roman" w:cs="Times New Roman"/>
          <w:b/>
          <w:lang w:val="en-GB"/>
        </w:rPr>
        <w:lastRenderedPageBreak/>
        <w:t xml:space="preserve">Appendix G. Zooplankton-mediated carbon flux results </w:t>
      </w:r>
    </w:p>
    <w:p w14:paraId="6E310D45" w14:textId="77777777" w:rsidR="00383583" w:rsidRPr="00AB5A70" w:rsidRDefault="00383583" w:rsidP="00F57934">
      <w:pPr>
        <w:spacing w:before="240" w:after="240" w:line="480" w:lineRule="auto"/>
        <w:ind w:firstLine="20"/>
        <w:rPr>
          <w:rFonts w:ascii="Times New Roman" w:eastAsia="Times New Roman" w:hAnsi="Times New Roman" w:cs="Times New Roman"/>
          <w:i/>
          <w:lang w:val="en-GB"/>
        </w:rPr>
      </w:pPr>
      <w:r w:rsidRPr="00AB5A70">
        <w:rPr>
          <w:rFonts w:ascii="Times New Roman" w:eastAsia="Times New Roman" w:hAnsi="Times New Roman" w:cs="Times New Roman"/>
          <w:i/>
          <w:lang w:val="en-GB"/>
        </w:rPr>
        <w:t>Sampling</w:t>
      </w:r>
    </w:p>
    <w:p w14:paraId="6AD70733" w14:textId="73F8658D" w:rsidR="00383583" w:rsidRPr="00AB5A70" w:rsidRDefault="00383583" w:rsidP="00F57934">
      <w:pPr>
        <w:spacing w:before="240" w:after="240" w:line="480" w:lineRule="auto"/>
        <w:ind w:firstLine="20"/>
        <w:rPr>
          <w:rFonts w:ascii="Times New Roman" w:eastAsia="Times New Roman" w:hAnsi="Times New Roman" w:cs="Times New Roman"/>
          <w:lang w:val="en-GB"/>
        </w:rPr>
      </w:pPr>
      <w:r w:rsidRPr="00AB5A70">
        <w:rPr>
          <w:rFonts w:ascii="Times New Roman" w:eastAsia="Times New Roman" w:hAnsi="Times New Roman" w:cs="Times New Roman"/>
          <w:lang w:val="en-GB"/>
        </w:rPr>
        <w:t xml:space="preserve">Zooplankton metabolic contributions to active flux were calculated using abundance and dry mass analysis of the MOCNESS-1 on the RRS </w:t>
      </w:r>
      <w:r w:rsidRPr="00AB5A70">
        <w:rPr>
          <w:rFonts w:ascii="Times New Roman" w:eastAsia="Times New Roman" w:hAnsi="Times New Roman" w:cs="Times New Roman"/>
          <w:i/>
          <w:lang w:val="en-GB"/>
        </w:rPr>
        <w:t>James Cook</w:t>
      </w:r>
      <w:r w:rsidRPr="00AB5A70">
        <w:rPr>
          <w:rFonts w:ascii="Times New Roman" w:eastAsia="Times New Roman" w:hAnsi="Times New Roman" w:cs="Times New Roman"/>
          <w:lang w:val="en-GB"/>
        </w:rPr>
        <w:t xml:space="preserve">. Each net tow sample was split using a Folsom plankton splitter and processed using protocols described in Steinberg </w:t>
      </w:r>
      <w:r w:rsidRPr="00AB5A70">
        <w:rPr>
          <w:rFonts w:ascii="Times New Roman" w:eastAsia="Times New Roman" w:hAnsi="Times New Roman" w:cs="Times New Roman"/>
          <w:i/>
          <w:iCs/>
          <w:lang w:val="en-GB"/>
        </w:rPr>
        <w:t>et al</w:t>
      </w:r>
      <w:r w:rsidRPr="00AB5A70">
        <w:rPr>
          <w:rFonts w:ascii="Times New Roman" w:eastAsia="Times New Roman" w:hAnsi="Times New Roman" w:cs="Times New Roman"/>
          <w:lang w:val="en-GB"/>
        </w:rPr>
        <w:t>., (2008). Half of the sample was size-fractionated using nested sieves (200, 500, 1000, 2000, and 5000 µm), rinsed onto pre-weighed 0.2 mm Nitex mesh filters, and frozen at -20</w:t>
      </w:r>
      <w:r w:rsidRPr="00AB5A70">
        <w:rPr>
          <w:rFonts w:ascii="Times New Roman" w:eastAsia="Times New Roman" w:hAnsi="Times New Roman" w:cs="Times New Roman"/>
          <w:vertAlign w:val="superscript"/>
          <w:lang w:val="en-GB"/>
        </w:rPr>
        <w:t>o</w:t>
      </w:r>
      <w:r w:rsidRPr="00AB5A70">
        <w:rPr>
          <w:rFonts w:ascii="Times New Roman" w:eastAsia="Times New Roman" w:hAnsi="Times New Roman" w:cs="Times New Roman"/>
          <w:lang w:val="en-GB"/>
        </w:rPr>
        <w:t>C for biomass analysis. The other half sample was further split for additional analyses, with a portion preserved in sodium borate-buffered 4% formaldehyde for Zoo</w:t>
      </w:r>
      <w:r w:rsidR="007B79AB">
        <w:rPr>
          <w:rFonts w:ascii="Times New Roman" w:eastAsia="Times New Roman" w:hAnsi="Times New Roman" w:cs="Times New Roman"/>
          <w:lang w:val="en-GB"/>
        </w:rPr>
        <w:t>S</w:t>
      </w:r>
      <w:r w:rsidRPr="00AB5A70">
        <w:rPr>
          <w:rFonts w:ascii="Times New Roman" w:eastAsia="Times New Roman" w:hAnsi="Times New Roman" w:cs="Times New Roman"/>
          <w:lang w:val="en-GB"/>
        </w:rPr>
        <w:t xml:space="preserve">can </w:t>
      </w:r>
      <w:r w:rsidR="00B26464">
        <w:rPr>
          <w:rFonts w:ascii="Times New Roman" w:eastAsia="Times New Roman" w:hAnsi="Times New Roman" w:cs="Times New Roman"/>
          <w:lang w:val="en-GB"/>
        </w:rPr>
        <w:t xml:space="preserve">image </w:t>
      </w:r>
      <w:r w:rsidRPr="00AB5A70">
        <w:rPr>
          <w:rFonts w:ascii="Times New Roman" w:eastAsia="Times New Roman" w:hAnsi="Times New Roman" w:cs="Times New Roman"/>
          <w:lang w:val="en-GB"/>
        </w:rPr>
        <w:t>analysis. For the May 17</w:t>
      </w:r>
      <w:r w:rsidRPr="00AB5A70">
        <w:rPr>
          <w:rFonts w:ascii="Times New Roman" w:eastAsia="Times New Roman" w:hAnsi="Times New Roman" w:cs="Times New Roman"/>
          <w:vertAlign w:val="superscript"/>
          <w:lang w:val="en-GB"/>
        </w:rPr>
        <w:t>th</w:t>
      </w:r>
      <w:r w:rsidRPr="00AB5A70">
        <w:rPr>
          <w:rFonts w:ascii="Times New Roman" w:eastAsia="Times New Roman" w:hAnsi="Times New Roman" w:cs="Times New Roman"/>
          <w:lang w:val="en-GB"/>
        </w:rPr>
        <w:t xml:space="preserve"> </w:t>
      </w:r>
      <w:r w:rsidR="005A0750">
        <w:rPr>
          <w:rFonts w:ascii="Times New Roman" w:eastAsia="Times New Roman" w:hAnsi="Times New Roman" w:cs="Times New Roman"/>
          <w:lang w:val="en-GB"/>
        </w:rPr>
        <w:t xml:space="preserve">day and night tows </w:t>
      </w:r>
      <w:r w:rsidRPr="00AB5A70">
        <w:rPr>
          <w:rFonts w:ascii="Times New Roman" w:eastAsia="Times New Roman" w:hAnsi="Times New Roman" w:cs="Times New Roman"/>
          <w:lang w:val="en-GB"/>
        </w:rPr>
        <w:t>the formaldehyde sample was size-fractionated using the same nested sieves prior to preservation. There were abundant large pteropods (&gt;1.5 cm) in the MOCNESS sampling. These individuals were removed from the whole net sample, individuals enumerated, photographed, and preserved as a separate size fraction for dry mass analysis.</w:t>
      </w:r>
    </w:p>
    <w:p w14:paraId="563C2863" w14:textId="77777777" w:rsidR="00383583" w:rsidRPr="00AB5A70" w:rsidRDefault="00383583" w:rsidP="00F57934">
      <w:pPr>
        <w:spacing w:before="240" w:after="240" w:line="480" w:lineRule="auto"/>
        <w:rPr>
          <w:rFonts w:ascii="Times New Roman" w:eastAsia="Times New Roman" w:hAnsi="Times New Roman" w:cs="Times New Roman"/>
          <w:i/>
          <w:lang w:val="en-GB"/>
        </w:rPr>
      </w:pPr>
      <w:r w:rsidRPr="00AB5A70">
        <w:rPr>
          <w:rFonts w:ascii="Times New Roman" w:eastAsia="Times New Roman" w:hAnsi="Times New Roman" w:cs="Times New Roman"/>
          <w:i/>
          <w:lang w:val="en-GB"/>
        </w:rPr>
        <w:t>Dry Mass</w:t>
      </w:r>
    </w:p>
    <w:p w14:paraId="5CE6375A" w14:textId="77777777" w:rsidR="00383583" w:rsidRPr="00AB5A70" w:rsidRDefault="00383583" w:rsidP="00F57934">
      <w:pPr>
        <w:spacing w:before="240" w:after="240" w:line="480" w:lineRule="auto"/>
        <w:rPr>
          <w:rFonts w:ascii="Times New Roman" w:eastAsia="Times New Roman" w:hAnsi="Times New Roman" w:cs="Times New Roman"/>
          <w:lang w:val="en-GB"/>
        </w:rPr>
      </w:pPr>
      <w:r w:rsidRPr="00AB5A70">
        <w:rPr>
          <w:rFonts w:ascii="Times New Roman" w:eastAsia="Times New Roman" w:hAnsi="Times New Roman" w:cs="Times New Roman"/>
          <w:lang w:val="en-GB"/>
        </w:rPr>
        <w:t>Dry mass for zooplankton were measured on a Sartorius BP211D or Mettler AE 160 balance.  First samples were thawed on paper towels to remove excess water (~ 20 minutes), then dried for at least 24 h at 60</w:t>
      </w:r>
      <w:r w:rsidRPr="00AB5A70">
        <w:rPr>
          <w:rFonts w:ascii="Times New Roman" w:eastAsia="Times New Roman" w:hAnsi="Times New Roman" w:cs="Times New Roman"/>
          <w:vertAlign w:val="superscript"/>
          <w:lang w:val="en-GB"/>
        </w:rPr>
        <w:t>o</w:t>
      </w:r>
      <w:r w:rsidRPr="00AB5A70">
        <w:rPr>
          <w:rFonts w:ascii="Times New Roman" w:eastAsia="Times New Roman" w:hAnsi="Times New Roman" w:cs="Times New Roman"/>
          <w:lang w:val="en-GB"/>
        </w:rPr>
        <w:t>C and re-weighed. Dry biomass of each size fraction within a net (mg m</w:t>
      </w:r>
      <w:r w:rsidRPr="00AB5A70">
        <w:rPr>
          <w:rFonts w:ascii="Times New Roman" w:eastAsia="Times New Roman" w:hAnsi="Times New Roman" w:cs="Times New Roman"/>
          <w:vertAlign w:val="superscript"/>
          <w:lang w:val="en-GB"/>
        </w:rPr>
        <w:t>-3</w:t>
      </w:r>
      <w:r w:rsidRPr="00AB5A70">
        <w:rPr>
          <w:rFonts w:ascii="Times New Roman" w:eastAsia="Times New Roman" w:hAnsi="Times New Roman" w:cs="Times New Roman"/>
          <w:lang w:val="en-GB"/>
        </w:rPr>
        <w:t>) was determined by dividing the biomass by the seawater volume filtered through the net during sampling.  The average dry mass of the pteropods was 105.3 mg.</w:t>
      </w:r>
    </w:p>
    <w:p w14:paraId="06E66C4A" w14:textId="71344535" w:rsidR="00383583" w:rsidRPr="00AB5A70" w:rsidRDefault="00383583" w:rsidP="00F57934">
      <w:pPr>
        <w:spacing w:before="240" w:after="240" w:line="480" w:lineRule="auto"/>
        <w:ind w:firstLine="20"/>
        <w:rPr>
          <w:rFonts w:ascii="Times New Roman" w:eastAsia="Times New Roman" w:hAnsi="Times New Roman" w:cs="Times New Roman"/>
          <w:i/>
          <w:lang w:val="en-GB"/>
        </w:rPr>
      </w:pPr>
      <w:r w:rsidRPr="00AB5A70">
        <w:rPr>
          <w:rFonts w:ascii="Times New Roman" w:eastAsia="Times New Roman" w:hAnsi="Times New Roman" w:cs="Times New Roman"/>
          <w:i/>
          <w:lang w:val="en-GB"/>
        </w:rPr>
        <w:t>Zoo</w:t>
      </w:r>
      <w:r w:rsidR="007B79AB">
        <w:rPr>
          <w:rFonts w:ascii="Times New Roman" w:eastAsia="Times New Roman" w:hAnsi="Times New Roman" w:cs="Times New Roman"/>
          <w:i/>
          <w:lang w:val="en-GB"/>
        </w:rPr>
        <w:t>S</w:t>
      </w:r>
      <w:r w:rsidRPr="00AB5A70">
        <w:rPr>
          <w:rFonts w:ascii="Times New Roman" w:eastAsia="Times New Roman" w:hAnsi="Times New Roman" w:cs="Times New Roman"/>
          <w:i/>
          <w:lang w:val="en-GB"/>
        </w:rPr>
        <w:t>can of abundance</w:t>
      </w:r>
    </w:p>
    <w:p w14:paraId="50D4F845" w14:textId="372B908B" w:rsidR="00383583" w:rsidRPr="00AB5A70" w:rsidRDefault="00383583" w:rsidP="00F57934">
      <w:pPr>
        <w:spacing w:before="240" w:after="240" w:line="480" w:lineRule="auto"/>
        <w:rPr>
          <w:rFonts w:ascii="Times New Roman" w:eastAsia="Times New Roman" w:hAnsi="Times New Roman" w:cs="Times New Roman"/>
          <w:lang w:val="en-GB"/>
        </w:rPr>
      </w:pPr>
      <w:r w:rsidRPr="00AB5A70">
        <w:rPr>
          <w:rFonts w:ascii="Times New Roman" w:eastAsia="Times New Roman" w:hAnsi="Times New Roman" w:cs="Times New Roman"/>
          <w:lang w:val="en-GB"/>
        </w:rPr>
        <w:lastRenderedPageBreak/>
        <w:t>To estimate mesozooplankton abundance and average size, the formalin preserved samples from May 17 were imaged with a ZooSCAN version 3 at 2400 dpi as described in Maas et al. (2021). Briefly, at least 1500 particles per size fraction were scanned after subsampling using a Motoda splitter (Motoda, 1959). Raw images were processed in ZooProcess (Gorsky et al., 2010, Vandromme et al., 2012), then uploaded to EcoTaxa (https://ecotaxa.obs-vlfr.fr/; Picheral et al., 2017) for machine assisted identification. The entirety of the May 17 scan was manually validated for taxonomy. This dataset provides the abundance of zooplankton from each size fraction from each depth interval after correcting for fraction imaged and volume filtered. This average dry mass, which varied day vs. night and between depths (Table G1), was used to calculate the average metabolic contribution of a representative zooplankter within each size fraction using the allometric equations detailed below.</w:t>
      </w:r>
    </w:p>
    <w:p w14:paraId="15456169" w14:textId="77777777" w:rsidR="00383583" w:rsidRPr="00AB5A70" w:rsidRDefault="00383583" w:rsidP="00F57934">
      <w:pPr>
        <w:spacing w:before="240" w:after="240" w:line="480" w:lineRule="auto"/>
        <w:rPr>
          <w:rFonts w:ascii="Times New Roman" w:eastAsia="Times New Roman" w:hAnsi="Times New Roman" w:cs="Times New Roman"/>
          <w:lang w:val="en-GB"/>
        </w:rPr>
      </w:pPr>
      <w:r w:rsidRPr="00AB5A70">
        <w:rPr>
          <w:rFonts w:ascii="Times New Roman" w:eastAsia="Times New Roman" w:hAnsi="Times New Roman" w:cs="Times New Roman"/>
          <w:lang w:val="en-GB"/>
        </w:rPr>
        <w:t>Physiological rates for both the pteropods and the general mesozooplankton were calculated as:</w:t>
      </w:r>
    </w:p>
    <w:p w14:paraId="21B6B3AA" w14:textId="77777777" w:rsidR="00383583" w:rsidRPr="00AB5A70" w:rsidRDefault="00383583" w:rsidP="00F57934">
      <w:pPr>
        <w:spacing w:line="480" w:lineRule="auto"/>
        <w:jc w:val="center"/>
        <w:rPr>
          <w:rFonts w:ascii="Times New Roman" w:eastAsia="Times New Roman" w:hAnsi="Times New Roman" w:cs="Times New Roman"/>
          <w:lang w:val="en-GB"/>
        </w:rPr>
      </w:pPr>
      <w:r w:rsidRPr="00AB5A70">
        <w:rPr>
          <w:rFonts w:ascii="Times New Roman" w:eastAsia="Times New Roman" w:hAnsi="Times New Roman" w:cs="Times New Roman"/>
          <w:b/>
          <w:noProof/>
          <w:lang w:val="en-GB"/>
        </w:rPr>
        <w:drawing>
          <wp:inline distT="114300" distB="114300" distL="114300" distR="114300" wp14:anchorId="338434FD" wp14:editId="71F1AD4B">
            <wp:extent cx="5519738" cy="530744"/>
            <wp:effectExtent l="0" t="0" r="0" b="0"/>
            <wp:docPr id="208973067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519738" cy="530744"/>
                    </a:xfrm>
                    <a:prstGeom prst="rect">
                      <a:avLst/>
                    </a:prstGeom>
                    <a:ln/>
                  </pic:spPr>
                </pic:pic>
              </a:graphicData>
            </a:graphic>
          </wp:inline>
        </w:drawing>
      </w:r>
    </w:p>
    <w:p w14:paraId="79175546" w14:textId="7F792345" w:rsidR="00383583" w:rsidRPr="00AB5A70" w:rsidRDefault="00383583" w:rsidP="00F57934">
      <w:pPr>
        <w:spacing w:before="240" w:after="240" w:line="480" w:lineRule="auto"/>
        <w:rPr>
          <w:rFonts w:ascii="Times New Roman" w:eastAsia="Times New Roman" w:hAnsi="Times New Roman" w:cs="Times New Roman"/>
          <w:lang w:val="en-GB"/>
        </w:rPr>
      </w:pPr>
      <w:r w:rsidRPr="00AB5A70">
        <w:rPr>
          <w:rFonts w:ascii="Times New Roman" w:eastAsia="Times New Roman" w:hAnsi="Times New Roman" w:cs="Times New Roman"/>
          <w:lang w:val="en-GB"/>
        </w:rPr>
        <w:t>where DM is the estimated average dry mass (mg) of an individual within a size fraction, RQ is 0.87 for copepods (Mayzaud et al., 2005), and 0.536 allows conversion from µL CO</w:t>
      </w:r>
      <w:r w:rsidRPr="00AB5A70">
        <w:rPr>
          <w:rFonts w:ascii="Times New Roman" w:eastAsia="Times New Roman" w:hAnsi="Times New Roman" w:cs="Times New Roman"/>
          <w:vertAlign w:val="subscript"/>
          <w:lang w:val="en-GB"/>
        </w:rPr>
        <w:t>2</w:t>
      </w:r>
      <w:r w:rsidRPr="00AB5A70">
        <w:rPr>
          <w:rFonts w:ascii="Times New Roman" w:eastAsia="Times New Roman" w:hAnsi="Times New Roman" w:cs="Times New Roman"/>
          <w:lang w:val="en-GB"/>
        </w:rPr>
        <w:t xml:space="preserve"> to µg C h</w:t>
      </w:r>
      <w:r w:rsidRPr="00AB5A70">
        <w:rPr>
          <w:rFonts w:ascii="Times New Roman" w:eastAsia="Times New Roman" w:hAnsi="Times New Roman" w:cs="Times New Roman"/>
          <w:vertAlign w:val="superscript"/>
          <w:lang w:val="en-GB"/>
        </w:rPr>
        <w:t>-1</w:t>
      </w:r>
      <w:r w:rsidRPr="00AB5A70">
        <w:rPr>
          <w:rFonts w:ascii="Times New Roman" w:eastAsia="Times New Roman" w:hAnsi="Times New Roman" w:cs="Times New Roman"/>
          <w:lang w:val="en-GB"/>
        </w:rPr>
        <w:t xml:space="preserve">. Temperature (TempC, °C) is the average temperature measured by the MOCNESS in the 200-1000 m interval and corrects the rates the average temperature below the flux boundaries (11.1°C). The remaining coefficients for the respiration equation are from Ikeda et al., (2001) and were chosen as the best predictive equation based on measured metabolic rates, while the equation for DOC comes directly from measured regressions to zooplankton size (Maas et al., </w:t>
      </w:r>
      <w:r w:rsidRPr="00AB5A70">
        <w:rPr>
          <w:rFonts w:ascii="Times New Roman" w:eastAsia="Times New Roman" w:hAnsi="Times New Roman" w:cs="Times New Roman"/>
          <w:lang w:val="en-GB"/>
        </w:rPr>
        <w:lastRenderedPageBreak/>
        <w:t>2021). POC was estimated as 31% of respiratory CO</w:t>
      </w:r>
      <w:r w:rsidRPr="00AB5A70">
        <w:rPr>
          <w:rFonts w:ascii="Times New Roman" w:eastAsia="Times New Roman" w:hAnsi="Times New Roman" w:cs="Times New Roman"/>
          <w:vertAlign w:val="subscript"/>
          <w:lang w:val="en-GB"/>
        </w:rPr>
        <w:t>2</w:t>
      </w:r>
      <w:r w:rsidRPr="00AB5A70">
        <w:rPr>
          <w:rFonts w:ascii="Times New Roman" w:eastAsia="Times New Roman" w:hAnsi="Times New Roman" w:cs="Times New Roman"/>
          <w:lang w:val="en-GB"/>
        </w:rPr>
        <w:t xml:space="preserve"> </w:t>
      </w:r>
      <w:r w:rsidR="00443C6F" w:rsidRPr="00AB5A70">
        <w:rPr>
          <w:rFonts w:ascii="Times New Roman" w:eastAsia="Times New Roman" w:hAnsi="Times New Roman" w:cs="Times New Roman"/>
          <w:lang w:val="en-GB"/>
        </w:rPr>
        <w:fldChar w:fldCharType="begin"/>
      </w:r>
      <w:r w:rsidR="00283296" w:rsidRPr="00AB5A70">
        <w:rPr>
          <w:rFonts w:ascii="Times New Roman" w:eastAsia="Times New Roman" w:hAnsi="Times New Roman" w:cs="Times New Roman"/>
          <w:lang w:val="en-GB"/>
        </w:rPr>
        <w:instrText xml:space="preserve"> ADDIN ZOTERO_ITEM CSL_CITATION {"citationID":"oHJPrfNl","properties":{"formattedCitation":"(Schnetzer and Steinberg, 2002; Steinberg {\\i{}et al.}, 2012)","plainCitation":"(Schnetzer and Steinberg, 2002; Steinberg et al., 2012)","noteIndex":0},"citationItems":[{"id":1465,"uris":["http://zotero.org/users/6596905/items/KSKSWFYF"],"itemData":{"id":1465,"type":"article-journal","container-title":"Marine Biology","DOI":"10.1007/s00227-002-0815-8","ISSN":"0025-3162, 1432-1793","issue":"1","journalAbbreviation":"Marine Biology","language":"en","page":"89-99","source":"DOI.org (Crossref)","title":"Natural diets of vertically migrating zooplankton in the Sargasso Sea","volume":"141","author":[{"family":"Schnetzer","given":"A."},{"family":"Steinberg","given":"D."}],"issued":{"date-parts":[["2002",7]]}}},{"id":79,"uris":["http://zotero.org/users/6596905/items/LLNGXJBZ"],"itemData":{"id":79,"type":"article-journal","container-title":"Global Biogeochemical Cycles","ISSN":"08866236","issue":"1","journalAbbreviation":"Global Biogeochem. Cycles","language":"English","note":"Citation Key: steinberg2012","page":"n/a-n/a","title":"Long-term increase in mesozooplankton biomass in the Sargasso Sea: Linkage to climate and implications for food web dynamics and biogeochemical cycling: INCREASE IN MESOZOOPLANKTON AT BATS","title-short":"Long-term increase in mesozooplankton biomass in the Sargasso Sea","volume":"26","author":[{"family":"Steinberg","given":"Deborah K."},{"family":"Lomas","given":"Michael W."},{"family":"Cope","given":"Joseph S."}],"issued":{"date-parts":[["2012",3]]}}}],"schema":"https://github.com/citation-style-language/schema/raw/master/csl-citation.json"} </w:instrText>
      </w:r>
      <w:r w:rsidR="00443C6F" w:rsidRPr="00AB5A70">
        <w:rPr>
          <w:rFonts w:ascii="Times New Roman" w:eastAsia="Times New Roman" w:hAnsi="Times New Roman" w:cs="Times New Roman"/>
          <w:lang w:val="en-GB"/>
        </w:rPr>
        <w:fldChar w:fldCharType="separate"/>
      </w:r>
      <w:r w:rsidR="00283296" w:rsidRPr="00AB5A70">
        <w:rPr>
          <w:rFonts w:ascii="Times New Roman" w:hAnsi="Times New Roman" w:cs="Times New Roman"/>
        </w:rPr>
        <w:t xml:space="preserve">(Schnetzer and Steinberg, 2002; Steinberg </w:t>
      </w:r>
      <w:r w:rsidR="00283296" w:rsidRPr="00AB5A70">
        <w:rPr>
          <w:rFonts w:ascii="Times New Roman" w:hAnsi="Times New Roman" w:cs="Times New Roman"/>
          <w:i/>
          <w:iCs/>
        </w:rPr>
        <w:t>et al.</w:t>
      </w:r>
      <w:r w:rsidR="00283296" w:rsidRPr="00AB5A70">
        <w:rPr>
          <w:rFonts w:ascii="Times New Roman" w:hAnsi="Times New Roman" w:cs="Times New Roman"/>
        </w:rPr>
        <w:t>, 2012)</w:t>
      </w:r>
      <w:r w:rsidR="00443C6F" w:rsidRPr="00AB5A70">
        <w:rPr>
          <w:rFonts w:ascii="Times New Roman" w:eastAsia="Times New Roman" w:hAnsi="Times New Roman" w:cs="Times New Roman"/>
          <w:lang w:val="en-GB"/>
        </w:rPr>
        <w:fldChar w:fldCharType="end"/>
      </w:r>
      <w:r w:rsidR="00283296" w:rsidRPr="00AB5A70">
        <w:rPr>
          <w:rFonts w:ascii="Times New Roman" w:eastAsia="Times New Roman" w:hAnsi="Times New Roman" w:cs="Times New Roman"/>
          <w:lang w:val="en-GB"/>
        </w:rPr>
        <w:t>.</w:t>
      </w:r>
    </w:p>
    <w:p w14:paraId="0F2F5A70" w14:textId="2C6C1F9F" w:rsidR="00383583" w:rsidRPr="00AB5A70" w:rsidRDefault="00383583" w:rsidP="00F57934">
      <w:pPr>
        <w:spacing w:before="240" w:after="240" w:line="480" w:lineRule="auto"/>
        <w:rPr>
          <w:rFonts w:ascii="Times New Roman" w:eastAsia="Times New Roman" w:hAnsi="Times New Roman" w:cs="Times New Roman"/>
          <w:lang w:val="en-GB"/>
        </w:rPr>
      </w:pPr>
      <w:r w:rsidRPr="00AB5A70">
        <w:rPr>
          <w:rFonts w:ascii="Times New Roman" w:eastAsia="Times New Roman" w:hAnsi="Times New Roman" w:cs="Times New Roman"/>
          <w:lang w:val="en-GB"/>
        </w:rPr>
        <w:t>Once the rate for a representative organism for a particular net and fraction was computed, this was scaled to the community by multiplying by the estimated average size (Table G1) divided by the measured dry mass of that net (which equates to the abundance of individuals in a net for that tow) to calculate hourly production of waste for the zooplankton community (mg</w:t>
      </w:r>
      <w:r w:rsidR="007B79AB">
        <w:rPr>
          <w:rFonts w:ascii="Times New Roman" w:eastAsia="Times New Roman" w:hAnsi="Times New Roman" w:cs="Times New Roman"/>
          <w:lang w:val="en-GB"/>
        </w:rPr>
        <w:t xml:space="preserve"> </w:t>
      </w:r>
      <w:r w:rsidRPr="00AB5A70">
        <w:rPr>
          <w:rFonts w:ascii="Times New Roman" w:eastAsia="Times New Roman" w:hAnsi="Times New Roman" w:cs="Times New Roman"/>
          <w:lang w:val="en-GB"/>
        </w:rPr>
        <w:t>C m</w:t>
      </w:r>
      <w:r w:rsidRPr="00AB5A70">
        <w:rPr>
          <w:rFonts w:ascii="Times New Roman" w:eastAsia="Times New Roman" w:hAnsi="Times New Roman" w:cs="Times New Roman"/>
          <w:vertAlign w:val="superscript"/>
          <w:lang w:val="en-GB"/>
        </w:rPr>
        <w:t>-3</w:t>
      </w:r>
      <w:r w:rsidRPr="00AB5A70">
        <w:rPr>
          <w:rFonts w:ascii="Times New Roman" w:eastAsia="Times New Roman" w:hAnsi="Times New Roman" w:cs="Times New Roman"/>
          <w:lang w:val="en-GB"/>
        </w:rPr>
        <w:t xml:space="preserve"> h</w:t>
      </w:r>
      <w:r w:rsidRPr="00AB5A70">
        <w:rPr>
          <w:rFonts w:ascii="Times New Roman" w:eastAsia="Times New Roman" w:hAnsi="Times New Roman" w:cs="Times New Roman"/>
          <w:vertAlign w:val="superscript"/>
          <w:lang w:val="en-GB"/>
        </w:rPr>
        <w:t>-1</w:t>
      </w:r>
      <w:r w:rsidRPr="00AB5A70">
        <w:rPr>
          <w:rFonts w:ascii="Times New Roman" w:eastAsia="Times New Roman" w:hAnsi="Times New Roman" w:cs="Times New Roman"/>
          <w:lang w:val="en-GB"/>
        </w:rPr>
        <w:t>). This protocol was required because the abundance of individuals was only fully enumerated for the May 17</w:t>
      </w:r>
      <w:r w:rsidRPr="00AB5A70">
        <w:rPr>
          <w:rFonts w:ascii="Times New Roman" w:eastAsia="Times New Roman" w:hAnsi="Times New Roman" w:cs="Times New Roman"/>
          <w:vertAlign w:val="superscript"/>
          <w:lang w:val="en-GB"/>
        </w:rPr>
        <w:t>th</w:t>
      </w:r>
      <w:r w:rsidRPr="00AB5A70">
        <w:rPr>
          <w:rFonts w:ascii="Times New Roman" w:eastAsia="Times New Roman" w:hAnsi="Times New Roman" w:cs="Times New Roman"/>
          <w:lang w:val="en-GB"/>
        </w:rPr>
        <w:t xml:space="preserve"> tows.</w:t>
      </w:r>
    </w:p>
    <w:p w14:paraId="26AD45D8" w14:textId="469C99DB" w:rsidR="00383583" w:rsidRPr="00AB5A70" w:rsidRDefault="00383583" w:rsidP="00F57934">
      <w:pPr>
        <w:spacing w:before="240" w:after="240" w:line="480" w:lineRule="auto"/>
        <w:rPr>
          <w:rFonts w:ascii="Times New Roman" w:eastAsia="Times New Roman" w:hAnsi="Times New Roman" w:cs="Times New Roman"/>
          <w:lang w:val="en-GB"/>
        </w:rPr>
      </w:pPr>
      <w:r w:rsidRPr="00AB5A70">
        <w:rPr>
          <w:rFonts w:ascii="Times New Roman" w:eastAsia="Times New Roman" w:hAnsi="Times New Roman" w:cs="Times New Roman"/>
          <w:lang w:val="en-GB"/>
        </w:rPr>
        <w:t>To calculate total active flux below a specific boundary, all of the night time respiration of mesozooplankton and pteropods above that boundary were summed and then subtracted from the daytime respiration of zooplankton above the boundary. This assumes that the physiological processes of these absent organisms were performed below the flux boundary during the day. This hourly rate of waste production was multiplie</w:t>
      </w:r>
      <w:r w:rsidR="007E5279">
        <w:rPr>
          <w:rFonts w:ascii="Times New Roman" w:eastAsia="Times New Roman" w:hAnsi="Times New Roman" w:cs="Times New Roman"/>
          <w:lang w:val="en-GB"/>
        </w:rPr>
        <w:t>d</w:t>
      </w:r>
      <w:r w:rsidRPr="00AB5A70">
        <w:rPr>
          <w:rFonts w:ascii="Times New Roman" w:eastAsia="Times New Roman" w:hAnsi="Times New Roman" w:cs="Times New Roman"/>
          <w:lang w:val="en-GB"/>
        </w:rPr>
        <w:t xml:space="preserve"> by the day length (15 h during the cruise) to estimate the total daily active flux of the mesozooplankton community at each flux boundary.</w:t>
      </w:r>
    </w:p>
    <w:p w14:paraId="605D2A10" w14:textId="77777777" w:rsidR="00383583" w:rsidRPr="00AB5A70" w:rsidRDefault="00383583" w:rsidP="00F57934">
      <w:pPr>
        <w:spacing w:before="240" w:after="240" w:line="480" w:lineRule="auto"/>
        <w:rPr>
          <w:rFonts w:ascii="Times New Roman" w:eastAsia="Times New Roman" w:hAnsi="Times New Roman" w:cs="Times New Roman"/>
          <w:lang w:val="en-GB"/>
        </w:rPr>
      </w:pPr>
      <w:r w:rsidRPr="00AB5A70">
        <w:rPr>
          <w:rFonts w:ascii="Times New Roman" w:eastAsia="Times New Roman" w:hAnsi="Times New Roman" w:cs="Times New Roman"/>
          <w:lang w:val="en-GB"/>
        </w:rPr>
        <w:t>Table SG1: Dry mass (mg) of an average mesozooplankton individual from each size fraction of the daytime or nighttime tow from May 17</w:t>
      </w:r>
      <w:r w:rsidRPr="00AB5A70">
        <w:rPr>
          <w:rFonts w:ascii="Times New Roman" w:eastAsia="Times New Roman" w:hAnsi="Times New Roman" w:cs="Times New Roman"/>
          <w:vertAlign w:val="superscript"/>
          <w:lang w:val="en-GB"/>
        </w:rPr>
        <w:t>th</w:t>
      </w:r>
      <w:r w:rsidRPr="00AB5A70">
        <w:rPr>
          <w:rFonts w:ascii="Times New Roman" w:eastAsia="Times New Roman" w:hAnsi="Times New Roman" w:cs="Times New Roman"/>
          <w:lang w:val="en-GB"/>
        </w:rPr>
        <w:t>, 2021. The large pteropod average mass was estimated to be 105.3 mg at all depths and times.</w:t>
      </w:r>
    </w:p>
    <w:tbl>
      <w:tblPr>
        <w:tblStyle w:val="2"/>
        <w:tblW w:w="9360" w:type="dxa"/>
        <w:tblBorders>
          <w:top w:val="nil"/>
          <w:left w:val="nil"/>
          <w:bottom w:val="nil"/>
          <w:right w:val="nil"/>
          <w:insideH w:val="nil"/>
          <w:insideV w:val="nil"/>
        </w:tblBorders>
        <w:tblLayout w:type="fixed"/>
        <w:tblLook w:val="0600" w:firstRow="0" w:lastRow="0" w:firstColumn="0" w:lastColumn="0" w:noHBand="1" w:noVBand="1"/>
      </w:tblPr>
      <w:tblGrid>
        <w:gridCol w:w="1175"/>
        <w:gridCol w:w="1421"/>
        <w:gridCol w:w="1352"/>
        <w:gridCol w:w="1353"/>
        <w:gridCol w:w="1353"/>
        <w:gridCol w:w="1353"/>
        <w:gridCol w:w="1353"/>
      </w:tblGrid>
      <w:tr w:rsidR="00383583" w:rsidRPr="00AB5A70" w14:paraId="23560CC9" w14:textId="77777777" w:rsidTr="00D91EF9">
        <w:trPr>
          <w:trHeight w:val="144"/>
        </w:trPr>
        <w:tc>
          <w:tcPr>
            <w:tcW w:w="1175" w:type="dxa"/>
            <w:tcBorders>
              <w:top w:val="nil"/>
              <w:left w:val="nil"/>
              <w:bottom w:val="single" w:sz="6" w:space="0" w:color="000000"/>
              <w:right w:val="nil"/>
            </w:tcBorders>
            <w:tcMar>
              <w:top w:w="0" w:type="dxa"/>
              <w:left w:w="100" w:type="dxa"/>
              <w:bottom w:w="0" w:type="dxa"/>
              <w:right w:w="100" w:type="dxa"/>
            </w:tcMar>
            <w:vAlign w:val="bottom"/>
          </w:tcPr>
          <w:p w14:paraId="7123834C"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D/N</w:t>
            </w:r>
          </w:p>
        </w:tc>
        <w:tc>
          <w:tcPr>
            <w:tcW w:w="1421" w:type="dxa"/>
            <w:tcBorders>
              <w:top w:val="nil"/>
              <w:left w:val="nil"/>
              <w:bottom w:val="single" w:sz="6" w:space="0" w:color="000000"/>
              <w:right w:val="nil"/>
            </w:tcBorders>
            <w:tcMar>
              <w:top w:w="0" w:type="dxa"/>
              <w:left w:w="100" w:type="dxa"/>
              <w:bottom w:w="0" w:type="dxa"/>
              <w:right w:w="100" w:type="dxa"/>
            </w:tcMar>
            <w:vAlign w:val="bottom"/>
          </w:tcPr>
          <w:p w14:paraId="7A70F27E"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depth</w:t>
            </w:r>
          </w:p>
        </w:tc>
        <w:tc>
          <w:tcPr>
            <w:tcW w:w="1352" w:type="dxa"/>
            <w:tcBorders>
              <w:top w:val="nil"/>
              <w:left w:val="nil"/>
              <w:bottom w:val="single" w:sz="6" w:space="0" w:color="000000"/>
              <w:right w:val="nil"/>
            </w:tcBorders>
            <w:tcMar>
              <w:top w:w="0" w:type="dxa"/>
              <w:left w:w="100" w:type="dxa"/>
              <w:bottom w:w="0" w:type="dxa"/>
              <w:right w:w="100" w:type="dxa"/>
            </w:tcMar>
            <w:vAlign w:val="bottom"/>
          </w:tcPr>
          <w:p w14:paraId="5A13BD97"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200 (mg)</w:t>
            </w:r>
          </w:p>
        </w:tc>
        <w:tc>
          <w:tcPr>
            <w:tcW w:w="1352" w:type="dxa"/>
            <w:tcBorders>
              <w:top w:val="nil"/>
              <w:left w:val="nil"/>
              <w:bottom w:val="single" w:sz="6" w:space="0" w:color="000000"/>
              <w:right w:val="nil"/>
            </w:tcBorders>
            <w:tcMar>
              <w:top w:w="0" w:type="dxa"/>
              <w:left w:w="100" w:type="dxa"/>
              <w:bottom w:w="0" w:type="dxa"/>
              <w:right w:w="100" w:type="dxa"/>
            </w:tcMar>
            <w:vAlign w:val="bottom"/>
          </w:tcPr>
          <w:p w14:paraId="425D2066"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500 (mg)</w:t>
            </w:r>
          </w:p>
        </w:tc>
        <w:tc>
          <w:tcPr>
            <w:tcW w:w="1352" w:type="dxa"/>
            <w:tcBorders>
              <w:top w:val="nil"/>
              <w:left w:val="nil"/>
              <w:bottom w:val="single" w:sz="6" w:space="0" w:color="000000"/>
              <w:right w:val="nil"/>
            </w:tcBorders>
            <w:tcMar>
              <w:top w:w="0" w:type="dxa"/>
              <w:left w:w="100" w:type="dxa"/>
              <w:bottom w:w="0" w:type="dxa"/>
              <w:right w:w="100" w:type="dxa"/>
            </w:tcMar>
            <w:vAlign w:val="bottom"/>
          </w:tcPr>
          <w:p w14:paraId="09B0BB08"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1000 (mg)</w:t>
            </w:r>
          </w:p>
        </w:tc>
        <w:tc>
          <w:tcPr>
            <w:tcW w:w="1352" w:type="dxa"/>
            <w:tcBorders>
              <w:top w:val="nil"/>
              <w:left w:val="nil"/>
              <w:bottom w:val="single" w:sz="6" w:space="0" w:color="000000"/>
              <w:right w:val="nil"/>
            </w:tcBorders>
            <w:tcMar>
              <w:top w:w="0" w:type="dxa"/>
              <w:left w:w="100" w:type="dxa"/>
              <w:bottom w:w="0" w:type="dxa"/>
              <w:right w:w="100" w:type="dxa"/>
            </w:tcMar>
            <w:vAlign w:val="bottom"/>
          </w:tcPr>
          <w:p w14:paraId="5C03CA71"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2000 (mg)</w:t>
            </w:r>
          </w:p>
        </w:tc>
        <w:tc>
          <w:tcPr>
            <w:tcW w:w="1352" w:type="dxa"/>
            <w:tcBorders>
              <w:top w:val="nil"/>
              <w:left w:val="nil"/>
              <w:bottom w:val="single" w:sz="6" w:space="0" w:color="000000"/>
              <w:right w:val="nil"/>
            </w:tcBorders>
            <w:tcMar>
              <w:top w:w="0" w:type="dxa"/>
              <w:left w:w="100" w:type="dxa"/>
              <w:bottom w:w="0" w:type="dxa"/>
              <w:right w:w="100" w:type="dxa"/>
            </w:tcMar>
            <w:vAlign w:val="bottom"/>
          </w:tcPr>
          <w:p w14:paraId="187A3528"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5000 (mg)</w:t>
            </w:r>
          </w:p>
        </w:tc>
      </w:tr>
      <w:tr w:rsidR="00383583" w:rsidRPr="00AB5A70" w14:paraId="25F56357" w14:textId="77777777" w:rsidTr="00D91EF9">
        <w:tc>
          <w:tcPr>
            <w:tcW w:w="1175" w:type="dxa"/>
            <w:tcBorders>
              <w:top w:val="nil"/>
              <w:left w:val="nil"/>
              <w:bottom w:val="nil"/>
              <w:right w:val="nil"/>
            </w:tcBorders>
            <w:tcMar>
              <w:top w:w="0" w:type="dxa"/>
              <w:left w:w="100" w:type="dxa"/>
              <w:bottom w:w="0" w:type="dxa"/>
              <w:right w:w="100" w:type="dxa"/>
            </w:tcMar>
            <w:vAlign w:val="bottom"/>
          </w:tcPr>
          <w:p w14:paraId="373538E9"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Day</w:t>
            </w:r>
          </w:p>
        </w:tc>
        <w:tc>
          <w:tcPr>
            <w:tcW w:w="1421" w:type="dxa"/>
            <w:tcBorders>
              <w:top w:val="nil"/>
              <w:left w:val="nil"/>
              <w:bottom w:val="nil"/>
              <w:right w:val="nil"/>
            </w:tcBorders>
            <w:tcMar>
              <w:top w:w="0" w:type="dxa"/>
              <w:left w:w="100" w:type="dxa"/>
              <w:bottom w:w="0" w:type="dxa"/>
              <w:right w:w="100" w:type="dxa"/>
            </w:tcMar>
            <w:vAlign w:val="bottom"/>
          </w:tcPr>
          <w:p w14:paraId="0FD51DD6" w14:textId="77777777" w:rsidR="00383583" w:rsidRPr="00AB5A70" w:rsidRDefault="00383583" w:rsidP="00253B60">
            <w:pPr>
              <w:spacing w:before="240" w:after="240"/>
              <w:ind w:firstLine="22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1000 - 750</w:t>
            </w:r>
          </w:p>
        </w:tc>
        <w:tc>
          <w:tcPr>
            <w:tcW w:w="1352" w:type="dxa"/>
            <w:tcBorders>
              <w:top w:val="nil"/>
              <w:left w:val="nil"/>
              <w:bottom w:val="nil"/>
              <w:right w:val="nil"/>
            </w:tcBorders>
            <w:tcMar>
              <w:top w:w="0" w:type="dxa"/>
              <w:left w:w="100" w:type="dxa"/>
              <w:bottom w:w="0" w:type="dxa"/>
              <w:right w:w="100" w:type="dxa"/>
            </w:tcMar>
            <w:vAlign w:val="bottom"/>
          </w:tcPr>
          <w:p w14:paraId="7DE65063"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0.0015</w:t>
            </w:r>
          </w:p>
        </w:tc>
        <w:tc>
          <w:tcPr>
            <w:tcW w:w="1352" w:type="dxa"/>
            <w:tcBorders>
              <w:top w:val="nil"/>
              <w:left w:val="nil"/>
              <w:bottom w:val="nil"/>
              <w:right w:val="nil"/>
            </w:tcBorders>
            <w:tcMar>
              <w:top w:w="0" w:type="dxa"/>
              <w:left w:w="100" w:type="dxa"/>
              <w:bottom w:w="0" w:type="dxa"/>
              <w:right w:w="100" w:type="dxa"/>
            </w:tcMar>
            <w:vAlign w:val="bottom"/>
          </w:tcPr>
          <w:p w14:paraId="07A6E845"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0.0142</w:t>
            </w:r>
          </w:p>
        </w:tc>
        <w:tc>
          <w:tcPr>
            <w:tcW w:w="1352" w:type="dxa"/>
            <w:tcBorders>
              <w:top w:val="nil"/>
              <w:left w:val="nil"/>
              <w:bottom w:val="nil"/>
              <w:right w:val="nil"/>
            </w:tcBorders>
            <w:tcMar>
              <w:top w:w="0" w:type="dxa"/>
              <w:left w:w="100" w:type="dxa"/>
              <w:bottom w:w="0" w:type="dxa"/>
              <w:right w:w="100" w:type="dxa"/>
            </w:tcMar>
            <w:vAlign w:val="bottom"/>
          </w:tcPr>
          <w:p w14:paraId="29294DC0"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0.0561</w:t>
            </w:r>
          </w:p>
        </w:tc>
        <w:tc>
          <w:tcPr>
            <w:tcW w:w="1352" w:type="dxa"/>
            <w:tcBorders>
              <w:top w:val="nil"/>
              <w:left w:val="nil"/>
              <w:bottom w:val="nil"/>
              <w:right w:val="nil"/>
            </w:tcBorders>
            <w:tcMar>
              <w:top w:w="0" w:type="dxa"/>
              <w:left w:w="100" w:type="dxa"/>
              <w:bottom w:w="0" w:type="dxa"/>
              <w:right w:w="100" w:type="dxa"/>
            </w:tcMar>
            <w:vAlign w:val="bottom"/>
          </w:tcPr>
          <w:p w14:paraId="30987872"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0.5323</w:t>
            </w:r>
          </w:p>
        </w:tc>
        <w:tc>
          <w:tcPr>
            <w:tcW w:w="1352" w:type="dxa"/>
            <w:tcBorders>
              <w:top w:val="nil"/>
              <w:left w:val="nil"/>
              <w:bottom w:val="nil"/>
              <w:right w:val="nil"/>
            </w:tcBorders>
            <w:tcMar>
              <w:top w:w="0" w:type="dxa"/>
              <w:left w:w="100" w:type="dxa"/>
              <w:bottom w:w="0" w:type="dxa"/>
              <w:right w:w="100" w:type="dxa"/>
            </w:tcMar>
            <w:vAlign w:val="bottom"/>
          </w:tcPr>
          <w:p w14:paraId="64518202"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1.0815</w:t>
            </w:r>
          </w:p>
        </w:tc>
      </w:tr>
      <w:tr w:rsidR="00383583" w:rsidRPr="00AB5A70" w14:paraId="7DAD0E22" w14:textId="77777777" w:rsidTr="00D91EF9">
        <w:trPr>
          <w:trHeight w:val="144"/>
        </w:trPr>
        <w:tc>
          <w:tcPr>
            <w:tcW w:w="1175" w:type="dxa"/>
            <w:tcBorders>
              <w:top w:val="nil"/>
              <w:left w:val="nil"/>
              <w:bottom w:val="nil"/>
              <w:right w:val="nil"/>
            </w:tcBorders>
            <w:tcMar>
              <w:top w:w="0" w:type="dxa"/>
              <w:left w:w="100" w:type="dxa"/>
              <w:bottom w:w="0" w:type="dxa"/>
              <w:right w:w="100" w:type="dxa"/>
            </w:tcMar>
            <w:vAlign w:val="bottom"/>
          </w:tcPr>
          <w:p w14:paraId="51F0C790"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Day</w:t>
            </w:r>
          </w:p>
        </w:tc>
        <w:tc>
          <w:tcPr>
            <w:tcW w:w="1421" w:type="dxa"/>
            <w:tcBorders>
              <w:top w:val="nil"/>
              <w:left w:val="nil"/>
              <w:bottom w:val="nil"/>
              <w:right w:val="nil"/>
            </w:tcBorders>
            <w:tcMar>
              <w:top w:w="0" w:type="dxa"/>
              <w:left w:w="100" w:type="dxa"/>
              <w:bottom w:w="0" w:type="dxa"/>
              <w:right w:w="100" w:type="dxa"/>
            </w:tcMar>
            <w:vAlign w:val="bottom"/>
          </w:tcPr>
          <w:p w14:paraId="1D24B9AE" w14:textId="77777777" w:rsidR="00383583" w:rsidRPr="00AB5A70" w:rsidRDefault="00383583" w:rsidP="00253B60">
            <w:pPr>
              <w:spacing w:before="240" w:after="240"/>
              <w:ind w:firstLine="22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750 - 500</w:t>
            </w:r>
          </w:p>
        </w:tc>
        <w:tc>
          <w:tcPr>
            <w:tcW w:w="1352" w:type="dxa"/>
            <w:tcBorders>
              <w:top w:val="nil"/>
              <w:left w:val="nil"/>
              <w:bottom w:val="nil"/>
              <w:right w:val="nil"/>
            </w:tcBorders>
            <w:tcMar>
              <w:top w:w="0" w:type="dxa"/>
              <w:left w:w="100" w:type="dxa"/>
              <w:bottom w:w="0" w:type="dxa"/>
              <w:right w:w="100" w:type="dxa"/>
            </w:tcMar>
            <w:vAlign w:val="bottom"/>
          </w:tcPr>
          <w:p w14:paraId="24F3FDF0"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0.0032</w:t>
            </w:r>
          </w:p>
        </w:tc>
        <w:tc>
          <w:tcPr>
            <w:tcW w:w="1352" w:type="dxa"/>
            <w:tcBorders>
              <w:top w:val="nil"/>
              <w:left w:val="nil"/>
              <w:bottom w:val="nil"/>
              <w:right w:val="nil"/>
            </w:tcBorders>
            <w:tcMar>
              <w:top w:w="0" w:type="dxa"/>
              <w:left w:w="100" w:type="dxa"/>
              <w:bottom w:w="0" w:type="dxa"/>
              <w:right w:w="100" w:type="dxa"/>
            </w:tcMar>
            <w:vAlign w:val="bottom"/>
          </w:tcPr>
          <w:p w14:paraId="3F619CBB"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0.0075</w:t>
            </w:r>
          </w:p>
        </w:tc>
        <w:tc>
          <w:tcPr>
            <w:tcW w:w="1352" w:type="dxa"/>
            <w:tcBorders>
              <w:top w:val="nil"/>
              <w:left w:val="nil"/>
              <w:bottom w:val="nil"/>
              <w:right w:val="nil"/>
            </w:tcBorders>
            <w:tcMar>
              <w:top w:w="0" w:type="dxa"/>
              <w:left w:w="100" w:type="dxa"/>
              <w:bottom w:w="0" w:type="dxa"/>
              <w:right w:w="100" w:type="dxa"/>
            </w:tcMar>
            <w:vAlign w:val="bottom"/>
          </w:tcPr>
          <w:p w14:paraId="1EC682C9"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0.0384</w:t>
            </w:r>
          </w:p>
        </w:tc>
        <w:tc>
          <w:tcPr>
            <w:tcW w:w="1352" w:type="dxa"/>
            <w:tcBorders>
              <w:top w:val="nil"/>
              <w:left w:val="nil"/>
              <w:bottom w:val="nil"/>
              <w:right w:val="nil"/>
            </w:tcBorders>
            <w:tcMar>
              <w:top w:w="0" w:type="dxa"/>
              <w:left w:w="100" w:type="dxa"/>
              <w:bottom w:w="0" w:type="dxa"/>
              <w:right w:w="100" w:type="dxa"/>
            </w:tcMar>
            <w:vAlign w:val="bottom"/>
          </w:tcPr>
          <w:p w14:paraId="40940C1F"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0.1451</w:t>
            </w:r>
          </w:p>
        </w:tc>
        <w:tc>
          <w:tcPr>
            <w:tcW w:w="1352" w:type="dxa"/>
            <w:tcBorders>
              <w:top w:val="nil"/>
              <w:left w:val="nil"/>
              <w:bottom w:val="nil"/>
              <w:right w:val="nil"/>
            </w:tcBorders>
            <w:tcMar>
              <w:top w:w="0" w:type="dxa"/>
              <w:left w:w="100" w:type="dxa"/>
              <w:bottom w:w="0" w:type="dxa"/>
              <w:right w:w="100" w:type="dxa"/>
            </w:tcMar>
            <w:vAlign w:val="bottom"/>
          </w:tcPr>
          <w:p w14:paraId="0AA1D675"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0.1939</w:t>
            </w:r>
          </w:p>
        </w:tc>
      </w:tr>
      <w:tr w:rsidR="00383583" w:rsidRPr="00AB5A70" w14:paraId="183A2023" w14:textId="77777777" w:rsidTr="00D91EF9">
        <w:trPr>
          <w:trHeight w:val="144"/>
        </w:trPr>
        <w:tc>
          <w:tcPr>
            <w:tcW w:w="1175" w:type="dxa"/>
            <w:tcBorders>
              <w:top w:val="nil"/>
              <w:left w:val="nil"/>
              <w:bottom w:val="nil"/>
              <w:right w:val="nil"/>
            </w:tcBorders>
            <w:tcMar>
              <w:top w:w="0" w:type="dxa"/>
              <w:left w:w="100" w:type="dxa"/>
              <w:bottom w:w="0" w:type="dxa"/>
              <w:right w:w="100" w:type="dxa"/>
            </w:tcMar>
            <w:vAlign w:val="bottom"/>
          </w:tcPr>
          <w:p w14:paraId="73042110"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lastRenderedPageBreak/>
              <w:t>Day</w:t>
            </w:r>
          </w:p>
        </w:tc>
        <w:tc>
          <w:tcPr>
            <w:tcW w:w="1421" w:type="dxa"/>
            <w:tcBorders>
              <w:top w:val="nil"/>
              <w:left w:val="nil"/>
              <w:bottom w:val="nil"/>
              <w:right w:val="nil"/>
            </w:tcBorders>
            <w:tcMar>
              <w:top w:w="0" w:type="dxa"/>
              <w:left w:w="100" w:type="dxa"/>
              <w:bottom w:w="0" w:type="dxa"/>
              <w:right w:w="100" w:type="dxa"/>
            </w:tcMar>
            <w:vAlign w:val="bottom"/>
          </w:tcPr>
          <w:p w14:paraId="0075669E" w14:textId="77777777" w:rsidR="00383583" w:rsidRPr="00AB5A70" w:rsidRDefault="00383583" w:rsidP="00253B60">
            <w:pPr>
              <w:spacing w:before="240" w:after="240"/>
              <w:ind w:firstLine="22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500 - 400</w:t>
            </w:r>
          </w:p>
        </w:tc>
        <w:tc>
          <w:tcPr>
            <w:tcW w:w="1352" w:type="dxa"/>
            <w:tcBorders>
              <w:top w:val="nil"/>
              <w:left w:val="nil"/>
              <w:bottom w:val="nil"/>
              <w:right w:val="nil"/>
            </w:tcBorders>
            <w:tcMar>
              <w:top w:w="0" w:type="dxa"/>
              <w:left w:w="100" w:type="dxa"/>
              <w:bottom w:w="0" w:type="dxa"/>
              <w:right w:w="100" w:type="dxa"/>
            </w:tcMar>
            <w:vAlign w:val="bottom"/>
          </w:tcPr>
          <w:p w14:paraId="32EE5BFE"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0.0014</w:t>
            </w:r>
          </w:p>
        </w:tc>
        <w:tc>
          <w:tcPr>
            <w:tcW w:w="1352" w:type="dxa"/>
            <w:tcBorders>
              <w:top w:val="nil"/>
              <w:left w:val="nil"/>
              <w:bottom w:val="nil"/>
              <w:right w:val="nil"/>
            </w:tcBorders>
            <w:tcMar>
              <w:top w:w="0" w:type="dxa"/>
              <w:left w:w="100" w:type="dxa"/>
              <w:bottom w:w="0" w:type="dxa"/>
              <w:right w:w="100" w:type="dxa"/>
            </w:tcMar>
            <w:vAlign w:val="bottom"/>
          </w:tcPr>
          <w:p w14:paraId="7D4BF9A2"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0.0067</w:t>
            </w:r>
          </w:p>
        </w:tc>
        <w:tc>
          <w:tcPr>
            <w:tcW w:w="1352" w:type="dxa"/>
            <w:tcBorders>
              <w:top w:val="nil"/>
              <w:left w:val="nil"/>
              <w:bottom w:val="nil"/>
              <w:right w:val="nil"/>
            </w:tcBorders>
            <w:tcMar>
              <w:top w:w="0" w:type="dxa"/>
              <w:left w:w="100" w:type="dxa"/>
              <w:bottom w:w="0" w:type="dxa"/>
              <w:right w:w="100" w:type="dxa"/>
            </w:tcMar>
            <w:vAlign w:val="bottom"/>
          </w:tcPr>
          <w:p w14:paraId="66B4C9CD"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0.0555</w:t>
            </w:r>
          </w:p>
        </w:tc>
        <w:tc>
          <w:tcPr>
            <w:tcW w:w="1352" w:type="dxa"/>
            <w:tcBorders>
              <w:top w:val="nil"/>
              <w:left w:val="nil"/>
              <w:bottom w:val="nil"/>
              <w:right w:val="nil"/>
            </w:tcBorders>
            <w:tcMar>
              <w:top w:w="0" w:type="dxa"/>
              <w:left w:w="100" w:type="dxa"/>
              <w:bottom w:w="0" w:type="dxa"/>
              <w:right w:w="100" w:type="dxa"/>
            </w:tcMar>
            <w:vAlign w:val="bottom"/>
          </w:tcPr>
          <w:p w14:paraId="40AEAEFD"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0.1252</w:t>
            </w:r>
          </w:p>
        </w:tc>
        <w:tc>
          <w:tcPr>
            <w:tcW w:w="1352" w:type="dxa"/>
            <w:tcBorders>
              <w:top w:val="nil"/>
              <w:left w:val="nil"/>
              <w:bottom w:val="nil"/>
              <w:right w:val="nil"/>
            </w:tcBorders>
            <w:tcMar>
              <w:top w:w="0" w:type="dxa"/>
              <w:left w:w="100" w:type="dxa"/>
              <w:bottom w:w="0" w:type="dxa"/>
              <w:right w:w="100" w:type="dxa"/>
            </w:tcMar>
            <w:vAlign w:val="bottom"/>
          </w:tcPr>
          <w:p w14:paraId="087C00DF"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0.4306</w:t>
            </w:r>
          </w:p>
        </w:tc>
      </w:tr>
      <w:tr w:rsidR="00383583" w:rsidRPr="00AB5A70" w14:paraId="0C0E78CC" w14:textId="77777777" w:rsidTr="00D91EF9">
        <w:trPr>
          <w:trHeight w:val="144"/>
        </w:trPr>
        <w:tc>
          <w:tcPr>
            <w:tcW w:w="1175" w:type="dxa"/>
            <w:tcBorders>
              <w:top w:val="nil"/>
              <w:left w:val="nil"/>
              <w:bottom w:val="nil"/>
              <w:right w:val="nil"/>
            </w:tcBorders>
            <w:tcMar>
              <w:top w:w="0" w:type="dxa"/>
              <w:left w:w="100" w:type="dxa"/>
              <w:bottom w:w="0" w:type="dxa"/>
              <w:right w:w="100" w:type="dxa"/>
            </w:tcMar>
            <w:vAlign w:val="bottom"/>
          </w:tcPr>
          <w:p w14:paraId="08EFB03E"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Day</w:t>
            </w:r>
          </w:p>
        </w:tc>
        <w:tc>
          <w:tcPr>
            <w:tcW w:w="1421" w:type="dxa"/>
            <w:tcBorders>
              <w:top w:val="nil"/>
              <w:left w:val="nil"/>
              <w:bottom w:val="nil"/>
              <w:right w:val="nil"/>
            </w:tcBorders>
            <w:tcMar>
              <w:top w:w="0" w:type="dxa"/>
              <w:left w:w="100" w:type="dxa"/>
              <w:bottom w:w="0" w:type="dxa"/>
              <w:right w:w="100" w:type="dxa"/>
            </w:tcMar>
            <w:vAlign w:val="bottom"/>
          </w:tcPr>
          <w:p w14:paraId="6E48DF9C" w14:textId="77777777" w:rsidR="00383583" w:rsidRPr="00AB5A70" w:rsidRDefault="00383583" w:rsidP="00253B60">
            <w:pPr>
              <w:spacing w:before="240" w:after="240"/>
              <w:ind w:firstLine="22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400 - 300</w:t>
            </w:r>
          </w:p>
        </w:tc>
        <w:tc>
          <w:tcPr>
            <w:tcW w:w="1352" w:type="dxa"/>
            <w:tcBorders>
              <w:top w:val="nil"/>
              <w:left w:val="nil"/>
              <w:bottom w:val="nil"/>
              <w:right w:val="nil"/>
            </w:tcBorders>
            <w:tcMar>
              <w:top w:w="0" w:type="dxa"/>
              <w:left w:w="100" w:type="dxa"/>
              <w:bottom w:w="0" w:type="dxa"/>
              <w:right w:w="100" w:type="dxa"/>
            </w:tcMar>
            <w:vAlign w:val="bottom"/>
          </w:tcPr>
          <w:p w14:paraId="7CB76080"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0.0016</w:t>
            </w:r>
          </w:p>
        </w:tc>
        <w:tc>
          <w:tcPr>
            <w:tcW w:w="1352" w:type="dxa"/>
            <w:tcBorders>
              <w:top w:val="nil"/>
              <w:left w:val="nil"/>
              <w:bottom w:val="nil"/>
              <w:right w:val="nil"/>
            </w:tcBorders>
            <w:tcMar>
              <w:top w:w="0" w:type="dxa"/>
              <w:left w:w="100" w:type="dxa"/>
              <w:bottom w:w="0" w:type="dxa"/>
              <w:right w:w="100" w:type="dxa"/>
            </w:tcMar>
            <w:vAlign w:val="bottom"/>
          </w:tcPr>
          <w:p w14:paraId="21FDFFDE"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0.0069</w:t>
            </w:r>
          </w:p>
        </w:tc>
        <w:tc>
          <w:tcPr>
            <w:tcW w:w="1352" w:type="dxa"/>
            <w:tcBorders>
              <w:top w:val="nil"/>
              <w:left w:val="nil"/>
              <w:bottom w:val="nil"/>
              <w:right w:val="nil"/>
            </w:tcBorders>
            <w:tcMar>
              <w:top w:w="0" w:type="dxa"/>
              <w:left w:w="100" w:type="dxa"/>
              <w:bottom w:w="0" w:type="dxa"/>
              <w:right w:w="100" w:type="dxa"/>
            </w:tcMar>
            <w:vAlign w:val="bottom"/>
          </w:tcPr>
          <w:p w14:paraId="284DBABF"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0.0404</w:t>
            </w:r>
          </w:p>
        </w:tc>
        <w:tc>
          <w:tcPr>
            <w:tcW w:w="1352" w:type="dxa"/>
            <w:tcBorders>
              <w:top w:val="nil"/>
              <w:left w:val="nil"/>
              <w:bottom w:val="nil"/>
              <w:right w:val="nil"/>
            </w:tcBorders>
            <w:tcMar>
              <w:top w:w="0" w:type="dxa"/>
              <w:left w:w="100" w:type="dxa"/>
              <w:bottom w:w="0" w:type="dxa"/>
              <w:right w:w="100" w:type="dxa"/>
            </w:tcMar>
            <w:vAlign w:val="bottom"/>
          </w:tcPr>
          <w:p w14:paraId="4901F5B9"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0.0584</w:t>
            </w:r>
          </w:p>
        </w:tc>
        <w:tc>
          <w:tcPr>
            <w:tcW w:w="1352" w:type="dxa"/>
            <w:tcBorders>
              <w:top w:val="nil"/>
              <w:left w:val="nil"/>
              <w:bottom w:val="nil"/>
              <w:right w:val="nil"/>
            </w:tcBorders>
            <w:tcMar>
              <w:top w:w="0" w:type="dxa"/>
              <w:left w:w="100" w:type="dxa"/>
              <w:bottom w:w="0" w:type="dxa"/>
              <w:right w:w="100" w:type="dxa"/>
            </w:tcMar>
            <w:vAlign w:val="bottom"/>
          </w:tcPr>
          <w:p w14:paraId="6B3C86DB"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0.2641</w:t>
            </w:r>
          </w:p>
        </w:tc>
      </w:tr>
      <w:tr w:rsidR="00383583" w:rsidRPr="00AB5A70" w14:paraId="6D012ADC" w14:textId="77777777" w:rsidTr="00D91EF9">
        <w:trPr>
          <w:trHeight w:val="144"/>
        </w:trPr>
        <w:tc>
          <w:tcPr>
            <w:tcW w:w="1175" w:type="dxa"/>
            <w:tcBorders>
              <w:top w:val="nil"/>
              <w:left w:val="nil"/>
              <w:bottom w:val="nil"/>
              <w:right w:val="nil"/>
            </w:tcBorders>
            <w:tcMar>
              <w:top w:w="0" w:type="dxa"/>
              <w:left w:w="100" w:type="dxa"/>
              <w:bottom w:w="0" w:type="dxa"/>
              <w:right w:w="100" w:type="dxa"/>
            </w:tcMar>
            <w:vAlign w:val="bottom"/>
          </w:tcPr>
          <w:p w14:paraId="223CD98B"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Day</w:t>
            </w:r>
          </w:p>
        </w:tc>
        <w:tc>
          <w:tcPr>
            <w:tcW w:w="1421" w:type="dxa"/>
            <w:tcBorders>
              <w:top w:val="nil"/>
              <w:left w:val="nil"/>
              <w:bottom w:val="nil"/>
              <w:right w:val="nil"/>
            </w:tcBorders>
            <w:tcMar>
              <w:top w:w="0" w:type="dxa"/>
              <w:left w:w="100" w:type="dxa"/>
              <w:bottom w:w="0" w:type="dxa"/>
              <w:right w:w="100" w:type="dxa"/>
            </w:tcMar>
            <w:vAlign w:val="bottom"/>
          </w:tcPr>
          <w:p w14:paraId="13725C27" w14:textId="77777777" w:rsidR="00383583" w:rsidRPr="00AB5A70" w:rsidRDefault="00383583" w:rsidP="00253B60">
            <w:pPr>
              <w:spacing w:before="240" w:after="240"/>
              <w:ind w:firstLine="22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300 - 200</w:t>
            </w:r>
          </w:p>
        </w:tc>
        <w:tc>
          <w:tcPr>
            <w:tcW w:w="1352" w:type="dxa"/>
            <w:tcBorders>
              <w:top w:val="nil"/>
              <w:left w:val="nil"/>
              <w:bottom w:val="nil"/>
              <w:right w:val="nil"/>
            </w:tcBorders>
            <w:tcMar>
              <w:top w:w="0" w:type="dxa"/>
              <w:left w:w="100" w:type="dxa"/>
              <w:bottom w:w="0" w:type="dxa"/>
              <w:right w:w="100" w:type="dxa"/>
            </w:tcMar>
            <w:vAlign w:val="bottom"/>
          </w:tcPr>
          <w:p w14:paraId="2545EF8E"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0.0015</w:t>
            </w:r>
          </w:p>
        </w:tc>
        <w:tc>
          <w:tcPr>
            <w:tcW w:w="1352" w:type="dxa"/>
            <w:tcBorders>
              <w:top w:val="nil"/>
              <w:left w:val="nil"/>
              <w:bottom w:val="nil"/>
              <w:right w:val="nil"/>
            </w:tcBorders>
            <w:tcMar>
              <w:top w:w="0" w:type="dxa"/>
              <w:left w:w="100" w:type="dxa"/>
              <w:bottom w:w="0" w:type="dxa"/>
              <w:right w:w="100" w:type="dxa"/>
            </w:tcMar>
            <w:vAlign w:val="bottom"/>
          </w:tcPr>
          <w:p w14:paraId="0703D496"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0.0091</w:t>
            </w:r>
          </w:p>
        </w:tc>
        <w:tc>
          <w:tcPr>
            <w:tcW w:w="1352" w:type="dxa"/>
            <w:tcBorders>
              <w:top w:val="nil"/>
              <w:left w:val="nil"/>
              <w:bottom w:val="nil"/>
              <w:right w:val="nil"/>
            </w:tcBorders>
            <w:tcMar>
              <w:top w:w="0" w:type="dxa"/>
              <w:left w:w="100" w:type="dxa"/>
              <w:bottom w:w="0" w:type="dxa"/>
              <w:right w:w="100" w:type="dxa"/>
            </w:tcMar>
            <w:vAlign w:val="bottom"/>
          </w:tcPr>
          <w:p w14:paraId="38FF223C"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0.0723</w:t>
            </w:r>
          </w:p>
        </w:tc>
        <w:tc>
          <w:tcPr>
            <w:tcW w:w="1352" w:type="dxa"/>
            <w:tcBorders>
              <w:top w:val="nil"/>
              <w:left w:val="nil"/>
              <w:bottom w:val="nil"/>
              <w:right w:val="nil"/>
            </w:tcBorders>
            <w:tcMar>
              <w:top w:w="0" w:type="dxa"/>
              <w:left w:w="100" w:type="dxa"/>
              <w:bottom w:w="0" w:type="dxa"/>
              <w:right w:w="100" w:type="dxa"/>
            </w:tcMar>
            <w:vAlign w:val="bottom"/>
          </w:tcPr>
          <w:p w14:paraId="2ED123ED"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0.2104</w:t>
            </w:r>
          </w:p>
        </w:tc>
        <w:tc>
          <w:tcPr>
            <w:tcW w:w="1352" w:type="dxa"/>
            <w:tcBorders>
              <w:top w:val="nil"/>
              <w:left w:val="nil"/>
              <w:bottom w:val="nil"/>
              <w:right w:val="nil"/>
            </w:tcBorders>
            <w:tcMar>
              <w:top w:w="0" w:type="dxa"/>
              <w:left w:w="100" w:type="dxa"/>
              <w:bottom w:w="0" w:type="dxa"/>
              <w:right w:w="100" w:type="dxa"/>
            </w:tcMar>
            <w:vAlign w:val="bottom"/>
          </w:tcPr>
          <w:p w14:paraId="285C038E"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0.1885</w:t>
            </w:r>
          </w:p>
        </w:tc>
      </w:tr>
      <w:tr w:rsidR="00383583" w:rsidRPr="00AB5A70" w14:paraId="15B67FBA" w14:textId="77777777" w:rsidTr="00D91EF9">
        <w:trPr>
          <w:trHeight w:val="144"/>
        </w:trPr>
        <w:tc>
          <w:tcPr>
            <w:tcW w:w="1175" w:type="dxa"/>
            <w:tcBorders>
              <w:top w:val="nil"/>
              <w:left w:val="nil"/>
              <w:bottom w:val="nil"/>
              <w:right w:val="nil"/>
            </w:tcBorders>
            <w:tcMar>
              <w:top w:w="0" w:type="dxa"/>
              <w:left w:w="100" w:type="dxa"/>
              <w:bottom w:w="0" w:type="dxa"/>
              <w:right w:w="100" w:type="dxa"/>
            </w:tcMar>
            <w:vAlign w:val="bottom"/>
          </w:tcPr>
          <w:p w14:paraId="60D636AD"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Day</w:t>
            </w:r>
          </w:p>
        </w:tc>
        <w:tc>
          <w:tcPr>
            <w:tcW w:w="1421" w:type="dxa"/>
            <w:tcBorders>
              <w:top w:val="nil"/>
              <w:left w:val="nil"/>
              <w:bottom w:val="nil"/>
              <w:right w:val="nil"/>
            </w:tcBorders>
            <w:tcMar>
              <w:top w:w="0" w:type="dxa"/>
              <w:left w:w="100" w:type="dxa"/>
              <w:bottom w:w="0" w:type="dxa"/>
              <w:right w:w="100" w:type="dxa"/>
            </w:tcMar>
            <w:vAlign w:val="bottom"/>
          </w:tcPr>
          <w:p w14:paraId="14FC7553" w14:textId="77777777" w:rsidR="00383583" w:rsidRPr="00AB5A70" w:rsidRDefault="00383583" w:rsidP="00253B60">
            <w:pPr>
              <w:spacing w:before="240" w:after="240"/>
              <w:ind w:firstLine="22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200 - 150</w:t>
            </w:r>
          </w:p>
        </w:tc>
        <w:tc>
          <w:tcPr>
            <w:tcW w:w="1352" w:type="dxa"/>
            <w:tcBorders>
              <w:top w:val="nil"/>
              <w:left w:val="nil"/>
              <w:bottom w:val="nil"/>
              <w:right w:val="nil"/>
            </w:tcBorders>
            <w:tcMar>
              <w:top w:w="0" w:type="dxa"/>
              <w:left w:w="100" w:type="dxa"/>
              <w:bottom w:w="0" w:type="dxa"/>
              <w:right w:w="100" w:type="dxa"/>
            </w:tcMar>
            <w:vAlign w:val="bottom"/>
          </w:tcPr>
          <w:p w14:paraId="342DA8E6"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0.0016</w:t>
            </w:r>
          </w:p>
        </w:tc>
        <w:tc>
          <w:tcPr>
            <w:tcW w:w="1352" w:type="dxa"/>
            <w:tcBorders>
              <w:top w:val="nil"/>
              <w:left w:val="nil"/>
              <w:bottom w:val="nil"/>
              <w:right w:val="nil"/>
            </w:tcBorders>
            <w:tcMar>
              <w:top w:w="0" w:type="dxa"/>
              <w:left w:w="100" w:type="dxa"/>
              <w:bottom w:w="0" w:type="dxa"/>
              <w:right w:w="100" w:type="dxa"/>
            </w:tcMar>
            <w:vAlign w:val="bottom"/>
          </w:tcPr>
          <w:p w14:paraId="56B55ECA"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0.0074</w:t>
            </w:r>
          </w:p>
        </w:tc>
        <w:tc>
          <w:tcPr>
            <w:tcW w:w="1352" w:type="dxa"/>
            <w:tcBorders>
              <w:top w:val="nil"/>
              <w:left w:val="nil"/>
              <w:bottom w:val="nil"/>
              <w:right w:val="nil"/>
            </w:tcBorders>
            <w:tcMar>
              <w:top w:w="0" w:type="dxa"/>
              <w:left w:w="100" w:type="dxa"/>
              <w:bottom w:w="0" w:type="dxa"/>
              <w:right w:w="100" w:type="dxa"/>
            </w:tcMar>
            <w:vAlign w:val="bottom"/>
          </w:tcPr>
          <w:p w14:paraId="0702400E"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0.0309</w:t>
            </w:r>
          </w:p>
        </w:tc>
        <w:tc>
          <w:tcPr>
            <w:tcW w:w="1352" w:type="dxa"/>
            <w:tcBorders>
              <w:top w:val="nil"/>
              <w:left w:val="nil"/>
              <w:bottom w:val="nil"/>
              <w:right w:val="nil"/>
            </w:tcBorders>
            <w:tcMar>
              <w:top w:w="0" w:type="dxa"/>
              <w:left w:w="100" w:type="dxa"/>
              <w:bottom w:w="0" w:type="dxa"/>
              <w:right w:w="100" w:type="dxa"/>
            </w:tcMar>
            <w:vAlign w:val="bottom"/>
          </w:tcPr>
          <w:p w14:paraId="7C60164D"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0.1184</w:t>
            </w:r>
          </w:p>
        </w:tc>
        <w:tc>
          <w:tcPr>
            <w:tcW w:w="1352" w:type="dxa"/>
            <w:tcBorders>
              <w:top w:val="nil"/>
              <w:left w:val="nil"/>
              <w:bottom w:val="nil"/>
              <w:right w:val="nil"/>
            </w:tcBorders>
            <w:tcMar>
              <w:top w:w="0" w:type="dxa"/>
              <w:left w:w="100" w:type="dxa"/>
              <w:bottom w:w="0" w:type="dxa"/>
              <w:right w:w="100" w:type="dxa"/>
            </w:tcMar>
            <w:vAlign w:val="bottom"/>
          </w:tcPr>
          <w:p w14:paraId="0D44712D"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0.1868</w:t>
            </w:r>
          </w:p>
        </w:tc>
      </w:tr>
      <w:tr w:rsidR="00383583" w:rsidRPr="00AB5A70" w14:paraId="598854B2" w14:textId="77777777" w:rsidTr="00D91EF9">
        <w:trPr>
          <w:trHeight w:val="144"/>
        </w:trPr>
        <w:tc>
          <w:tcPr>
            <w:tcW w:w="1175" w:type="dxa"/>
            <w:tcBorders>
              <w:top w:val="nil"/>
              <w:left w:val="nil"/>
              <w:bottom w:val="nil"/>
              <w:right w:val="nil"/>
            </w:tcBorders>
            <w:tcMar>
              <w:top w:w="0" w:type="dxa"/>
              <w:left w:w="100" w:type="dxa"/>
              <w:bottom w:w="0" w:type="dxa"/>
              <w:right w:w="100" w:type="dxa"/>
            </w:tcMar>
            <w:vAlign w:val="bottom"/>
          </w:tcPr>
          <w:p w14:paraId="154EB4C6"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Day</w:t>
            </w:r>
          </w:p>
        </w:tc>
        <w:tc>
          <w:tcPr>
            <w:tcW w:w="1421" w:type="dxa"/>
            <w:tcBorders>
              <w:top w:val="nil"/>
              <w:left w:val="nil"/>
              <w:bottom w:val="nil"/>
              <w:right w:val="nil"/>
            </w:tcBorders>
            <w:tcMar>
              <w:top w:w="0" w:type="dxa"/>
              <w:left w:w="100" w:type="dxa"/>
              <w:bottom w:w="0" w:type="dxa"/>
              <w:right w:w="100" w:type="dxa"/>
            </w:tcMar>
            <w:vAlign w:val="bottom"/>
          </w:tcPr>
          <w:p w14:paraId="0779DE3C" w14:textId="77777777" w:rsidR="00383583" w:rsidRPr="00AB5A70" w:rsidRDefault="00383583" w:rsidP="00253B60">
            <w:pPr>
              <w:spacing w:before="240" w:after="240"/>
              <w:ind w:firstLine="22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150 - 100</w:t>
            </w:r>
          </w:p>
        </w:tc>
        <w:tc>
          <w:tcPr>
            <w:tcW w:w="1352" w:type="dxa"/>
            <w:tcBorders>
              <w:top w:val="nil"/>
              <w:left w:val="nil"/>
              <w:bottom w:val="nil"/>
              <w:right w:val="nil"/>
            </w:tcBorders>
            <w:tcMar>
              <w:top w:w="0" w:type="dxa"/>
              <w:left w:w="100" w:type="dxa"/>
              <w:bottom w:w="0" w:type="dxa"/>
              <w:right w:w="100" w:type="dxa"/>
            </w:tcMar>
            <w:vAlign w:val="bottom"/>
          </w:tcPr>
          <w:p w14:paraId="694F5027"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0.0017</w:t>
            </w:r>
          </w:p>
        </w:tc>
        <w:tc>
          <w:tcPr>
            <w:tcW w:w="1352" w:type="dxa"/>
            <w:tcBorders>
              <w:top w:val="nil"/>
              <w:left w:val="nil"/>
              <w:bottom w:val="nil"/>
              <w:right w:val="nil"/>
            </w:tcBorders>
            <w:tcMar>
              <w:top w:w="0" w:type="dxa"/>
              <w:left w:w="100" w:type="dxa"/>
              <w:bottom w:w="0" w:type="dxa"/>
              <w:right w:w="100" w:type="dxa"/>
            </w:tcMar>
            <w:vAlign w:val="bottom"/>
          </w:tcPr>
          <w:p w14:paraId="22C2D664"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0.0081</w:t>
            </w:r>
          </w:p>
        </w:tc>
        <w:tc>
          <w:tcPr>
            <w:tcW w:w="1352" w:type="dxa"/>
            <w:tcBorders>
              <w:top w:val="nil"/>
              <w:left w:val="nil"/>
              <w:bottom w:val="nil"/>
              <w:right w:val="nil"/>
            </w:tcBorders>
            <w:tcMar>
              <w:top w:w="0" w:type="dxa"/>
              <w:left w:w="100" w:type="dxa"/>
              <w:bottom w:w="0" w:type="dxa"/>
              <w:right w:w="100" w:type="dxa"/>
            </w:tcMar>
            <w:vAlign w:val="bottom"/>
          </w:tcPr>
          <w:p w14:paraId="27A77539"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0.0243</w:t>
            </w:r>
          </w:p>
        </w:tc>
        <w:tc>
          <w:tcPr>
            <w:tcW w:w="1352" w:type="dxa"/>
            <w:tcBorders>
              <w:top w:val="nil"/>
              <w:left w:val="nil"/>
              <w:bottom w:val="nil"/>
              <w:right w:val="nil"/>
            </w:tcBorders>
            <w:tcMar>
              <w:top w:w="0" w:type="dxa"/>
              <w:left w:w="100" w:type="dxa"/>
              <w:bottom w:w="0" w:type="dxa"/>
              <w:right w:w="100" w:type="dxa"/>
            </w:tcMar>
            <w:vAlign w:val="bottom"/>
          </w:tcPr>
          <w:p w14:paraId="5E48DCB4"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0.2397</w:t>
            </w:r>
          </w:p>
        </w:tc>
        <w:tc>
          <w:tcPr>
            <w:tcW w:w="1352" w:type="dxa"/>
            <w:tcBorders>
              <w:top w:val="nil"/>
              <w:left w:val="nil"/>
              <w:bottom w:val="nil"/>
              <w:right w:val="nil"/>
            </w:tcBorders>
            <w:tcMar>
              <w:top w:w="0" w:type="dxa"/>
              <w:left w:w="100" w:type="dxa"/>
              <w:bottom w:w="0" w:type="dxa"/>
              <w:right w:w="100" w:type="dxa"/>
            </w:tcMar>
            <w:vAlign w:val="bottom"/>
          </w:tcPr>
          <w:p w14:paraId="2C47CCCB"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0.0717</w:t>
            </w:r>
          </w:p>
        </w:tc>
      </w:tr>
      <w:tr w:rsidR="00383583" w:rsidRPr="00AB5A70" w14:paraId="07E24E8A" w14:textId="77777777" w:rsidTr="00D91EF9">
        <w:trPr>
          <w:trHeight w:val="144"/>
        </w:trPr>
        <w:tc>
          <w:tcPr>
            <w:tcW w:w="1175" w:type="dxa"/>
            <w:tcBorders>
              <w:top w:val="nil"/>
              <w:left w:val="nil"/>
              <w:bottom w:val="nil"/>
              <w:right w:val="nil"/>
            </w:tcBorders>
            <w:tcMar>
              <w:top w:w="0" w:type="dxa"/>
              <w:left w:w="100" w:type="dxa"/>
              <w:bottom w:w="0" w:type="dxa"/>
              <w:right w:w="100" w:type="dxa"/>
            </w:tcMar>
            <w:vAlign w:val="bottom"/>
          </w:tcPr>
          <w:p w14:paraId="5E261F68"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Day</w:t>
            </w:r>
          </w:p>
        </w:tc>
        <w:tc>
          <w:tcPr>
            <w:tcW w:w="1421" w:type="dxa"/>
            <w:tcBorders>
              <w:top w:val="nil"/>
              <w:left w:val="nil"/>
              <w:bottom w:val="nil"/>
              <w:right w:val="nil"/>
            </w:tcBorders>
            <w:tcMar>
              <w:top w:w="0" w:type="dxa"/>
              <w:left w:w="100" w:type="dxa"/>
              <w:bottom w:w="0" w:type="dxa"/>
              <w:right w:w="100" w:type="dxa"/>
            </w:tcMar>
            <w:vAlign w:val="bottom"/>
          </w:tcPr>
          <w:p w14:paraId="778FC473" w14:textId="77777777" w:rsidR="00383583" w:rsidRPr="00AB5A70" w:rsidRDefault="00383583" w:rsidP="00253B60">
            <w:pPr>
              <w:spacing w:before="240" w:after="240"/>
              <w:ind w:firstLine="22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100 - 50</w:t>
            </w:r>
          </w:p>
        </w:tc>
        <w:tc>
          <w:tcPr>
            <w:tcW w:w="1352" w:type="dxa"/>
            <w:tcBorders>
              <w:top w:val="nil"/>
              <w:left w:val="nil"/>
              <w:bottom w:val="nil"/>
              <w:right w:val="nil"/>
            </w:tcBorders>
            <w:tcMar>
              <w:top w:w="0" w:type="dxa"/>
              <w:left w:w="100" w:type="dxa"/>
              <w:bottom w:w="0" w:type="dxa"/>
              <w:right w:w="100" w:type="dxa"/>
            </w:tcMar>
            <w:vAlign w:val="bottom"/>
          </w:tcPr>
          <w:p w14:paraId="617070A7"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0.0011</w:t>
            </w:r>
          </w:p>
        </w:tc>
        <w:tc>
          <w:tcPr>
            <w:tcW w:w="1352" w:type="dxa"/>
            <w:tcBorders>
              <w:top w:val="nil"/>
              <w:left w:val="nil"/>
              <w:bottom w:val="nil"/>
              <w:right w:val="nil"/>
            </w:tcBorders>
            <w:tcMar>
              <w:top w:w="0" w:type="dxa"/>
              <w:left w:w="100" w:type="dxa"/>
              <w:bottom w:w="0" w:type="dxa"/>
              <w:right w:w="100" w:type="dxa"/>
            </w:tcMar>
            <w:vAlign w:val="bottom"/>
          </w:tcPr>
          <w:p w14:paraId="319EA0B1"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0.0021</w:t>
            </w:r>
          </w:p>
        </w:tc>
        <w:tc>
          <w:tcPr>
            <w:tcW w:w="1352" w:type="dxa"/>
            <w:tcBorders>
              <w:top w:val="nil"/>
              <w:left w:val="nil"/>
              <w:bottom w:val="nil"/>
              <w:right w:val="nil"/>
            </w:tcBorders>
            <w:tcMar>
              <w:top w:w="0" w:type="dxa"/>
              <w:left w:w="100" w:type="dxa"/>
              <w:bottom w:w="0" w:type="dxa"/>
              <w:right w:w="100" w:type="dxa"/>
            </w:tcMar>
            <w:vAlign w:val="bottom"/>
          </w:tcPr>
          <w:p w14:paraId="2D8780F7"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0.0034</w:t>
            </w:r>
          </w:p>
        </w:tc>
        <w:tc>
          <w:tcPr>
            <w:tcW w:w="1352" w:type="dxa"/>
            <w:tcBorders>
              <w:top w:val="nil"/>
              <w:left w:val="nil"/>
              <w:bottom w:val="nil"/>
              <w:right w:val="nil"/>
            </w:tcBorders>
            <w:tcMar>
              <w:top w:w="0" w:type="dxa"/>
              <w:left w:w="100" w:type="dxa"/>
              <w:bottom w:w="0" w:type="dxa"/>
              <w:right w:w="100" w:type="dxa"/>
            </w:tcMar>
            <w:vAlign w:val="bottom"/>
          </w:tcPr>
          <w:p w14:paraId="426B5554"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0.0118</w:t>
            </w:r>
          </w:p>
        </w:tc>
        <w:tc>
          <w:tcPr>
            <w:tcW w:w="1352" w:type="dxa"/>
            <w:tcBorders>
              <w:top w:val="nil"/>
              <w:left w:val="nil"/>
              <w:bottom w:val="nil"/>
              <w:right w:val="nil"/>
            </w:tcBorders>
            <w:tcMar>
              <w:top w:w="0" w:type="dxa"/>
              <w:left w:w="100" w:type="dxa"/>
              <w:bottom w:w="0" w:type="dxa"/>
              <w:right w:w="100" w:type="dxa"/>
            </w:tcMar>
            <w:vAlign w:val="bottom"/>
          </w:tcPr>
          <w:p w14:paraId="2AB549F0"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0.4692</w:t>
            </w:r>
          </w:p>
        </w:tc>
      </w:tr>
      <w:tr w:rsidR="00383583" w:rsidRPr="00AB5A70" w14:paraId="191E030C" w14:textId="77777777" w:rsidTr="00D91EF9">
        <w:trPr>
          <w:trHeight w:val="144"/>
        </w:trPr>
        <w:tc>
          <w:tcPr>
            <w:tcW w:w="1175" w:type="dxa"/>
            <w:tcBorders>
              <w:top w:val="nil"/>
              <w:left w:val="nil"/>
              <w:bottom w:val="nil"/>
              <w:right w:val="nil"/>
            </w:tcBorders>
            <w:tcMar>
              <w:top w:w="0" w:type="dxa"/>
              <w:left w:w="100" w:type="dxa"/>
              <w:bottom w:w="0" w:type="dxa"/>
              <w:right w:w="100" w:type="dxa"/>
            </w:tcMar>
            <w:vAlign w:val="bottom"/>
          </w:tcPr>
          <w:p w14:paraId="0FEBA927"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Day</w:t>
            </w:r>
          </w:p>
        </w:tc>
        <w:tc>
          <w:tcPr>
            <w:tcW w:w="1421" w:type="dxa"/>
            <w:tcBorders>
              <w:top w:val="nil"/>
              <w:left w:val="nil"/>
              <w:bottom w:val="nil"/>
              <w:right w:val="nil"/>
            </w:tcBorders>
            <w:tcMar>
              <w:top w:w="0" w:type="dxa"/>
              <w:left w:w="100" w:type="dxa"/>
              <w:bottom w:w="0" w:type="dxa"/>
              <w:right w:w="100" w:type="dxa"/>
            </w:tcMar>
            <w:vAlign w:val="bottom"/>
          </w:tcPr>
          <w:p w14:paraId="5EC4E64D" w14:textId="77777777" w:rsidR="00383583" w:rsidRPr="00AB5A70" w:rsidRDefault="00383583" w:rsidP="00253B60">
            <w:pPr>
              <w:spacing w:before="240" w:after="240"/>
              <w:ind w:firstLine="22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50 - 0</w:t>
            </w:r>
          </w:p>
        </w:tc>
        <w:tc>
          <w:tcPr>
            <w:tcW w:w="1352" w:type="dxa"/>
            <w:tcBorders>
              <w:top w:val="nil"/>
              <w:left w:val="nil"/>
              <w:bottom w:val="nil"/>
              <w:right w:val="nil"/>
            </w:tcBorders>
            <w:tcMar>
              <w:top w:w="0" w:type="dxa"/>
              <w:left w:w="100" w:type="dxa"/>
              <w:bottom w:w="0" w:type="dxa"/>
              <w:right w:w="100" w:type="dxa"/>
            </w:tcMar>
            <w:vAlign w:val="bottom"/>
          </w:tcPr>
          <w:p w14:paraId="42C40D76"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0.0015</w:t>
            </w:r>
          </w:p>
        </w:tc>
        <w:tc>
          <w:tcPr>
            <w:tcW w:w="1352" w:type="dxa"/>
            <w:tcBorders>
              <w:top w:val="nil"/>
              <w:left w:val="nil"/>
              <w:bottom w:val="nil"/>
              <w:right w:val="nil"/>
            </w:tcBorders>
            <w:tcMar>
              <w:top w:w="0" w:type="dxa"/>
              <w:left w:w="100" w:type="dxa"/>
              <w:bottom w:w="0" w:type="dxa"/>
              <w:right w:w="100" w:type="dxa"/>
            </w:tcMar>
            <w:vAlign w:val="bottom"/>
          </w:tcPr>
          <w:p w14:paraId="76453A83"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0.0031</w:t>
            </w:r>
          </w:p>
        </w:tc>
        <w:tc>
          <w:tcPr>
            <w:tcW w:w="1352" w:type="dxa"/>
            <w:tcBorders>
              <w:top w:val="nil"/>
              <w:left w:val="nil"/>
              <w:bottom w:val="nil"/>
              <w:right w:val="nil"/>
            </w:tcBorders>
            <w:tcMar>
              <w:top w:w="0" w:type="dxa"/>
              <w:left w:w="100" w:type="dxa"/>
              <w:bottom w:w="0" w:type="dxa"/>
              <w:right w:w="100" w:type="dxa"/>
            </w:tcMar>
            <w:vAlign w:val="bottom"/>
          </w:tcPr>
          <w:p w14:paraId="58E29AD7"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0.0135</w:t>
            </w:r>
          </w:p>
        </w:tc>
        <w:tc>
          <w:tcPr>
            <w:tcW w:w="1352" w:type="dxa"/>
            <w:tcBorders>
              <w:top w:val="nil"/>
              <w:left w:val="nil"/>
              <w:bottom w:val="nil"/>
              <w:right w:val="nil"/>
            </w:tcBorders>
            <w:tcMar>
              <w:top w:w="0" w:type="dxa"/>
              <w:left w:w="100" w:type="dxa"/>
              <w:bottom w:w="0" w:type="dxa"/>
              <w:right w:w="100" w:type="dxa"/>
            </w:tcMar>
            <w:vAlign w:val="bottom"/>
          </w:tcPr>
          <w:p w14:paraId="085B0F7D"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0.1075</w:t>
            </w:r>
          </w:p>
        </w:tc>
        <w:tc>
          <w:tcPr>
            <w:tcW w:w="1352" w:type="dxa"/>
            <w:tcBorders>
              <w:top w:val="nil"/>
              <w:left w:val="nil"/>
              <w:bottom w:val="nil"/>
              <w:right w:val="nil"/>
            </w:tcBorders>
            <w:tcMar>
              <w:top w:w="0" w:type="dxa"/>
              <w:left w:w="100" w:type="dxa"/>
              <w:bottom w:w="0" w:type="dxa"/>
              <w:right w:w="100" w:type="dxa"/>
            </w:tcMar>
            <w:vAlign w:val="bottom"/>
          </w:tcPr>
          <w:p w14:paraId="286DD8AC"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0.4995</w:t>
            </w:r>
          </w:p>
        </w:tc>
      </w:tr>
      <w:tr w:rsidR="00383583" w:rsidRPr="00AB5A70" w14:paraId="194A410C" w14:textId="77777777" w:rsidTr="00D91EF9">
        <w:trPr>
          <w:trHeight w:val="144"/>
        </w:trPr>
        <w:tc>
          <w:tcPr>
            <w:tcW w:w="1175" w:type="dxa"/>
            <w:tcBorders>
              <w:top w:val="nil"/>
              <w:left w:val="nil"/>
              <w:bottom w:val="nil"/>
              <w:right w:val="nil"/>
            </w:tcBorders>
            <w:tcMar>
              <w:top w:w="0" w:type="dxa"/>
              <w:left w:w="100" w:type="dxa"/>
              <w:bottom w:w="0" w:type="dxa"/>
              <w:right w:w="100" w:type="dxa"/>
            </w:tcMar>
            <w:vAlign w:val="bottom"/>
          </w:tcPr>
          <w:p w14:paraId="2F679E8E"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Night</w:t>
            </w:r>
          </w:p>
        </w:tc>
        <w:tc>
          <w:tcPr>
            <w:tcW w:w="1421" w:type="dxa"/>
            <w:tcBorders>
              <w:top w:val="nil"/>
              <w:left w:val="nil"/>
              <w:bottom w:val="nil"/>
              <w:right w:val="nil"/>
            </w:tcBorders>
            <w:tcMar>
              <w:top w:w="0" w:type="dxa"/>
              <w:left w:w="100" w:type="dxa"/>
              <w:bottom w:w="0" w:type="dxa"/>
              <w:right w:w="100" w:type="dxa"/>
            </w:tcMar>
            <w:vAlign w:val="bottom"/>
          </w:tcPr>
          <w:p w14:paraId="353A7418" w14:textId="77777777" w:rsidR="00383583" w:rsidRPr="00AB5A70" w:rsidRDefault="00383583" w:rsidP="00253B60">
            <w:pPr>
              <w:spacing w:before="240" w:after="240"/>
              <w:ind w:firstLine="22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1000 - 750</w:t>
            </w:r>
          </w:p>
        </w:tc>
        <w:tc>
          <w:tcPr>
            <w:tcW w:w="1352" w:type="dxa"/>
            <w:tcBorders>
              <w:top w:val="nil"/>
              <w:left w:val="nil"/>
              <w:bottom w:val="nil"/>
              <w:right w:val="nil"/>
            </w:tcBorders>
            <w:tcMar>
              <w:top w:w="0" w:type="dxa"/>
              <w:left w:w="100" w:type="dxa"/>
              <w:bottom w:w="0" w:type="dxa"/>
              <w:right w:w="100" w:type="dxa"/>
            </w:tcMar>
            <w:vAlign w:val="bottom"/>
          </w:tcPr>
          <w:p w14:paraId="1E8493A3"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0.0013</w:t>
            </w:r>
          </w:p>
        </w:tc>
        <w:tc>
          <w:tcPr>
            <w:tcW w:w="1352" w:type="dxa"/>
            <w:tcBorders>
              <w:top w:val="nil"/>
              <w:left w:val="nil"/>
              <w:bottom w:val="nil"/>
              <w:right w:val="nil"/>
            </w:tcBorders>
            <w:tcMar>
              <w:top w:w="0" w:type="dxa"/>
              <w:left w:w="100" w:type="dxa"/>
              <w:bottom w:w="0" w:type="dxa"/>
              <w:right w:w="100" w:type="dxa"/>
            </w:tcMar>
            <w:vAlign w:val="bottom"/>
          </w:tcPr>
          <w:p w14:paraId="5F20A2AA"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0.0109</w:t>
            </w:r>
          </w:p>
        </w:tc>
        <w:tc>
          <w:tcPr>
            <w:tcW w:w="1352" w:type="dxa"/>
            <w:tcBorders>
              <w:top w:val="nil"/>
              <w:left w:val="nil"/>
              <w:bottom w:val="nil"/>
              <w:right w:val="nil"/>
            </w:tcBorders>
            <w:tcMar>
              <w:top w:w="0" w:type="dxa"/>
              <w:left w:w="100" w:type="dxa"/>
              <w:bottom w:w="0" w:type="dxa"/>
              <w:right w:w="100" w:type="dxa"/>
            </w:tcMar>
            <w:vAlign w:val="bottom"/>
          </w:tcPr>
          <w:p w14:paraId="020D346B"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0.0471</w:t>
            </w:r>
          </w:p>
        </w:tc>
        <w:tc>
          <w:tcPr>
            <w:tcW w:w="1352" w:type="dxa"/>
            <w:tcBorders>
              <w:top w:val="nil"/>
              <w:left w:val="nil"/>
              <w:bottom w:val="nil"/>
              <w:right w:val="nil"/>
            </w:tcBorders>
            <w:tcMar>
              <w:top w:w="0" w:type="dxa"/>
              <w:left w:w="100" w:type="dxa"/>
              <w:bottom w:w="0" w:type="dxa"/>
              <w:right w:w="100" w:type="dxa"/>
            </w:tcMar>
            <w:vAlign w:val="bottom"/>
          </w:tcPr>
          <w:p w14:paraId="4FA0AC7C"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0.1298</w:t>
            </w:r>
          </w:p>
        </w:tc>
        <w:tc>
          <w:tcPr>
            <w:tcW w:w="1352" w:type="dxa"/>
            <w:tcBorders>
              <w:top w:val="nil"/>
              <w:left w:val="nil"/>
              <w:bottom w:val="nil"/>
              <w:right w:val="nil"/>
            </w:tcBorders>
            <w:tcMar>
              <w:top w:w="0" w:type="dxa"/>
              <w:left w:w="100" w:type="dxa"/>
              <w:bottom w:w="0" w:type="dxa"/>
              <w:right w:w="100" w:type="dxa"/>
            </w:tcMar>
            <w:vAlign w:val="bottom"/>
          </w:tcPr>
          <w:p w14:paraId="6205F30E"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1.2558</w:t>
            </w:r>
          </w:p>
        </w:tc>
      </w:tr>
      <w:tr w:rsidR="00383583" w:rsidRPr="00AB5A70" w14:paraId="57777145" w14:textId="77777777" w:rsidTr="00D91EF9">
        <w:trPr>
          <w:trHeight w:val="144"/>
        </w:trPr>
        <w:tc>
          <w:tcPr>
            <w:tcW w:w="1175" w:type="dxa"/>
            <w:tcBorders>
              <w:top w:val="nil"/>
              <w:left w:val="nil"/>
              <w:bottom w:val="nil"/>
              <w:right w:val="nil"/>
            </w:tcBorders>
            <w:tcMar>
              <w:top w:w="0" w:type="dxa"/>
              <w:left w:w="100" w:type="dxa"/>
              <w:bottom w:w="0" w:type="dxa"/>
              <w:right w:w="100" w:type="dxa"/>
            </w:tcMar>
            <w:vAlign w:val="bottom"/>
          </w:tcPr>
          <w:p w14:paraId="50AE1E7C"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Night</w:t>
            </w:r>
          </w:p>
        </w:tc>
        <w:tc>
          <w:tcPr>
            <w:tcW w:w="1421" w:type="dxa"/>
            <w:tcBorders>
              <w:top w:val="nil"/>
              <w:left w:val="nil"/>
              <w:bottom w:val="nil"/>
              <w:right w:val="nil"/>
            </w:tcBorders>
            <w:tcMar>
              <w:top w:w="0" w:type="dxa"/>
              <w:left w:w="100" w:type="dxa"/>
              <w:bottom w:w="0" w:type="dxa"/>
              <w:right w:w="100" w:type="dxa"/>
            </w:tcMar>
            <w:vAlign w:val="bottom"/>
          </w:tcPr>
          <w:p w14:paraId="42D44C92" w14:textId="77777777" w:rsidR="00383583" w:rsidRPr="00AB5A70" w:rsidRDefault="00383583" w:rsidP="00253B60">
            <w:pPr>
              <w:spacing w:before="240" w:after="240"/>
              <w:ind w:firstLine="22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750 - 500</w:t>
            </w:r>
          </w:p>
        </w:tc>
        <w:tc>
          <w:tcPr>
            <w:tcW w:w="1352" w:type="dxa"/>
            <w:tcBorders>
              <w:top w:val="nil"/>
              <w:left w:val="nil"/>
              <w:bottom w:val="nil"/>
              <w:right w:val="nil"/>
            </w:tcBorders>
            <w:tcMar>
              <w:top w:w="0" w:type="dxa"/>
              <w:left w:w="100" w:type="dxa"/>
              <w:bottom w:w="0" w:type="dxa"/>
              <w:right w:w="100" w:type="dxa"/>
            </w:tcMar>
            <w:vAlign w:val="bottom"/>
          </w:tcPr>
          <w:p w14:paraId="658A487D"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0.0018</w:t>
            </w:r>
          </w:p>
        </w:tc>
        <w:tc>
          <w:tcPr>
            <w:tcW w:w="1352" w:type="dxa"/>
            <w:tcBorders>
              <w:top w:val="nil"/>
              <w:left w:val="nil"/>
              <w:bottom w:val="nil"/>
              <w:right w:val="nil"/>
            </w:tcBorders>
            <w:tcMar>
              <w:top w:w="0" w:type="dxa"/>
              <w:left w:w="100" w:type="dxa"/>
              <w:bottom w:w="0" w:type="dxa"/>
              <w:right w:w="100" w:type="dxa"/>
            </w:tcMar>
            <w:vAlign w:val="bottom"/>
          </w:tcPr>
          <w:p w14:paraId="050BE03F"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0.0072</w:t>
            </w:r>
          </w:p>
        </w:tc>
        <w:tc>
          <w:tcPr>
            <w:tcW w:w="1352" w:type="dxa"/>
            <w:tcBorders>
              <w:top w:val="nil"/>
              <w:left w:val="nil"/>
              <w:bottom w:val="nil"/>
              <w:right w:val="nil"/>
            </w:tcBorders>
            <w:tcMar>
              <w:top w:w="0" w:type="dxa"/>
              <w:left w:w="100" w:type="dxa"/>
              <w:bottom w:w="0" w:type="dxa"/>
              <w:right w:w="100" w:type="dxa"/>
            </w:tcMar>
            <w:vAlign w:val="bottom"/>
          </w:tcPr>
          <w:p w14:paraId="33A67587"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0.0384</w:t>
            </w:r>
          </w:p>
        </w:tc>
        <w:tc>
          <w:tcPr>
            <w:tcW w:w="1352" w:type="dxa"/>
            <w:tcBorders>
              <w:top w:val="nil"/>
              <w:left w:val="nil"/>
              <w:bottom w:val="nil"/>
              <w:right w:val="nil"/>
            </w:tcBorders>
            <w:tcMar>
              <w:top w:w="0" w:type="dxa"/>
              <w:left w:w="100" w:type="dxa"/>
              <w:bottom w:w="0" w:type="dxa"/>
              <w:right w:w="100" w:type="dxa"/>
            </w:tcMar>
            <w:vAlign w:val="bottom"/>
          </w:tcPr>
          <w:p w14:paraId="13F78F11"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0.2897</w:t>
            </w:r>
          </w:p>
        </w:tc>
        <w:tc>
          <w:tcPr>
            <w:tcW w:w="1352" w:type="dxa"/>
            <w:tcBorders>
              <w:top w:val="nil"/>
              <w:left w:val="nil"/>
              <w:bottom w:val="nil"/>
              <w:right w:val="nil"/>
            </w:tcBorders>
            <w:tcMar>
              <w:top w:w="0" w:type="dxa"/>
              <w:left w:w="100" w:type="dxa"/>
              <w:bottom w:w="0" w:type="dxa"/>
              <w:right w:w="100" w:type="dxa"/>
            </w:tcMar>
            <w:vAlign w:val="bottom"/>
          </w:tcPr>
          <w:p w14:paraId="1B383C8B"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0.4097</w:t>
            </w:r>
          </w:p>
        </w:tc>
      </w:tr>
      <w:tr w:rsidR="00383583" w:rsidRPr="00AB5A70" w14:paraId="1BAB10DE" w14:textId="77777777" w:rsidTr="00D91EF9">
        <w:trPr>
          <w:trHeight w:val="144"/>
        </w:trPr>
        <w:tc>
          <w:tcPr>
            <w:tcW w:w="1175" w:type="dxa"/>
            <w:tcBorders>
              <w:top w:val="nil"/>
              <w:left w:val="nil"/>
              <w:bottom w:val="nil"/>
              <w:right w:val="nil"/>
            </w:tcBorders>
            <w:tcMar>
              <w:top w:w="0" w:type="dxa"/>
              <w:left w:w="100" w:type="dxa"/>
              <w:bottom w:w="0" w:type="dxa"/>
              <w:right w:w="100" w:type="dxa"/>
            </w:tcMar>
            <w:vAlign w:val="bottom"/>
          </w:tcPr>
          <w:p w14:paraId="1C413691"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Night</w:t>
            </w:r>
          </w:p>
        </w:tc>
        <w:tc>
          <w:tcPr>
            <w:tcW w:w="1421" w:type="dxa"/>
            <w:tcBorders>
              <w:top w:val="nil"/>
              <w:left w:val="nil"/>
              <w:bottom w:val="nil"/>
              <w:right w:val="nil"/>
            </w:tcBorders>
            <w:tcMar>
              <w:top w:w="0" w:type="dxa"/>
              <w:left w:w="100" w:type="dxa"/>
              <w:bottom w:w="0" w:type="dxa"/>
              <w:right w:w="100" w:type="dxa"/>
            </w:tcMar>
            <w:vAlign w:val="bottom"/>
          </w:tcPr>
          <w:p w14:paraId="0CD70BA1" w14:textId="77777777" w:rsidR="00383583" w:rsidRPr="00AB5A70" w:rsidRDefault="00383583" w:rsidP="00253B60">
            <w:pPr>
              <w:spacing w:before="240" w:after="240"/>
              <w:ind w:firstLine="22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500 - 400</w:t>
            </w:r>
          </w:p>
        </w:tc>
        <w:tc>
          <w:tcPr>
            <w:tcW w:w="1352" w:type="dxa"/>
            <w:tcBorders>
              <w:top w:val="nil"/>
              <w:left w:val="nil"/>
              <w:bottom w:val="nil"/>
              <w:right w:val="nil"/>
            </w:tcBorders>
            <w:tcMar>
              <w:top w:w="0" w:type="dxa"/>
              <w:left w:w="100" w:type="dxa"/>
              <w:bottom w:w="0" w:type="dxa"/>
              <w:right w:w="100" w:type="dxa"/>
            </w:tcMar>
            <w:vAlign w:val="bottom"/>
          </w:tcPr>
          <w:p w14:paraId="30E5E6BF"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0.0013</w:t>
            </w:r>
          </w:p>
        </w:tc>
        <w:tc>
          <w:tcPr>
            <w:tcW w:w="1352" w:type="dxa"/>
            <w:tcBorders>
              <w:top w:val="nil"/>
              <w:left w:val="nil"/>
              <w:bottom w:val="nil"/>
              <w:right w:val="nil"/>
            </w:tcBorders>
            <w:tcMar>
              <w:top w:w="0" w:type="dxa"/>
              <w:left w:w="100" w:type="dxa"/>
              <w:bottom w:w="0" w:type="dxa"/>
              <w:right w:w="100" w:type="dxa"/>
            </w:tcMar>
            <w:vAlign w:val="bottom"/>
          </w:tcPr>
          <w:p w14:paraId="7ED1FD42"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0.0056</w:t>
            </w:r>
          </w:p>
        </w:tc>
        <w:tc>
          <w:tcPr>
            <w:tcW w:w="1352" w:type="dxa"/>
            <w:tcBorders>
              <w:top w:val="nil"/>
              <w:left w:val="nil"/>
              <w:bottom w:val="nil"/>
              <w:right w:val="nil"/>
            </w:tcBorders>
            <w:tcMar>
              <w:top w:w="0" w:type="dxa"/>
              <w:left w:w="100" w:type="dxa"/>
              <w:bottom w:w="0" w:type="dxa"/>
              <w:right w:w="100" w:type="dxa"/>
            </w:tcMar>
            <w:vAlign w:val="bottom"/>
          </w:tcPr>
          <w:p w14:paraId="58EDBEF1"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0.0374</w:t>
            </w:r>
          </w:p>
        </w:tc>
        <w:tc>
          <w:tcPr>
            <w:tcW w:w="1352" w:type="dxa"/>
            <w:tcBorders>
              <w:top w:val="nil"/>
              <w:left w:val="nil"/>
              <w:bottom w:val="nil"/>
              <w:right w:val="nil"/>
            </w:tcBorders>
            <w:tcMar>
              <w:top w:w="0" w:type="dxa"/>
              <w:left w:w="100" w:type="dxa"/>
              <w:bottom w:w="0" w:type="dxa"/>
              <w:right w:w="100" w:type="dxa"/>
            </w:tcMar>
            <w:vAlign w:val="bottom"/>
          </w:tcPr>
          <w:p w14:paraId="33C30808"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0.1973</w:t>
            </w:r>
          </w:p>
        </w:tc>
        <w:tc>
          <w:tcPr>
            <w:tcW w:w="1352" w:type="dxa"/>
            <w:tcBorders>
              <w:top w:val="nil"/>
              <w:left w:val="nil"/>
              <w:bottom w:val="nil"/>
              <w:right w:val="nil"/>
            </w:tcBorders>
            <w:tcMar>
              <w:top w:w="0" w:type="dxa"/>
              <w:left w:w="100" w:type="dxa"/>
              <w:bottom w:w="0" w:type="dxa"/>
              <w:right w:w="100" w:type="dxa"/>
            </w:tcMar>
            <w:vAlign w:val="bottom"/>
          </w:tcPr>
          <w:p w14:paraId="5C17E4A2"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0.1358</w:t>
            </w:r>
          </w:p>
        </w:tc>
      </w:tr>
      <w:tr w:rsidR="00383583" w:rsidRPr="00AB5A70" w14:paraId="5BFE83B9" w14:textId="77777777" w:rsidTr="00D91EF9">
        <w:trPr>
          <w:trHeight w:val="144"/>
        </w:trPr>
        <w:tc>
          <w:tcPr>
            <w:tcW w:w="1175" w:type="dxa"/>
            <w:tcBorders>
              <w:top w:val="nil"/>
              <w:left w:val="nil"/>
              <w:bottom w:val="nil"/>
              <w:right w:val="nil"/>
            </w:tcBorders>
            <w:tcMar>
              <w:top w:w="0" w:type="dxa"/>
              <w:left w:w="100" w:type="dxa"/>
              <w:bottom w:w="0" w:type="dxa"/>
              <w:right w:w="100" w:type="dxa"/>
            </w:tcMar>
            <w:vAlign w:val="bottom"/>
          </w:tcPr>
          <w:p w14:paraId="0CB2CB59"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Night</w:t>
            </w:r>
          </w:p>
        </w:tc>
        <w:tc>
          <w:tcPr>
            <w:tcW w:w="1421" w:type="dxa"/>
            <w:tcBorders>
              <w:top w:val="nil"/>
              <w:left w:val="nil"/>
              <w:bottom w:val="nil"/>
              <w:right w:val="nil"/>
            </w:tcBorders>
            <w:tcMar>
              <w:top w:w="0" w:type="dxa"/>
              <w:left w:w="100" w:type="dxa"/>
              <w:bottom w:w="0" w:type="dxa"/>
              <w:right w:w="100" w:type="dxa"/>
            </w:tcMar>
            <w:vAlign w:val="bottom"/>
          </w:tcPr>
          <w:p w14:paraId="422FDFBC" w14:textId="77777777" w:rsidR="00383583" w:rsidRPr="00AB5A70" w:rsidRDefault="00383583" w:rsidP="00253B60">
            <w:pPr>
              <w:spacing w:before="240" w:after="240"/>
              <w:ind w:firstLine="22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400 - 300</w:t>
            </w:r>
          </w:p>
        </w:tc>
        <w:tc>
          <w:tcPr>
            <w:tcW w:w="1352" w:type="dxa"/>
            <w:tcBorders>
              <w:top w:val="nil"/>
              <w:left w:val="nil"/>
              <w:bottom w:val="nil"/>
              <w:right w:val="nil"/>
            </w:tcBorders>
            <w:tcMar>
              <w:top w:w="0" w:type="dxa"/>
              <w:left w:w="100" w:type="dxa"/>
              <w:bottom w:w="0" w:type="dxa"/>
              <w:right w:w="100" w:type="dxa"/>
            </w:tcMar>
            <w:vAlign w:val="bottom"/>
          </w:tcPr>
          <w:p w14:paraId="41A7174C"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0.0014</w:t>
            </w:r>
          </w:p>
        </w:tc>
        <w:tc>
          <w:tcPr>
            <w:tcW w:w="1352" w:type="dxa"/>
            <w:tcBorders>
              <w:top w:val="nil"/>
              <w:left w:val="nil"/>
              <w:bottom w:val="nil"/>
              <w:right w:val="nil"/>
            </w:tcBorders>
            <w:tcMar>
              <w:top w:w="0" w:type="dxa"/>
              <w:left w:w="100" w:type="dxa"/>
              <w:bottom w:w="0" w:type="dxa"/>
              <w:right w:w="100" w:type="dxa"/>
            </w:tcMar>
            <w:vAlign w:val="bottom"/>
          </w:tcPr>
          <w:p w14:paraId="42359CF2"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0.0047</w:t>
            </w:r>
          </w:p>
        </w:tc>
        <w:tc>
          <w:tcPr>
            <w:tcW w:w="1352" w:type="dxa"/>
            <w:tcBorders>
              <w:top w:val="nil"/>
              <w:left w:val="nil"/>
              <w:bottom w:val="nil"/>
              <w:right w:val="nil"/>
            </w:tcBorders>
            <w:tcMar>
              <w:top w:w="0" w:type="dxa"/>
              <w:left w:w="100" w:type="dxa"/>
              <w:bottom w:w="0" w:type="dxa"/>
              <w:right w:w="100" w:type="dxa"/>
            </w:tcMar>
            <w:vAlign w:val="bottom"/>
          </w:tcPr>
          <w:p w14:paraId="1DD2BDB1"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0.0286</w:t>
            </w:r>
          </w:p>
        </w:tc>
        <w:tc>
          <w:tcPr>
            <w:tcW w:w="1352" w:type="dxa"/>
            <w:tcBorders>
              <w:top w:val="nil"/>
              <w:left w:val="nil"/>
              <w:bottom w:val="nil"/>
              <w:right w:val="nil"/>
            </w:tcBorders>
            <w:tcMar>
              <w:top w:w="0" w:type="dxa"/>
              <w:left w:w="100" w:type="dxa"/>
              <w:bottom w:w="0" w:type="dxa"/>
              <w:right w:w="100" w:type="dxa"/>
            </w:tcMar>
            <w:vAlign w:val="bottom"/>
          </w:tcPr>
          <w:p w14:paraId="38C3F79B"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0.0771</w:t>
            </w:r>
          </w:p>
        </w:tc>
        <w:tc>
          <w:tcPr>
            <w:tcW w:w="1352" w:type="dxa"/>
            <w:tcBorders>
              <w:top w:val="nil"/>
              <w:left w:val="nil"/>
              <w:bottom w:val="nil"/>
              <w:right w:val="nil"/>
            </w:tcBorders>
            <w:tcMar>
              <w:top w:w="0" w:type="dxa"/>
              <w:left w:w="100" w:type="dxa"/>
              <w:bottom w:w="0" w:type="dxa"/>
              <w:right w:w="100" w:type="dxa"/>
            </w:tcMar>
            <w:vAlign w:val="bottom"/>
          </w:tcPr>
          <w:p w14:paraId="50FEDA03"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0.1351</w:t>
            </w:r>
          </w:p>
        </w:tc>
      </w:tr>
      <w:tr w:rsidR="00383583" w:rsidRPr="00AB5A70" w14:paraId="0E28DB2B" w14:textId="77777777" w:rsidTr="00D91EF9">
        <w:trPr>
          <w:trHeight w:val="144"/>
        </w:trPr>
        <w:tc>
          <w:tcPr>
            <w:tcW w:w="1175" w:type="dxa"/>
            <w:tcBorders>
              <w:top w:val="nil"/>
              <w:left w:val="nil"/>
              <w:bottom w:val="nil"/>
              <w:right w:val="nil"/>
            </w:tcBorders>
            <w:tcMar>
              <w:top w:w="0" w:type="dxa"/>
              <w:left w:w="100" w:type="dxa"/>
              <w:bottom w:w="0" w:type="dxa"/>
              <w:right w:w="100" w:type="dxa"/>
            </w:tcMar>
            <w:vAlign w:val="bottom"/>
          </w:tcPr>
          <w:p w14:paraId="4E1039DB"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Night</w:t>
            </w:r>
          </w:p>
        </w:tc>
        <w:tc>
          <w:tcPr>
            <w:tcW w:w="1421" w:type="dxa"/>
            <w:tcBorders>
              <w:top w:val="nil"/>
              <w:left w:val="nil"/>
              <w:bottom w:val="nil"/>
              <w:right w:val="nil"/>
            </w:tcBorders>
            <w:tcMar>
              <w:top w:w="0" w:type="dxa"/>
              <w:left w:w="100" w:type="dxa"/>
              <w:bottom w:w="0" w:type="dxa"/>
              <w:right w:w="100" w:type="dxa"/>
            </w:tcMar>
            <w:vAlign w:val="bottom"/>
          </w:tcPr>
          <w:p w14:paraId="5F8864BE" w14:textId="77777777" w:rsidR="00383583" w:rsidRPr="00AB5A70" w:rsidRDefault="00383583" w:rsidP="00253B60">
            <w:pPr>
              <w:spacing w:before="240" w:after="240"/>
              <w:ind w:firstLine="22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300 - 200</w:t>
            </w:r>
          </w:p>
        </w:tc>
        <w:tc>
          <w:tcPr>
            <w:tcW w:w="1352" w:type="dxa"/>
            <w:tcBorders>
              <w:top w:val="nil"/>
              <w:left w:val="nil"/>
              <w:bottom w:val="nil"/>
              <w:right w:val="nil"/>
            </w:tcBorders>
            <w:tcMar>
              <w:top w:w="0" w:type="dxa"/>
              <w:left w:w="100" w:type="dxa"/>
              <w:bottom w:w="0" w:type="dxa"/>
              <w:right w:w="100" w:type="dxa"/>
            </w:tcMar>
            <w:vAlign w:val="bottom"/>
          </w:tcPr>
          <w:p w14:paraId="0E8DB33B"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0.0018</w:t>
            </w:r>
          </w:p>
        </w:tc>
        <w:tc>
          <w:tcPr>
            <w:tcW w:w="1352" w:type="dxa"/>
            <w:tcBorders>
              <w:top w:val="nil"/>
              <w:left w:val="nil"/>
              <w:bottom w:val="nil"/>
              <w:right w:val="nil"/>
            </w:tcBorders>
            <w:tcMar>
              <w:top w:w="0" w:type="dxa"/>
              <w:left w:w="100" w:type="dxa"/>
              <w:bottom w:w="0" w:type="dxa"/>
              <w:right w:w="100" w:type="dxa"/>
            </w:tcMar>
            <w:vAlign w:val="bottom"/>
          </w:tcPr>
          <w:p w14:paraId="6D21889E"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0.0052</w:t>
            </w:r>
          </w:p>
        </w:tc>
        <w:tc>
          <w:tcPr>
            <w:tcW w:w="1352" w:type="dxa"/>
            <w:tcBorders>
              <w:top w:val="nil"/>
              <w:left w:val="nil"/>
              <w:bottom w:val="nil"/>
              <w:right w:val="nil"/>
            </w:tcBorders>
            <w:tcMar>
              <w:top w:w="0" w:type="dxa"/>
              <w:left w:w="100" w:type="dxa"/>
              <w:bottom w:w="0" w:type="dxa"/>
              <w:right w:w="100" w:type="dxa"/>
            </w:tcMar>
            <w:vAlign w:val="bottom"/>
          </w:tcPr>
          <w:p w14:paraId="3A82F95A"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0.0123</w:t>
            </w:r>
          </w:p>
        </w:tc>
        <w:tc>
          <w:tcPr>
            <w:tcW w:w="1352" w:type="dxa"/>
            <w:tcBorders>
              <w:top w:val="nil"/>
              <w:left w:val="nil"/>
              <w:bottom w:val="nil"/>
              <w:right w:val="nil"/>
            </w:tcBorders>
            <w:tcMar>
              <w:top w:w="0" w:type="dxa"/>
              <w:left w:w="100" w:type="dxa"/>
              <w:bottom w:w="0" w:type="dxa"/>
              <w:right w:w="100" w:type="dxa"/>
            </w:tcMar>
            <w:vAlign w:val="bottom"/>
          </w:tcPr>
          <w:p w14:paraId="4DA4D75F"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0.0834</w:t>
            </w:r>
          </w:p>
        </w:tc>
        <w:tc>
          <w:tcPr>
            <w:tcW w:w="1352" w:type="dxa"/>
            <w:tcBorders>
              <w:top w:val="nil"/>
              <w:left w:val="nil"/>
              <w:bottom w:val="nil"/>
              <w:right w:val="nil"/>
            </w:tcBorders>
            <w:tcMar>
              <w:top w:w="0" w:type="dxa"/>
              <w:left w:w="100" w:type="dxa"/>
              <w:bottom w:w="0" w:type="dxa"/>
              <w:right w:w="100" w:type="dxa"/>
            </w:tcMar>
            <w:vAlign w:val="bottom"/>
          </w:tcPr>
          <w:p w14:paraId="47E74402"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0.4262</w:t>
            </w:r>
          </w:p>
        </w:tc>
      </w:tr>
      <w:tr w:rsidR="00383583" w:rsidRPr="00AB5A70" w14:paraId="1C76C000" w14:textId="77777777" w:rsidTr="00D91EF9">
        <w:trPr>
          <w:trHeight w:val="144"/>
        </w:trPr>
        <w:tc>
          <w:tcPr>
            <w:tcW w:w="1175" w:type="dxa"/>
            <w:tcBorders>
              <w:top w:val="nil"/>
              <w:left w:val="nil"/>
              <w:bottom w:val="nil"/>
              <w:right w:val="nil"/>
            </w:tcBorders>
            <w:tcMar>
              <w:top w:w="0" w:type="dxa"/>
              <w:left w:w="100" w:type="dxa"/>
              <w:bottom w:w="0" w:type="dxa"/>
              <w:right w:w="100" w:type="dxa"/>
            </w:tcMar>
            <w:vAlign w:val="bottom"/>
          </w:tcPr>
          <w:p w14:paraId="506CBD50"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Night</w:t>
            </w:r>
          </w:p>
        </w:tc>
        <w:tc>
          <w:tcPr>
            <w:tcW w:w="1421" w:type="dxa"/>
            <w:tcBorders>
              <w:top w:val="nil"/>
              <w:left w:val="nil"/>
              <w:bottom w:val="nil"/>
              <w:right w:val="nil"/>
            </w:tcBorders>
            <w:tcMar>
              <w:top w:w="0" w:type="dxa"/>
              <w:left w:w="100" w:type="dxa"/>
              <w:bottom w:w="0" w:type="dxa"/>
              <w:right w:w="100" w:type="dxa"/>
            </w:tcMar>
            <w:vAlign w:val="bottom"/>
          </w:tcPr>
          <w:p w14:paraId="76A784D8" w14:textId="77777777" w:rsidR="00383583" w:rsidRPr="00AB5A70" w:rsidRDefault="00383583" w:rsidP="00253B60">
            <w:pPr>
              <w:spacing w:before="240" w:after="240"/>
              <w:ind w:firstLine="22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200 - 150</w:t>
            </w:r>
          </w:p>
        </w:tc>
        <w:tc>
          <w:tcPr>
            <w:tcW w:w="1352" w:type="dxa"/>
            <w:tcBorders>
              <w:top w:val="nil"/>
              <w:left w:val="nil"/>
              <w:bottom w:val="nil"/>
              <w:right w:val="nil"/>
            </w:tcBorders>
            <w:tcMar>
              <w:top w:w="0" w:type="dxa"/>
              <w:left w:w="100" w:type="dxa"/>
              <w:bottom w:w="0" w:type="dxa"/>
              <w:right w:w="100" w:type="dxa"/>
            </w:tcMar>
            <w:vAlign w:val="bottom"/>
          </w:tcPr>
          <w:p w14:paraId="13A04A0F"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0.0015</w:t>
            </w:r>
          </w:p>
        </w:tc>
        <w:tc>
          <w:tcPr>
            <w:tcW w:w="1352" w:type="dxa"/>
            <w:tcBorders>
              <w:top w:val="nil"/>
              <w:left w:val="nil"/>
              <w:bottom w:val="nil"/>
              <w:right w:val="nil"/>
            </w:tcBorders>
            <w:tcMar>
              <w:top w:w="0" w:type="dxa"/>
              <w:left w:w="100" w:type="dxa"/>
              <w:bottom w:w="0" w:type="dxa"/>
              <w:right w:w="100" w:type="dxa"/>
            </w:tcMar>
            <w:vAlign w:val="bottom"/>
          </w:tcPr>
          <w:p w14:paraId="0745D108"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0.0053</w:t>
            </w:r>
          </w:p>
        </w:tc>
        <w:tc>
          <w:tcPr>
            <w:tcW w:w="1352" w:type="dxa"/>
            <w:tcBorders>
              <w:top w:val="nil"/>
              <w:left w:val="nil"/>
              <w:bottom w:val="nil"/>
              <w:right w:val="nil"/>
            </w:tcBorders>
            <w:tcMar>
              <w:top w:w="0" w:type="dxa"/>
              <w:left w:w="100" w:type="dxa"/>
              <w:bottom w:w="0" w:type="dxa"/>
              <w:right w:w="100" w:type="dxa"/>
            </w:tcMar>
            <w:vAlign w:val="bottom"/>
          </w:tcPr>
          <w:p w14:paraId="1C70E07F"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0.0268</w:t>
            </w:r>
          </w:p>
        </w:tc>
        <w:tc>
          <w:tcPr>
            <w:tcW w:w="1352" w:type="dxa"/>
            <w:tcBorders>
              <w:top w:val="nil"/>
              <w:left w:val="nil"/>
              <w:bottom w:val="nil"/>
              <w:right w:val="nil"/>
            </w:tcBorders>
            <w:tcMar>
              <w:top w:w="0" w:type="dxa"/>
              <w:left w:w="100" w:type="dxa"/>
              <w:bottom w:w="0" w:type="dxa"/>
              <w:right w:w="100" w:type="dxa"/>
            </w:tcMar>
            <w:vAlign w:val="bottom"/>
          </w:tcPr>
          <w:p w14:paraId="316131A5"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0.0853</w:t>
            </w:r>
          </w:p>
        </w:tc>
        <w:tc>
          <w:tcPr>
            <w:tcW w:w="1352" w:type="dxa"/>
            <w:tcBorders>
              <w:top w:val="nil"/>
              <w:left w:val="nil"/>
              <w:bottom w:val="nil"/>
              <w:right w:val="nil"/>
            </w:tcBorders>
            <w:tcMar>
              <w:top w:w="0" w:type="dxa"/>
              <w:left w:w="100" w:type="dxa"/>
              <w:bottom w:w="0" w:type="dxa"/>
              <w:right w:w="100" w:type="dxa"/>
            </w:tcMar>
            <w:vAlign w:val="bottom"/>
          </w:tcPr>
          <w:p w14:paraId="78BA41AF"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0.4215</w:t>
            </w:r>
          </w:p>
        </w:tc>
      </w:tr>
      <w:tr w:rsidR="00383583" w:rsidRPr="00AB5A70" w14:paraId="3AED89F6" w14:textId="77777777" w:rsidTr="00D91EF9">
        <w:trPr>
          <w:trHeight w:val="144"/>
        </w:trPr>
        <w:tc>
          <w:tcPr>
            <w:tcW w:w="1175" w:type="dxa"/>
            <w:tcBorders>
              <w:top w:val="nil"/>
              <w:left w:val="nil"/>
              <w:bottom w:val="nil"/>
              <w:right w:val="nil"/>
            </w:tcBorders>
            <w:tcMar>
              <w:top w:w="0" w:type="dxa"/>
              <w:left w:w="100" w:type="dxa"/>
              <w:bottom w:w="0" w:type="dxa"/>
              <w:right w:w="100" w:type="dxa"/>
            </w:tcMar>
            <w:vAlign w:val="bottom"/>
          </w:tcPr>
          <w:p w14:paraId="12B0895C"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Night</w:t>
            </w:r>
          </w:p>
        </w:tc>
        <w:tc>
          <w:tcPr>
            <w:tcW w:w="1421" w:type="dxa"/>
            <w:tcBorders>
              <w:top w:val="nil"/>
              <w:left w:val="nil"/>
              <w:bottom w:val="nil"/>
              <w:right w:val="nil"/>
            </w:tcBorders>
            <w:tcMar>
              <w:top w:w="0" w:type="dxa"/>
              <w:left w:w="100" w:type="dxa"/>
              <w:bottom w:w="0" w:type="dxa"/>
              <w:right w:w="100" w:type="dxa"/>
            </w:tcMar>
            <w:vAlign w:val="bottom"/>
          </w:tcPr>
          <w:p w14:paraId="19923B3B" w14:textId="77777777" w:rsidR="00383583" w:rsidRPr="00AB5A70" w:rsidRDefault="00383583" w:rsidP="00253B60">
            <w:pPr>
              <w:spacing w:before="240" w:after="240"/>
              <w:ind w:firstLine="22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150 - 100</w:t>
            </w:r>
          </w:p>
        </w:tc>
        <w:tc>
          <w:tcPr>
            <w:tcW w:w="1352" w:type="dxa"/>
            <w:tcBorders>
              <w:top w:val="nil"/>
              <w:left w:val="nil"/>
              <w:bottom w:val="nil"/>
              <w:right w:val="nil"/>
            </w:tcBorders>
            <w:tcMar>
              <w:top w:w="0" w:type="dxa"/>
              <w:left w:w="100" w:type="dxa"/>
              <w:bottom w:w="0" w:type="dxa"/>
              <w:right w:w="100" w:type="dxa"/>
            </w:tcMar>
            <w:vAlign w:val="bottom"/>
          </w:tcPr>
          <w:p w14:paraId="19F711BD"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0.0014</w:t>
            </w:r>
          </w:p>
        </w:tc>
        <w:tc>
          <w:tcPr>
            <w:tcW w:w="1352" w:type="dxa"/>
            <w:tcBorders>
              <w:top w:val="nil"/>
              <w:left w:val="nil"/>
              <w:bottom w:val="nil"/>
              <w:right w:val="nil"/>
            </w:tcBorders>
            <w:tcMar>
              <w:top w:w="0" w:type="dxa"/>
              <w:left w:w="100" w:type="dxa"/>
              <w:bottom w:w="0" w:type="dxa"/>
              <w:right w:w="100" w:type="dxa"/>
            </w:tcMar>
            <w:vAlign w:val="bottom"/>
          </w:tcPr>
          <w:p w14:paraId="36704831"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0.0043</w:t>
            </w:r>
          </w:p>
        </w:tc>
        <w:tc>
          <w:tcPr>
            <w:tcW w:w="1352" w:type="dxa"/>
            <w:tcBorders>
              <w:top w:val="nil"/>
              <w:left w:val="nil"/>
              <w:bottom w:val="nil"/>
              <w:right w:val="nil"/>
            </w:tcBorders>
            <w:tcMar>
              <w:top w:w="0" w:type="dxa"/>
              <w:left w:w="100" w:type="dxa"/>
              <w:bottom w:w="0" w:type="dxa"/>
              <w:right w:w="100" w:type="dxa"/>
            </w:tcMar>
            <w:vAlign w:val="bottom"/>
          </w:tcPr>
          <w:p w14:paraId="0C8E530D"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0.0182</w:t>
            </w:r>
          </w:p>
        </w:tc>
        <w:tc>
          <w:tcPr>
            <w:tcW w:w="1352" w:type="dxa"/>
            <w:tcBorders>
              <w:top w:val="nil"/>
              <w:left w:val="nil"/>
              <w:bottom w:val="nil"/>
              <w:right w:val="nil"/>
            </w:tcBorders>
            <w:tcMar>
              <w:top w:w="0" w:type="dxa"/>
              <w:left w:w="100" w:type="dxa"/>
              <w:bottom w:w="0" w:type="dxa"/>
              <w:right w:w="100" w:type="dxa"/>
            </w:tcMar>
            <w:vAlign w:val="bottom"/>
          </w:tcPr>
          <w:p w14:paraId="4B14C5A1"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0.0816</w:t>
            </w:r>
          </w:p>
        </w:tc>
        <w:tc>
          <w:tcPr>
            <w:tcW w:w="1352" w:type="dxa"/>
            <w:tcBorders>
              <w:top w:val="nil"/>
              <w:left w:val="nil"/>
              <w:bottom w:val="nil"/>
              <w:right w:val="nil"/>
            </w:tcBorders>
            <w:tcMar>
              <w:top w:w="0" w:type="dxa"/>
              <w:left w:w="100" w:type="dxa"/>
              <w:bottom w:w="0" w:type="dxa"/>
              <w:right w:w="100" w:type="dxa"/>
            </w:tcMar>
            <w:vAlign w:val="bottom"/>
          </w:tcPr>
          <w:p w14:paraId="76EE9C42"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0.2749</w:t>
            </w:r>
          </w:p>
        </w:tc>
      </w:tr>
      <w:tr w:rsidR="00383583" w:rsidRPr="00AB5A70" w14:paraId="5A313E5A" w14:textId="77777777" w:rsidTr="00D91EF9">
        <w:trPr>
          <w:trHeight w:val="144"/>
        </w:trPr>
        <w:tc>
          <w:tcPr>
            <w:tcW w:w="1175" w:type="dxa"/>
            <w:tcBorders>
              <w:top w:val="nil"/>
              <w:left w:val="nil"/>
              <w:bottom w:val="nil"/>
              <w:right w:val="nil"/>
            </w:tcBorders>
            <w:tcMar>
              <w:top w:w="0" w:type="dxa"/>
              <w:left w:w="100" w:type="dxa"/>
              <w:bottom w:w="0" w:type="dxa"/>
              <w:right w:w="100" w:type="dxa"/>
            </w:tcMar>
            <w:vAlign w:val="bottom"/>
          </w:tcPr>
          <w:p w14:paraId="45D2711E"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Night</w:t>
            </w:r>
          </w:p>
        </w:tc>
        <w:tc>
          <w:tcPr>
            <w:tcW w:w="1421" w:type="dxa"/>
            <w:tcBorders>
              <w:top w:val="nil"/>
              <w:left w:val="nil"/>
              <w:bottom w:val="nil"/>
              <w:right w:val="nil"/>
            </w:tcBorders>
            <w:tcMar>
              <w:top w:w="0" w:type="dxa"/>
              <w:left w:w="100" w:type="dxa"/>
              <w:bottom w:w="0" w:type="dxa"/>
              <w:right w:w="100" w:type="dxa"/>
            </w:tcMar>
            <w:vAlign w:val="bottom"/>
          </w:tcPr>
          <w:p w14:paraId="354A6211" w14:textId="77777777" w:rsidR="00383583" w:rsidRPr="00AB5A70" w:rsidRDefault="00383583" w:rsidP="00253B60">
            <w:pPr>
              <w:spacing w:before="240" w:after="240"/>
              <w:ind w:firstLine="22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100 - 50</w:t>
            </w:r>
          </w:p>
        </w:tc>
        <w:tc>
          <w:tcPr>
            <w:tcW w:w="1352" w:type="dxa"/>
            <w:tcBorders>
              <w:top w:val="nil"/>
              <w:left w:val="nil"/>
              <w:bottom w:val="nil"/>
              <w:right w:val="nil"/>
            </w:tcBorders>
            <w:tcMar>
              <w:top w:w="0" w:type="dxa"/>
              <w:left w:w="100" w:type="dxa"/>
              <w:bottom w:w="0" w:type="dxa"/>
              <w:right w:w="100" w:type="dxa"/>
            </w:tcMar>
            <w:vAlign w:val="bottom"/>
          </w:tcPr>
          <w:p w14:paraId="01A0FBAC"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0.0012</w:t>
            </w:r>
          </w:p>
        </w:tc>
        <w:tc>
          <w:tcPr>
            <w:tcW w:w="1352" w:type="dxa"/>
            <w:tcBorders>
              <w:top w:val="nil"/>
              <w:left w:val="nil"/>
              <w:bottom w:val="nil"/>
              <w:right w:val="nil"/>
            </w:tcBorders>
            <w:tcMar>
              <w:top w:w="0" w:type="dxa"/>
              <w:left w:w="100" w:type="dxa"/>
              <w:bottom w:w="0" w:type="dxa"/>
              <w:right w:w="100" w:type="dxa"/>
            </w:tcMar>
            <w:vAlign w:val="bottom"/>
          </w:tcPr>
          <w:p w14:paraId="17E3B2A1"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0.0037</w:t>
            </w:r>
          </w:p>
        </w:tc>
        <w:tc>
          <w:tcPr>
            <w:tcW w:w="1352" w:type="dxa"/>
            <w:tcBorders>
              <w:top w:val="nil"/>
              <w:left w:val="nil"/>
              <w:bottom w:val="nil"/>
              <w:right w:val="nil"/>
            </w:tcBorders>
            <w:tcMar>
              <w:top w:w="0" w:type="dxa"/>
              <w:left w:w="100" w:type="dxa"/>
              <w:bottom w:w="0" w:type="dxa"/>
              <w:right w:w="100" w:type="dxa"/>
            </w:tcMar>
            <w:vAlign w:val="bottom"/>
          </w:tcPr>
          <w:p w14:paraId="1548865C"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0.0280</w:t>
            </w:r>
          </w:p>
        </w:tc>
        <w:tc>
          <w:tcPr>
            <w:tcW w:w="1352" w:type="dxa"/>
            <w:tcBorders>
              <w:top w:val="nil"/>
              <w:left w:val="nil"/>
              <w:bottom w:val="nil"/>
              <w:right w:val="nil"/>
            </w:tcBorders>
            <w:tcMar>
              <w:top w:w="0" w:type="dxa"/>
              <w:left w:w="100" w:type="dxa"/>
              <w:bottom w:w="0" w:type="dxa"/>
              <w:right w:w="100" w:type="dxa"/>
            </w:tcMar>
            <w:vAlign w:val="bottom"/>
          </w:tcPr>
          <w:p w14:paraId="1A573B6C"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0.1042</w:t>
            </w:r>
          </w:p>
        </w:tc>
        <w:tc>
          <w:tcPr>
            <w:tcW w:w="1352" w:type="dxa"/>
            <w:tcBorders>
              <w:top w:val="nil"/>
              <w:left w:val="nil"/>
              <w:bottom w:val="nil"/>
              <w:right w:val="nil"/>
            </w:tcBorders>
            <w:tcMar>
              <w:top w:w="0" w:type="dxa"/>
              <w:left w:w="100" w:type="dxa"/>
              <w:bottom w:w="0" w:type="dxa"/>
              <w:right w:w="100" w:type="dxa"/>
            </w:tcMar>
            <w:vAlign w:val="bottom"/>
          </w:tcPr>
          <w:p w14:paraId="1F8F5EB6"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0.3633</w:t>
            </w:r>
          </w:p>
        </w:tc>
      </w:tr>
      <w:tr w:rsidR="00383583" w:rsidRPr="00AB5A70" w14:paraId="4BF0BF1B" w14:textId="77777777" w:rsidTr="00D91EF9">
        <w:trPr>
          <w:trHeight w:val="144"/>
        </w:trPr>
        <w:tc>
          <w:tcPr>
            <w:tcW w:w="1175" w:type="dxa"/>
            <w:tcBorders>
              <w:top w:val="nil"/>
              <w:left w:val="nil"/>
              <w:bottom w:val="nil"/>
              <w:right w:val="nil"/>
            </w:tcBorders>
            <w:tcMar>
              <w:top w:w="0" w:type="dxa"/>
              <w:left w:w="100" w:type="dxa"/>
              <w:bottom w:w="0" w:type="dxa"/>
              <w:right w:w="100" w:type="dxa"/>
            </w:tcMar>
            <w:vAlign w:val="bottom"/>
          </w:tcPr>
          <w:p w14:paraId="2E31D6CE"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Night</w:t>
            </w:r>
          </w:p>
        </w:tc>
        <w:tc>
          <w:tcPr>
            <w:tcW w:w="1421" w:type="dxa"/>
            <w:tcBorders>
              <w:top w:val="nil"/>
              <w:left w:val="nil"/>
              <w:bottom w:val="nil"/>
              <w:right w:val="nil"/>
            </w:tcBorders>
            <w:tcMar>
              <w:top w:w="0" w:type="dxa"/>
              <w:left w:w="100" w:type="dxa"/>
              <w:bottom w:w="0" w:type="dxa"/>
              <w:right w:w="100" w:type="dxa"/>
            </w:tcMar>
            <w:vAlign w:val="bottom"/>
          </w:tcPr>
          <w:p w14:paraId="490A5F5F" w14:textId="77777777" w:rsidR="00383583" w:rsidRPr="00AB5A70" w:rsidRDefault="00383583" w:rsidP="00253B60">
            <w:pPr>
              <w:spacing w:before="240" w:after="240"/>
              <w:ind w:firstLine="22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50 - 0</w:t>
            </w:r>
          </w:p>
        </w:tc>
        <w:tc>
          <w:tcPr>
            <w:tcW w:w="1352" w:type="dxa"/>
            <w:tcBorders>
              <w:top w:val="nil"/>
              <w:left w:val="nil"/>
              <w:bottom w:val="nil"/>
              <w:right w:val="nil"/>
            </w:tcBorders>
            <w:tcMar>
              <w:top w:w="0" w:type="dxa"/>
              <w:left w:w="100" w:type="dxa"/>
              <w:bottom w:w="0" w:type="dxa"/>
              <w:right w:w="100" w:type="dxa"/>
            </w:tcMar>
            <w:vAlign w:val="bottom"/>
          </w:tcPr>
          <w:p w14:paraId="2DF9A4BE"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0.0014</w:t>
            </w:r>
          </w:p>
        </w:tc>
        <w:tc>
          <w:tcPr>
            <w:tcW w:w="1352" w:type="dxa"/>
            <w:tcBorders>
              <w:top w:val="nil"/>
              <w:left w:val="nil"/>
              <w:bottom w:val="nil"/>
              <w:right w:val="nil"/>
            </w:tcBorders>
            <w:tcMar>
              <w:top w:w="0" w:type="dxa"/>
              <w:left w:w="100" w:type="dxa"/>
              <w:bottom w:w="0" w:type="dxa"/>
              <w:right w:w="100" w:type="dxa"/>
            </w:tcMar>
            <w:vAlign w:val="bottom"/>
          </w:tcPr>
          <w:p w14:paraId="5D31CFB5"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0.0031</w:t>
            </w:r>
          </w:p>
        </w:tc>
        <w:tc>
          <w:tcPr>
            <w:tcW w:w="1352" w:type="dxa"/>
            <w:tcBorders>
              <w:top w:val="nil"/>
              <w:left w:val="nil"/>
              <w:bottom w:val="nil"/>
              <w:right w:val="nil"/>
            </w:tcBorders>
            <w:tcMar>
              <w:top w:w="0" w:type="dxa"/>
              <w:left w:w="100" w:type="dxa"/>
              <w:bottom w:w="0" w:type="dxa"/>
              <w:right w:w="100" w:type="dxa"/>
            </w:tcMar>
            <w:vAlign w:val="bottom"/>
          </w:tcPr>
          <w:p w14:paraId="5AFA45EB"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0.0049</w:t>
            </w:r>
          </w:p>
        </w:tc>
        <w:tc>
          <w:tcPr>
            <w:tcW w:w="1352" w:type="dxa"/>
            <w:tcBorders>
              <w:top w:val="nil"/>
              <w:left w:val="nil"/>
              <w:bottom w:val="nil"/>
              <w:right w:val="nil"/>
            </w:tcBorders>
            <w:tcMar>
              <w:top w:w="0" w:type="dxa"/>
              <w:left w:w="100" w:type="dxa"/>
              <w:bottom w:w="0" w:type="dxa"/>
              <w:right w:w="100" w:type="dxa"/>
            </w:tcMar>
            <w:vAlign w:val="bottom"/>
          </w:tcPr>
          <w:p w14:paraId="4E59292E"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0.0190</w:t>
            </w:r>
          </w:p>
        </w:tc>
        <w:tc>
          <w:tcPr>
            <w:tcW w:w="1352" w:type="dxa"/>
            <w:tcBorders>
              <w:top w:val="nil"/>
              <w:left w:val="nil"/>
              <w:bottom w:val="nil"/>
              <w:right w:val="nil"/>
            </w:tcBorders>
            <w:tcMar>
              <w:top w:w="0" w:type="dxa"/>
              <w:left w:w="100" w:type="dxa"/>
              <w:bottom w:w="0" w:type="dxa"/>
              <w:right w:w="100" w:type="dxa"/>
            </w:tcMar>
            <w:vAlign w:val="bottom"/>
          </w:tcPr>
          <w:p w14:paraId="4D8D9743"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0.1863</w:t>
            </w:r>
          </w:p>
        </w:tc>
      </w:tr>
    </w:tbl>
    <w:p w14:paraId="6DE03982" w14:textId="77777777" w:rsidR="00383583" w:rsidRPr="00AB5A70" w:rsidRDefault="00383583" w:rsidP="00F57934">
      <w:pPr>
        <w:spacing w:before="240" w:after="240" w:line="480" w:lineRule="auto"/>
        <w:rPr>
          <w:rFonts w:ascii="Times New Roman" w:eastAsia="Times New Roman" w:hAnsi="Times New Roman" w:cs="Times New Roman"/>
          <w:lang w:val="en-GB"/>
        </w:rPr>
      </w:pPr>
      <w:r w:rsidRPr="00AB5A70">
        <w:rPr>
          <w:rFonts w:ascii="Times New Roman" w:eastAsia="Times New Roman" w:hAnsi="Times New Roman" w:cs="Times New Roman"/>
          <w:lang w:val="en-GB"/>
        </w:rPr>
        <w:t xml:space="preserve"> </w:t>
      </w:r>
    </w:p>
    <w:p w14:paraId="4E0B341A" w14:textId="61CA39AC" w:rsidR="00383583" w:rsidRPr="00AB5A70" w:rsidRDefault="00383583" w:rsidP="00F57934">
      <w:pPr>
        <w:spacing w:before="240" w:after="240" w:line="480" w:lineRule="auto"/>
        <w:rPr>
          <w:rFonts w:ascii="Times New Roman" w:eastAsia="Times New Roman" w:hAnsi="Times New Roman" w:cs="Times New Roman"/>
          <w:lang w:val="en-GB"/>
        </w:rPr>
      </w:pPr>
      <w:r w:rsidRPr="00AB5A70">
        <w:rPr>
          <w:rFonts w:ascii="Times New Roman" w:eastAsia="Times New Roman" w:hAnsi="Times New Roman" w:cs="Times New Roman"/>
          <w:lang w:val="en-GB"/>
        </w:rPr>
        <w:lastRenderedPageBreak/>
        <w:t>Table SG2: Flux contributions by the large pteropod and mesozooplankton community to active flux (mg</w:t>
      </w:r>
      <w:r w:rsidR="007B79AB">
        <w:rPr>
          <w:rFonts w:ascii="Times New Roman" w:eastAsia="Times New Roman" w:hAnsi="Times New Roman" w:cs="Times New Roman"/>
          <w:lang w:val="en-GB"/>
        </w:rPr>
        <w:t xml:space="preserve"> </w:t>
      </w:r>
      <w:r w:rsidRPr="00AB5A70">
        <w:rPr>
          <w:rFonts w:ascii="Times New Roman" w:eastAsia="Times New Roman" w:hAnsi="Times New Roman" w:cs="Times New Roman"/>
          <w:lang w:val="en-GB"/>
        </w:rPr>
        <w:t>C m</w:t>
      </w:r>
      <w:r w:rsidRPr="00AB5A70">
        <w:rPr>
          <w:rFonts w:ascii="Times New Roman" w:eastAsia="Times New Roman" w:hAnsi="Times New Roman" w:cs="Times New Roman"/>
          <w:vertAlign w:val="superscript"/>
          <w:lang w:val="en-GB"/>
        </w:rPr>
        <w:t>-2</w:t>
      </w:r>
      <w:r w:rsidRPr="00AB5A70">
        <w:rPr>
          <w:rFonts w:ascii="Times New Roman" w:eastAsia="Times New Roman" w:hAnsi="Times New Roman" w:cs="Times New Roman"/>
          <w:lang w:val="en-GB"/>
        </w:rPr>
        <w:t xml:space="preserve"> d</w:t>
      </w:r>
      <w:r w:rsidRPr="00AB5A70">
        <w:rPr>
          <w:rFonts w:ascii="Times New Roman" w:eastAsia="Times New Roman" w:hAnsi="Times New Roman" w:cs="Times New Roman"/>
          <w:vertAlign w:val="superscript"/>
          <w:lang w:val="en-GB"/>
        </w:rPr>
        <w:t>-1</w:t>
      </w:r>
      <w:r w:rsidRPr="00AB5A70">
        <w:rPr>
          <w:rFonts w:ascii="Times New Roman" w:eastAsia="Times New Roman" w:hAnsi="Times New Roman" w:cs="Times New Roman"/>
          <w:lang w:val="en-GB"/>
        </w:rPr>
        <w:t>) below specified flux boundaries during the three MOCNESS tow periods.</w:t>
      </w:r>
    </w:p>
    <w:tbl>
      <w:tblPr>
        <w:tblStyle w:val="1"/>
        <w:tblW w:w="8775" w:type="dxa"/>
        <w:tblBorders>
          <w:top w:val="nil"/>
          <w:left w:val="nil"/>
          <w:bottom w:val="nil"/>
          <w:right w:val="nil"/>
          <w:insideH w:val="nil"/>
          <w:insideV w:val="nil"/>
        </w:tblBorders>
        <w:tblLayout w:type="fixed"/>
        <w:tblLook w:val="0600" w:firstRow="0" w:lastRow="0" w:firstColumn="0" w:lastColumn="0" w:noHBand="1" w:noVBand="1"/>
      </w:tblPr>
      <w:tblGrid>
        <w:gridCol w:w="1200"/>
        <w:gridCol w:w="1365"/>
        <w:gridCol w:w="1455"/>
        <w:gridCol w:w="1740"/>
        <w:gridCol w:w="1590"/>
        <w:gridCol w:w="1425"/>
      </w:tblGrid>
      <w:tr w:rsidR="00383583" w:rsidRPr="00AB5A70" w14:paraId="30A26DAF" w14:textId="77777777" w:rsidTr="00D91EF9">
        <w:trPr>
          <w:trHeight w:val="795"/>
        </w:trPr>
        <w:tc>
          <w:tcPr>
            <w:tcW w:w="1200" w:type="dxa"/>
            <w:tcBorders>
              <w:top w:val="nil"/>
              <w:left w:val="nil"/>
              <w:bottom w:val="single" w:sz="6" w:space="0" w:color="000000"/>
              <w:right w:val="nil"/>
            </w:tcBorders>
            <w:tcMar>
              <w:top w:w="0" w:type="dxa"/>
              <w:left w:w="100" w:type="dxa"/>
              <w:bottom w:w="0" w:type="dxa"/>
              <w:right w:w="100" w:type="dxa"/>
            </w:tcMar>
          </w:tcPr>
          <w:p w14:paraId="1EDA974C"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Flux boundary</w:t>
            </w:r>
          </w:p>
        </w:tc>
        <w:tc>
          <w:tcPr>
            <w:tcW w:w="1365" w:type="dxa"/>
            <w:tcBorders>
              <w:top w:val="nil"/>
              <w:left w:val="nil"/>
              <w:bottom w:val="single" w:sz="6" w:space="0" w:color="000000"/>
              <w:right w:val="nil"/>
            </w:tcBorders>
            <w:tcMar>
              <w:top w:w="0" w:type="dxa"/>
              <w:left w:w="100" w:type="dxa"/>
              <w:bottom w:w="0" w:type="dxa"/>
              <w:right w:w="100" w:type="dxa"/>
            </w:tcMar>
            <w:vAlign w:val="bottom"/>
          </w:tcPr>
          <w:p w14:paraId="42EB0DE2"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Date</w:t>
            </w:r>
          </w:p>
        </w:tc>
        <w:tc>
          <w:tcPr>
            <w:tcW w:w="1455" w:type="dxa"/>
            <w:tcBorders>
              <w:top w:val="nil"/>
              <w:left w:val="nil"/>
              <w:bottom w:val="single" w:sz="6" w:space="0" w:color="000000"/>
              <w:right w:val="nil"/>
            </w:tcBorders>
            <w:tcMar>
              <w:top w:w="0" w:type="dxa"/>
              <w:left w:w="100" w:type="dxa"/>
              <w:bottom w:w="0" w:type="dxa"/>
              <w:right w:w="100" w:type="dxa"/>
            </w:tcMar>
            <w:vAlign w:val="bottom"/>
          </w:tcPr>
          <w:p w14:paraId="4E8077AF"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Respiration</w:t>
            </w:r>
          </w:p>
          <w:p w14:paraId="317C5396"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(CO</w:t>
            </w:r>
            <w:r w:rsidRPr="00AB5A70">
              <w:rPr>
                <w:rFonts w:ascii="Times New Roman" w:eastAsia="Times New Roman" w:hAnsi="Times New Roman" w:cs="Times New Roman"/>
                <w:vertAlign w:val="subscript"/>
                <w:lang w:val="en-GB"/>
              </w:rPr>
              <w:t>2</w:t>
            </w:r>
            <w:r w:rsidRPr="00AB5A70">
              <w:rPr>
                <w:rFonts w:ascii="Times New Roman" w:eastAsia="Times New Roman" w:hAnsi="Times New Roman" w:cs="Times New Roman"/>
                <w:lang w:val="en-GB"/>
              </w:rPr>
              <w:t>)</w:t>
            </w:r>
          </w:p>
        </w:tc>
        <w:tc>
          <w:tcPr>
            <w:tcW w:w="1740" w:type="dxa"/>
            <w:tcBorders>
              <w:top w:val="nil"/>
              <w:left w:val="nil"/>
              <w:bottom w:val="single" w:sz="6" w:space="0" w:color="000000"/>
              <w:right w:val="nil"/>
            </w:tcBorders>
            <w:tcMar>
              <w:top w:w="0" w:type="dxa"/>
              <w:left w:w="100" w:type="dxa"/>
              <w:bottom w:w="0" w:type="dxa"/>
              <w:right w:w="100" w:type="dxa"/>
            </w:tcMar>
            <w:vAlign w:val="bottom"/>
          </w:tcPr>
          <w:p w14:paraId="099F6143"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Excretion (DOC)</w:t>
            </w:r>
          </w:p>
        </w:tc>
        <w:tc>
          <w:tcPr>
            <w:tcW w:w="1590" w:type="dxa"/>
            <w:tcBorders>
              <w:top w:val="nil"/>
              <w:left w:val="nil"/>
              <w:bottom w:val="single" w:sz="6" w:space="0" w:color="000000"/>
              <w:right w:val="nil"/>
            </w:tcBorders>
            <w:tcMar>
              <w:top w:w="0" w:type="dxa"/>
              <w:left w:w="100" w:type="dxa"/>
              <w:bottom w:w="0" w:type="dxa"/>
              <w:right w:w="100" w:type="dxa"/>
            </w:tcMar>
            <w:vAlign w:val="bottom"/>
          </w:tcPr>
          <w:p w14:paraId="4262EA8E"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Egestion</w:t>
            </w:r>
          </w:p>
          <w:p w14:paraId="67CD31A9"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(POC)</w:t>
            </w:r>
          </w:p>
        </w:tc>
        <w:tc>
          <w:tcPr>
            <w:tcW w:w="1425" w:type="dxa"/>
            <w:tcBorders>
              <w:top w:val="nil"/>
              <w:left w:val="nil"/>
              <w:bottom w:val="single" w:sz="6" w:space="0" w:color="000000"/>
              <w:right w:val="nil"/>
            </w:tcBorders>
            <w:tcMar>
              <w:top w:w="0" w:type="dxa"/>
              <w:left w:w="100" w:type="dxa"/>
              <w:bottom w:w="0" w:type="dxa"/>
              <w:right w:w="100" w:type="dxa"/>
            </w:tcMar>
            <w:vAlign w:val="bottom"/>
          </w:tcPr>
          <w:p w14:paraId="45F705B3"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Total C</w:t>
            </w:r>
          </w:p>
        </w:tc>
      </w:tr>
      <w:tr w:rsidR="00383583" w:rsidRPr="00AB5A70" w14:paraId="23E21B3A" w14:textId="77777777" w:rsidTr="00D91EF9">
        <w:trPr>
          <w:trHeight w:val="285"/>
        </w:trPr>
        <w:tc>
          <w:tcPr>
            <w:tcW w:w="1200" w:type="dxa"/>
            <w:tcBorders>
              <w:top w:val="nil"/>
              <w:left w:val="nil"/>
              <w:bottom w:val="nil"/>
              <w:right w:val="nil"/>
            </w:tcBorders>
            <w:tcMar>
              <w:top w:w="0" w:type="dxa"/>
              <w:left w:w="100" w:type="dxa"/>
              <w:bottom w:w="0" w:type="dxa"/>
              <w:right w:w="100" w:type="dxa"/>
            </w:tcMar>
          </w:tcPr>
          <w:p w14:paraId="62569B41"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500</w:t>
            </w:r>
          </w:p>
        </w:tc>
        <w:tc>
          <w:tcPr>
            <w:tcW w:w="1365" w:type="dxa"/>
            <w:tcBorders>
              <w:top w:val="nil"/>
              <w:left w:val="nil"/>
              <w:bottom w:val="nil"/>
              <w:right w:val="nil"/>
            </w:tcBorders>
            <w:tcMar>
              <w:top w:w="0" w:type="dxa"/>
              <w:left w:w="100" w:type="dxa"/>
              <w:bottom w:w="0" w:type="dxa"/>
              <w:right w:w="100" w:type="dxa"/>
            </w:tcMar>
            <w:vAlign w:val="bottom"/>
          </w:tcPr>
          <w:p w14:paraId="2F8EEDCC" w14:textId="77777777" w:rsidR="00383583" w:rsidRPr="00AB5A70" w:rsidRDefault="00383583" w:rsidP="00253B60">
            <w:pPr>
              <w:spacing w:before="240" w:after="240"/>
              <w:rPr>
                <w:rFonts w:ascii="Times New Roman" w:eastAsia="Times New Roman" w:hAnsi="Times New Roman" w:cs="Times New Roman"/>
                <w:lang w:val="en-GB"/>
              </w:rPr>
            </w:pPr>
            <w:r w:rsidRPr="00AB5A70">
              <w:rPr>
                <w:rFonts w:ascii="Times New Roman" w:eastAsia="Times New Roman" w:hAnsi="Times New Roman" w:cs="Times New Roman"/>
                <w:lang w:val="en-GB"/>
              </w:rPr>
              <w:t>May 11</w:t>
            </w:r>
          </w:p>
        </w:tc>
        <w:tc>
          <w:tcPr>
            <w:tcW w:w="1455" w:type="dxa"/>
            <w:tcBorders>
              <w:top w:val="nil"/>
              <w:left w:val="nil"/>
              <w:bottom w:val="nil"/>
              <w:right w:val="nil"/>
            </w:tcBorders>
            <w:tcMar>
              <w:top w:w="0" w:type="dxa"/>
              <w:left w:w="100" w:type="dxa"/>
              <w:bottom w:w="0" w:type="dxa"/>
              <w:right w:w="100" w:type="dxa"/>
            </w:tcMar>
            <w:vAlign w:val="bottom"/>
          </w:tcPr>
          <w:p w14:paraId="19457524"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13.66</w:t>
            </w:r>
          </w:p>
        </w:tc>
        <w:tc>
          <w:tcPr>
            <w:tcW w:w="1740" w:type="dxa"/>
            <w:tcBorders>
              <w:top w:val="nil"/>
              <w:left w:val="nil"/>
              <w:bottom w:val="nil"/>
              <w:right w:val="nil"/>
            </w:tcBorders>
            <w:tcMar>
              <w:top w:w="0" w:type="dxa"/>
              <w:left w:w="100" w:type="dxa"/>
              <w:bottom w:w="0" w:type="dxa"/>
              <w:right w:w="100" w:type="dxa"/>
            </w:tcMar>
            <w:vAlign w:val="bottom"/>
          </w:tcPr>
          <w:p w14:paraId="18ABAB3D"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14.50</w:t>
            </w:r>
          </w:p>
        </w:tc>
        <w:tc>
          <w:tcPr>
            <w:tcW w:w="1590" w:type="dxa"/>
            <w:tcBorders>
              <w:top w:val="nil"/>
              <w:left w:val="nil"/>
              <w:bottom w:val="nil"/>
              <w:right w:val="nil"/>
            </w:tcBorders>
            <w:tcMar>
              <w:top w:w="0" w:type="dxa"/>
              <w:left w:w="100" w:type="dxa"/>
              <w:bottom w:w="0" w:type="dxa"/>
              <w:right w:w="100" w:type="dxa"/>
            </w:tcMar>
            <w:vAlign w:val="bottom"/>
          </w:tcPr>
          <w:p w14:paraId="0CD50FBE"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4.24</w:t>
            </w:r>
          </w:p>
        </w:tc>
        <w:tc>
          <w:tcPr>
            <w:tcW w:w="1425" w:type="dxa"/>
            <w:tcBorders>
              <w:top w:val="nil"/>
              <w:left w:val="nil"/>
              <w:bottom w:val="nil"/>
              <w:right w:val="nil"/>
            </w:tcBorders>
            <w:tcMar>
              <w:top w:w="0" w:type="dxa"/>
              <w:left w:w="100" w:type="dxa"/>
              <w:bottom w:w="0" w:type="dxa"/>
              <w:right w:w="100" w:type="dxa"/>
            </w:tcMar>
            <w:vAlign w:val="bottom"/>
          </w:tcPr>
          <w:p w14:paraId="64C99190"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32.40</w:t>
            </w:r>
          </w:p>
        </w:tc>
      </w:tr>
      <w:tr w:rsidR="00383583" w:rsidRPr="00AB5A70" w14:paraId="2F6D1D88" w14:textId="77777777" w:rsidTr="00D91EF9">
        <w:trPr>
          <w:trHeight w:val="285"/>
        </w:trPr>
        <w:tc>
          <w:tcPr>
            <w:tcW w:w="1200" w:type="dxa"/>
            <w:tcBorders>
              <w:top w:val="nil"/>
              <w:left w:val="nil"/>
              <w:bottom w:val="nil"/>
              <w:right w:val="nil"/>
            </w:tcBorders>
            <w:tcMar>
              <w:top w:w="0" w:type="dxa"/>
              <w:left w:w="100" w:type="dxa"/>
              <w:bottom w:w="0" w:type="dxa"/>
              <w:right w:w="100" w:type="dxa"/>
            </w:tcMar>
          </w:tcPr>
          <w:p w14:paraId="343B58B6"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 xml:space="preserve"> </w:t>
            </w:r>
          </w:p>
        </w:tc>
        <w:tc>
          <w:tcPr>
            <w:tcW w:w="1365" w:type="dxa"/>
            <w:tcBorders>
              <w:top w:val="nil"/>
              <w:left w:val="nil"/>
              <w:bottom w:val="nil"/>
              <w:right w:val="nil"/>
            </w:tcBorders>
            <w:tcMar>
              <w:top w:w="0" w:type="dxa"/>
              <w:left w:w="100" w:type="dxa"/>
              <w:bottom w:w="0" w:type="dxa"/>
              <w:right w:w="100" w:type="dxa"/>
            </w:tcMar>
            <w:vAlign w:val="bottom"/>
          </w:tcPr>
          <w:p w14:paraId="63C71362" w14:textId="77777777" w:rsidR="00383583" w:rsidRPr="00AB5A70" w:rsidRDefault="00383583" w:rsidP="00253B60">
            <w:pPr>
              <w:spacing w:before="240" w:after="240"/>
              <w:rPr>
                <w:rFonts w:ascii="Times New Roman" w:eastAsia="Times New Roman" w:hAnsi="Times New Roman" w:cs="Times New Roman"/>
                <w:lang w:val="en-GB"/>
              </w:rPr>
            </w:pPr>
            <w:r w:rsidRPr="00AB5A70">
              <w:rPr>
                <w:rFonts w:ascii="Times New Roman" w:eastAsia="Times New Roman" w:hAnsi="Times New Roman" w:cs="Times New Roman"/>
                <w:lang w:val="en-GB"/>
              </w:rPr>
              <w:t>May 17</w:t>
            </w:r>
          </w:p>
        </w:tc>
        <w:tc>
          <w:tcPr>
            <w:tcW w:w="1455" w:type="dxa"/>
            <w:tcBorders>
              <w:top w:val="nil"/>
              <w:left w:val="nil"/>
              <w:bottom w:val="nil"/>
              <w:right w:val="nil"/>
            </w:tcBorders>
            <w:tcMar>
              <w:top w:w="0" w:type="dxa"/>
              <w:left w:w="100" w:type="dxa"/>
              <w:bottom w:w="0" w:type="dxa"/>
              <w:right w:w="100" w:type="dxa"/>
            </w:tcMar>
            <w:vAlign w:val="bottom"/>
          </w:tcPr>
          <w:p w14:paraId="673F8B90"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20.04</w:t>
            </w:r>
          </w:p>
        </w:tc>
        <w:tc>
          <w:tcPr>
            <w:tcW w:w="1740" w:type="dxa"/>
            <w:tcBorders>
              <w:top w:val="nil"/>
              <w:left w:val="nil"/>
              <w:bottom w:val="nil"/>
              <w:right w:val="nil"/>
            </w:tcBorders>
            <w:tcMar>
              <w:top w:w="0" w:type="dxa"/>
              <w:left w:w="100" w:type="dxa"/>
              <w:bottom w:w="0" w:type="dxa"/>
              <w:right w:w="100" w:type="dxa"/>
            </w:tcMar>
            <w:vAlign w:val="bottom"/>
          </w:tcPr>
          <w:p w14:paraId="0BDA01E9"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23.10</w:t>
            </w:r>
          </w:p>
        </w:tc>
        <w:tc>
          <w:tcPr>
            <w:tcW w:w="1590" w:type="dxa"/>
            <w:tcBorders>
              <w:top w:val="nil"/>
              <w:left w:val="nil"/>
              <w:bottom w:val="nil"/>
              <w:right w:val="nil"/>
            </w:tcBorders>
            <w:tcMar>
              <w:top w:w="0" w:type="dxa"/>
              <w:left w:w="100" w:type="dxa"/>
              <w:bottom w:w="0" w:type="dxa"/>
              <w:right w:w="100" w:type="dxa"/>
            </w:tcMar>
            <w:vAlign w:val="bottom"/>
          </w:tcPr>
          <w:p w14:paraId="4587FF04"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6.21</w:t>
            </w:r>
          </w:p>
        </w:tc>
        <w:tc>
          <w:tcPr>
            <w:tcW w:w="1425" w:type="dxa"/>
            <w:tcBorders>
              <w:top w:val="nil"/>
              <w:left w:val="nil"/>
              <w:bottom w:val="nil"/>
              <w:right w:val="nil"/>
            </w:tcBorders>
            <w:tcMar>
              <w:top w:w="0" w:type="dxa"/>
              <w:left w:w="100" w:type="dxa"/>
              <w:bottom w:w="0" w:type="dxa"/>
              <w:right w:w="100" w:type="dxa"/>
            </w:tcMar>
            <w:vAlign w:val="bottom"/>
          </w:tcPr>
          <w:p w14:paraId="0D4F1F36"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49.35</w:t>
            </w:r>
          </w:p>
        </w:tc>
      </w:tr>
      <w:tr w:rsidR="00383583" w:rsidRPr="00AB5A70" w14:paraId="2FD8E389" w14:textId="77777777" w:rsidTr="00D91EF9">
        <w:trPr>
          <w:trHeight w:val="285"/>
        </w:trPr>
        <w:tc>
          <w:tcPr>
            <w:tcW w:w="1200" w:type="dxa"/>
            <w:tcBorders>
              <w:top w:val="nil"/>
              <w:left w:val="nil"/>
              <w:bottom w:val="nil"/>
              <w:right w:val="nil"/>
            </w:tcBorders>
            <w:tcMar>
              <w:top w:w="0" w:type="dxa"/>
              <w:left w:w="100" w:type="dxa"/>
              <w:bottom w:w="0" w:type="dxa"/>
              <w:right w:w="100" w:type="dxa"/>
            </w:tcMar>
          </w:tcPr>
          <w:p w14:paraId="0812A5C1"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 xml:space="preserve"> </w:t>
            </w:r>
          </w:p>
        </w:tc>
        <w:tc>
          <w:tcPr>
            <w:tcW w:w="1365" w:type="dxa"/>
            <w:tcBorders>
              <w:top w:val="nil"/>
              <w:left w:val="nil"/>
              <w:bottom w:val="nil"/>
              <w:right w:val="nil"/>
            </w:tcBorders>
            <w:tcMar>
              <w:top w:w="0" w:type="dxa"/>
              <w:left w:w="100" w:type="dxa"/>
              <w:bottom w:w="0" w:type="dxa"/>
              <w:right w:w="100" w:type="dxa"/>
            </w:tcMar>
            <w:vAlign w:val="bottom"/>
          </w:tcPr>
          <w:p w14:paraId="4E6D8B32" w14:textId="77777777" w:rsidR="00383583" w:rsidRPr="00AB5A70" w:rsidRDefault="00383583" w:rsidP="00253B60">
            <w:pPr>
              <w:spacing w:before="240" w:after="240"/>
              <w:rPr>
                <w:rFonts w:ascii="Times New Roman" w:eastAsia="Times New Roman" w:hAnsi="Times New Roman" w:cs="Times New Roman"/>
                <w:lang w:val="en-GB"/>
              </w:rPr>
            </w:pPr>
            <w:r w:rsidRPr="00AB5A70">
              <w:rPr>
                <w:rFonts w:ascii="Times New Roman" w:eastAsia="Times New Roman" w:hAnsi="Times New Roman" w:cs="Times New Roman"/>
                <w:lang w:val="en-GB"/>
              </w:rPr>
              <w:t>May 26</w:t>
            </w:r>
          </w:p>
        </w:tc>
        <w:tc>
          <w:tcPr>
            <w:tcW w:w="1455" w:type="dxa"/>
            <w:tcBorders>
              <w:top w:val="nil"/>
              <w:left w:val="nil"/>
              <w:bottom w:val="nil"/>
              <w:right w:val="nil"/>
            </w:tcBorders>
            <w:tcMar>
              <w:top w:w="0" w:type="dxa"/>
              <w:left w:w="100" w:type="dxa"/>
              <w:bottom w:w="0" w:type="dxa"/>
              <w:right w:w="100" w:type="dxa"/>
            </w:tcMar>
            <w:vAlign w:val="bottom"/>
          </w:tcPr>
          <w:p w14:paraId="5B81CBD6"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10.56</w:t>
            </w:r>
          </w:p>
        </w:tc>
        <w:tc>
          <w:tcPr>
            <w:tcW w:w="1740" w:type="dxa"/>
            <w:tcBorders>
              <w:top w:val="nil"/>
              <w:left w:val="nil"/>
              <w:bottom w:val="nil"/>
              <w:right w:val="nil"/>
            </w:tcBorders>
            <w:tcMar>
              <w:top w:w="0" w:type="dxa"/>
              <w:left w:w="100" w:type="dxa"/>
              <w:bottom w:w="0" w:type="dxa"/>
              <w:right w:w="100" w:type="dxa"/>
            </w:tcMar>
            <w:vAlign w:val="bottom"/>
          </w:tcPr>
          <w:p w14:paraId="1D75C64F"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16.80</w:t>
            </w:r>
          </w:p>
        </w:tc>
        <w:tc>
          <w:tcPr>
            <w:tcW w:w="1590" w:type="dxa"/>
            <w:tcBorders>
              <w:top w:val="nil"/>
              <w:left w:val="nil"/>
              <w:bottom w:val="nil"/>
              <w:right w:val="nil"/>
            </w:tcBorders>
            <w:tcMar>
              <w:top w:w="0" w:type="dxa"/>
              <w:left w:w="100" w:type="dxa"/>
              <w:bottom w:w="0" w:type="dxa"/>
              <w:right w:w="100" w:type="dxa"/>
            </w:tcMar>
            <w:vAlign w:val="bottom"/>
          </w:tcPr>
          <w:p w14:paraId="4A4577F3"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3.27</w:t>
            </w:r>
          </w:p>
        </w:tc>
        <w:tc>
          <w:tcPr>
            <w:tcW w:w="1425" w:type="dxa"/>
            <w:tcBorders>
              <w:top w:val="nil"/>
              <w:left w:val="nil"/>
              <w:bottom w:val="nil"/>
              <w:right w:val="nil"/>
            </w:tcBorders>
            <w:tcMar>
              <w:top w:w="0" w:type="dxa"/>
              <w:left w:w="100" w:type="dxa"/>
              <w:bottom w:w="0" w:type="dxa"/>
              <w:right w:w="100" w:type="dxa"/>
            </w:tcMar>
            <w:vAlign w:val="bottom"/>
          </w:tcPr>
          <w:p w14:paraId="66178868"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30.64</w:t>
            </w:r>
          </w:p>
        </w:tc>
      </w:tr>
      <w:tr w:rsidR="00383583" w:rsidRPr="00AB5A70" w14:paraId="19CCA56D" w14:textId="77777777" w:rsidTr="00D91EF9">
        <w:trPr>
          <w:trHeight w:val="285"/>
        </w:trPr>
        <w:tc>
          <w:tcPr>
            <w:tcW w:w="1200" w:type="dxa"/>
            <w:tcBorders>
              <w:top w:val="single" w:sz="6" w:space="0" w:color="000000"/>
              <w:left w:val="nil"/>
              <w:bottom w:val="nil"/>
              <w:right w:val="nil"/>
            </w:tcBorders>
            <w:tcMar>
              <w:top w:w="0" w:type="dxa"/>
              <w:left w:w="100" w:type="dxa"/>
              <w:bottom w:w="0" w:type="dxa"/>
              <w:right w:w="100" w:type="dxa"/>
            </w:tcMar>
          </w:tcPr>
          <w:p w14:paraId="2E9DCBDF"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200</w:t>
            </w:r>
          </w:p>
        </w:tc>
        <w:tc>
          <w:tcPr>
            <w:tcW w:w="1365" w:type="dxa"/>
            <w:tcBorders>
              <w:top w:val="single" w:sz="6" w:space="0" w:color="000000"/>
              <w:left w:val="nil"/>
              <w:bottom w:val="nil"/>
              <w:right w:val="nil"/>
            </w:tcBorders>
            <w:tcMar>
              <w:top w:w="0" w:type="dxa"/>
              <w:left w:w="100" w:type="dxa"/>
              <w:bottom w:w="0" w:type="dxa"/>
              <w:right w:w="100" w:type="dxa"/>
            </w:tcMar>
            <w:vAlign w:val="bottom"/>
          </w:tcPr>
          <w:p w14:paraId="76A30053" w14:textId="77777777" w:rsidR="00383583" w:rsidRPr="00AB5A70" w:rsidRDefault="00383583" w:rsidP="00253B60">
            <w:pPr>
              <w:spacing w:before="240" w:after="240"/>
              <w:rPr>
                <w:rFonts w:ascii="Times New Roman" w:eastAsia="Times New Roman" w:hAnsi="Times New Roman" w:cs="Times New Roman"/>
                <w:lang w:val="en-GB"/>
              </w:rPr>
            </w:pPr>
            <w:r w:rsidRPr="00AB5A70">
              <w:rPr>
                <w:rFonts w:ascii="Times New Roman" w:eastAsia="Times New Roman" w:hAnsi="Times New Roman" w:cs="Times New Roman"/>
                <w:lang w:val="en-GB"/>
              </w:rPr>
              <w:t>May 11</w:t>
            </w:r>
          </w:p>
        </w:tc>
        <w:tc>
          <w:tcPr>
            <w:tcW w:w="1455" w:type="dxa"/>
            <w:tcBorders>
              <w:top w:val="single" w:sz="6" w:space="0" w:color="000000"/>
              <w:left w:val="nil"/>
              <w:bottom w:val="nil"/>
              <w:right w:val="nil"/>
            </w:tcBorders>
            <w:tcMar>
              <w:top w:w="0" w:type="dxa"/>
              <w:left w:w="100" w:type="dxa"/>
              <w:bottom w:w="0" w:type="dxa"/>
              <w:right w:w="100" w:type="dxa"/>
            </w:tcMar>
            <w:vAlign w:val="bottom"/>
          </w:tcPr>
          <w:p w14:paraId="665079F2"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23.59</w:t>
            </w:r>
          </w:p>
        </w:tc>
        <w:tc>
          <w:tcPr>
            <w:tcW w:w="1740" w:type="dxa"/>
            <w:tcBorders>
              <w:top w:val="single" w:sz="6" w:space="0" w:color="000000"/>
              <w:left w:val="nil"/>
              <w:bottom w:val="nil"/>
              <w:right w:val="nil"/>
            </w:tcBorders>
            <w:tcMar>
              <w:top w:w="0" w:type="dxa"/>
              <w:left w:w="100" w:type="dxa"/>
              <w:bottom w:w="0" w:type="dxa"/>
              <w:right w:w="100" w:type="dxa"/>
            </w:tcMar>
            <w:vAlign w:val="bottom"/>
          </w:tcPr>
          <w:p w14:paraId="38631441"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20.30</w:t>
            </w:r>
          </w:p>
        </w:tc>
        <w:tc>
          <w:tcPr>
            <w:tcW w:w="1590" w:type="dxa"/>
            <w:tcBorders>
              <w:top w:val="single" w:sz="6" w:space="0" w:color="000000"/>
              <w:left w:val="nil"/>
              <w:bottom w:val="nil"/>
              <w:right w:val="nil"/>
            </w:tcBorders>
            <w:tcMar>
              <w:top w:w="0" w:type="dxa"/>
              <w:left w:w="100" w:type="dxa"/>
              <w:bottom w:w="0" w:type="dxa"/>
              <w:right w:w="100" w:type="dxa"/>
            </w:tcMar>
            <w:vAlign w:val="bottom"/>
          </w:tcPr>
          <w:p w14:paraId="4C0CC533"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7.31</w:t>
            </w:r>
          </w:p>
        </w:tc>
        <w:tc>
          <w:tcPr>
            <w:tcW w:w="1425" w:type="dxa"/>
            <w:tcBorders>
              <w:top w:val="single" w:sz="6" w:space="0" w:color="000000"/>
              <w:left w:val="nil"/>
              <w:bottom w:val="nil"/>
              <w:right w:val="nil"/>
            </w:tcBorders>
            <w:tcMar>
              <w:top w:w="0" w:type="dxa"/>
              <w:left w:w="100" w:type="dxa"/>
              <w:bottom w:w="0" w:type="dxa"/>
              <w:right w:w="100" w:type="dxa"/>
            </w:tcMar>
            <w:vAlign w:val="bottom"/>
          </w:tcPr>
          <w:p w14:paraId="20F60939"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51.21</w:t>
            </w:r>
          </w:p>
        </w:tc>
      </w:tr>
      <w:tr w:rsidR="00383583" w:rsidRPr="00AB5A70" w14:paraId="31AE231F" w14:textId="77777777" w:rsidTr="00D91EF9">
        <w:trPr>
          <w:trHeight w:val="285"/>
        </w:trPr>
        <w:tc>
          <w:tcPr>
            <w:tcW w:w="1200" w:type="dxa"/>
            <w:tcBorders>
              <w:top w:val="nil"/>
              <w:left w:val="nil"/>
              <w:bottom w:val="nil"/>
              <w:right w:val="nil"/>
            </w:tcBorders>
            <w:tcMar>
              <w:top w:w="0" w:type="dxa"/>
              <w:left w:w="100" w:type="dxa"/>
              <w:bottom w:w="0" w:type="dxa"/>
              <w:right w:w="100" w:type="dxa"/>
            </w:tcMar>
          </w:tcPr>
          <w:p w14:paraId="5AF318A5" w14:textId="77777777" w:rsidR="00383583" w:rsidRPr="00AB5A70" w:rsidRDefault="00383583" w:rsidP="00253B60">
            <w:pPr>
              <w:spacing w:before="240" w:after="240"/>
              <w:rPr>
                <w:rFonts w:ascii="Times New Roman" w:eastAsia="Times New Roman" w:hAnsi="Times New Roman" w:cs="Times New Roman"/>
                <w:lang w:val="en-GB"/>
              </w:rPr>
            </w:pPr>
            <w:r w:rsidRPr="00AB5A70">
              <w:rPr>
                <w:rFonts w:ascii="Times New Roman" w:eastAsia="Times New Roman" w:hAnsi="Times New Roman" w:cs="Times New Roman"/>
                <w:lang w:val="en-GB"/>
              </w:rPr>
              <w:t xml:space="preserve"> </w:t>
            </w:r>
          </w:p>
        </w:tc>
        <w:tc>
          <w:tcPr>
            <w:tcW w:w="1365" w:type="dxa"/>
            <w:tcBorders>
              <w:top w:val="nil"/>
              <w:left w:val="nil"/>
              <w:bottom w:val="nil"/>
              <w:right w:val="nil"/>
            </w:tcBorders>
            <w:tcMar>
              <w:top w:w="0" w:type="dxa"/>
              <w:left w:w="100" w:type="dxa"/>
              <w:bottom w:w="0" w:type="dxa"/>
              <w:right w:w="100" w:type="dxa"/>
            </w:tcMar>
            <w:vAlign w:val="bottom"/>
          </w:tcPr>
          <w:p w14:paraId="3B0547CF" w14:textId="77777777" w:rsidR="00383583" w:rsidRPr="00AB5A70" w:rsidRDefault="00383583" w:rsidP="00253B60">
            <w:pPr>
              <w:spacing w:before="240" w:after="240"/>
              <w:rPr>
                <w:rFonts w:ascii="Times New Roman" w:eastAsia="Times New Roman" w:hAnsi="Times New Roman" w:cs="Times New Roman"/>
                <w:lang w:val="en-GB"/>
              </w:rPr>
            </w:pPr>
            <w:r w:rsidRPr="00AB5A70">
              <w:rPr>
                <w:rFonts w:ascii="Times New Roman" w:eastAsia="Times New Roman" w:hAnsi="Times New Roman" w:cs="Times New Roman"/>
                <w:lang w:val="en-GB"/>
              </w:rPr>
              <w:t>May 17</w:t>
            </w:r>
          </w:p>
        </w:tc>
        <w:tc>
          <w:tcPr>
            <w:tcW w:w="1455" w:type="dxa"/>
            <w:tcBorders>
              <w:top w:val="nil"/>
              <w:left w:val="nil"/>
              <w:bottom w:val="nil"/>
              <w:right w:val="nil"/>
            </w:tcBorders>
            <w:tcMar>
              <w:top w:w="0" w:type="dxa"/>
              <w:left w:w="100" w:type="dxa"/>
              <w:bottom w:w="0" w:type="dxa"/>
              <w:right w:w="100" w:type="dxa"/>
            </w:tcMar>
            <w:vAlign w:val="bottom"/>
          </w:tcPr>
          <w:p w14:paraId="54A0B02E"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31.71</w:t>
            </w:r>
          </w:p>
        </w:tc>
        <w:tc>
          <w:tcPr>
            <w:tcW w:w="1740" w:type="dxa"/>
            <w:tcBorders>
              <w:top w:val="nil"/>
              <w:left w:val="nil"/>
              <w:bottom w:val="nil"/>
              <w:right w:val="nil"/>
            </w:tcBorders>
            <w:tcMar>
              <w:top w:w="0" w:type="dxa"/>
              <w:left w:w="100" w:type="dxa"/>
              <w:bottom w:w="0" w:type="dxa"/>
              <w:right w:w="100" w:type="dxa"/>
            </w:tcMar>
            <w:vAlign w:val="bottom"/>
          </w:tcPr>
          <w:p w14:paraId="3393C8B3"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27.87</w:t>
            </w:r>
          </w:p>
        </w:tc>
        <w:tc>
          <w:tcPr>
            <w:tcW w:w="1590" w:type="dxa"/>
            <w:tcBorders>
              <w:top w:val="nil"/>
              <w:left w:val="nil"/>
              <w:bottom w:val="nil"/>
              <w:right w:val="nil"/>
            </w:tcBorders>
            <w:tcMar>
              <w:top w:w="0" w:type="dxa"/>
              <w:left w:w="100" w:type="dxa"/>
              <w:bottom w:w="0" w:type="dxa"/>
              <w:right w:w="100" w:type="dxa"/>
            </w:tcMar>
            <w:vAlign w:val="bottom"/>
          </w:tcPr>
          <w:p w14:paraId="47875BC2"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9.83</w:t>
            </w:r>
          </w:p>
        </w:tc>
        <w:tc>
          <w:tcPr>
            <w:tcW w:w="1425" w:type="dxa"/>
            <w:tcBorders>
              <w:top w:val="nil"/>
              <w:left w:val="nil"/>
              <w:bottom w:val="nil"/>
              <w:right w:val="nil"/>
            </w:tcBorders>
            <w:tcMar>
              <w:top w:w="0" w:type="dxa"/>
              <w:left w:w="100" w:type="dxa"/>
              <w:bottom w:w="0" w:type="dxa"/>
              <w:right w:w="100" w:type="dxa"/>
            </w:tcMar>
            <w:vAlign w:val="bottom"/>
          </w:tcPr>
          <w:p w14:paraId="2ED80E6C"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69.40</w:t>
            </w:r>
          </w:p>
        </w:tc>
      </w:tr>
      <w:tr w:rsidR="00383583" w:rsidRPr="00AB5A70" w14:paraId="0B39FFD7" w14:textId="77777777" w:rsidTr="00D91EF9">
        <w:trPr>
          <w:trHeight w:val="285"/>
        </w:trPr>
        <w:tc>
          <w:tcPr>
            <w:tcW w:w="1200" w:type="dxa"/>
            <w:tcBorders>
              <w:top w:val="nil"/>
              <w:left w:val="nil"/>
              <w:bottom w:val="nil"/>
              <w:right w:val="nil"/>
            </w:tcBorders>
            <w:tcMar>
              <w:top w:w="0" w:type="dxa"/>
              <w:left w:w="100" w:type="dxa"/>
              <w:bottom w:w="0" w:type="dxa"/>
              <w:right w:w="100" w:type="dxa"/>
            </w:tcMar>
          </w:tcPr>
          <w:p w14:paraId="00862698" w14:textId="77777777" w:rsidR="00383583" w:rsidRPr="00AB5A70" w:rsidRDefault="00383583" w:rsidP="00253B60">
            <w:pPr>
              <w:spacing w:before="240" w:after="240"/>
              <w:rPr>
                <w:rFonts w:ascii="Times New Roman" w:eastAsia="Times New Roman" w:hAnsi="Times New Roman" w:cs="Times New Roman"/>
                <w:lang w:val="en-GB"/>
              </w:rPr>
            </w:pPr>
            <w:r w:rsidRPr="00AB5A70">
              <w:rPr>
                <w:rFonts w:ascii="Times New Roman" w:eastAsia="Times New Roman" w:hAnsi="Times New Roman" w:cs="Times New Roman"/>
                <w:lang w:val="en-GB"/>
              </w:rPr>
              <w:t xml:space="preserve"> </w:t>
            </w:r>
          </w:p>
        </w:tc>
        <w:tc>
          <w:tcPr>
            <w:tcW w:w="1365" w:type="dxa"/>
            <w:tcBorders>
              <w:top w:val="nil"/>
              <w:left w:val="nil"/>
              <w:bottom w:val="nil"/>
              <w:right w:val="nil"/>
            </w:tcBorders>
            <w:tcMar>
              <w:top w:w="0" w:type="dxa"/>
              <w:left w:w="100" w:type="dxa"/>
              <w:bottom w:w="0" w:type="dxa"/>
              <w:right w:w="100" w:type="dxa"/>
            </w:tcMar>
            <w:vAlign w:val="bottom"/>
          </w:tcPr>
          <w:p w14:paraId="35834FE3" w14:textId="77777777" w:rsidR="00383583" w:rsidRPr="00AB5A70" w:rsidRDefault="00383583" w:rsidP="00253B60">
            <w:pPr>
              <w:spacing w:before="240" w:after="240"/>
              <w:rPr>
                <w:rFonts w:ascii="Times New Roman" w:eastAsia="Times New Roman" w:hAnsi="Times New Roman" w:cs="Times New Roman"/>
                <w:lang w:val="en-GB"/>
              </w:rPr>
            </w:pPr>
            <w:r w:rsidRPr="00AB5A70">
              <w:rPr>
                <w:rFonts w:ascii="Times New Roman" w:eastAsia="Times New Roman" w:hAnsi="Times New Roman" w:cs="Times New Roman"/>
                <w:lang w:val="en-GB"/>
              </w:rPr>
              <w:t>May 26</w:t>
            </w:r>
          </w:p>
        </w:tc>
        <w:tc>
          <w:tcPr>
            <w:tcW w:w="1455" w:type="dxa"/>
            <w:tcBorders>
              <w:top w:val="nil"/>
              <w:left w:val="nil"/>
              <w:bottom w:val="nil"/>
              <w:right w:val="nil"/>
            </w:tcBorders>
            <w:tcMar>
              <w:top w:w="0" w:type="dxa"/>
              <w:left w:w="100" w:type="dxa"/>
              <w:bottom w:w="0" w:type="dxa"/>
              <w:right w:w="100" w:type="dxa"/>
            </w:tcMar>
            <w:vAlign w:val="bottom"/>
          </w:tcPr>
          <w:p w14:paraId="099C99ED"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33.18</w:t>
            </w:r>
          </w:p>
        </w:tc>
        <w:tc>
          <w:tcPr>
            <w:tcW w:w="1740" w:type="dxa"/>
            <w:tcBorders>
              <w:top w:val="nil"/>
              <w:left w:val="nil"/>
              <w:bottom w:val="nil"/>
              <w:right w:val="nil"/>
            </w:tcBorders>
            <w:tcMar>
              <w:top w:w="0" w:type="dxa"/>
              <w:left w:w="100" w:type="dxa"/>
              <w:bottom w:w="0" w:type="dxa"/>
              <w:right w:w="100" w:type="dxa"/>
            </w:tcMar>
            <w:vAlign w:val="bottom"/>
          </w:tcPr>
          <w:p w14:paraId="57C9CB99"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28.75</w:t>
            </w:r>
          </w:p>
        </w:tc>
        <w:tc>
          <w:tcPr>
            <w:tcW w:w="1590" w:type="dxa"/>
            <w:tcBorders>
              <w:top w:val="nil"/>
              <w:left w:val="nil"/>
              <w:bottom w:val="nil"/>
              <w:right w:val="nil"/>
            </w:tcBorders>
            <w:tcMar>
              <w:top w:w="0" w:type="dxa"/>
              <w:left w:w="100" w:type="dxa"/>
              <w:bottom w:w="0" w:type="dxa"/>
              <w:right w:w="100" w:type="dxa"/>
            </w:tcMar>
            <w:vAlign w:val="bottom"/>
          </w:tcPr>
          <w:p w14:paraId="739496C1"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10.28</w:t>
            </w:r>
          </w:p>
        </w:tc>
        <w:tc>
          <w:tcPr>
            <w:tcW w:w="1425" w:type="dxa"/>
            <w:tcBorders>
              <w:top w:val="nil"/>
              <w:left w:val="nil"/>
              <w:bottom w:val="nil"/>
              <w:right w:val="nil"/>
            </w:tcBorders>
            <w:tcMar>
              <w:top w:w="0" w:type="dxa"/>
              <w:left w:w="100" w:type="dxa"/>
              <w:bottom w:w="0" w:type="dxa"/>
              <w:right w:w="100" w:type="dxa"/>
            </w:tcMar>
            <w:vAlign w:val="bottom"/>
          </w:tcPr>
          <w:p w14:paraId="266852B7" w14:textId="77777777" w:rsidR="00383583" w:rsidRPr="00AB5A70" w:rsidRDefault="00383583" w:rsidP="00253B60">
            <w:pPr>
              <w:spacing w:before="240" w:after="240"/>
              <w:jc w:val="center"/>
              <w:rPr>
                <w:rFonts w:ascii="Times New Roman" w:eastAsia="Times New Roman" w:hAnsi="Times New Roman" w:cs="Times New Roman"/>
                <w:lang w:val="en-GB"/>
              </w:rPr>
            </w:pPr>
            <w:r w:rsidRPr="00AB5A70">
              <w:rPr>
                <w:rFonts w:ascii="Times New Roman" w:eastAsia="Times New Roman" w:hAnsi="Times New Roman" w:cs="Times New Roman"/>
                <w:lang w:val="en-GB"/>
              </w:rPr>
              <w:t>72.21</w:t>
            </w:r>
          </w:p>
        </w:tc>
      </w:tr>
    </w:tbl>
    <w:p w14:paraId="4B1887EA" w14:textId="7FDD178C" w:rsidR="00383583" w:rsidRPr="007565DC" w:rsidRDefault="00383583" w:rsidP="00F57934">
      <w:pPr>
        <w:spacing w:before="240" w:after="240" w:line="480" w:lineRule="auto"/>
        <w:rPr>
          <w:rFonts w:ascii="Times New Roman" w:eastAsia="Times New Roman" w:hAnsi="Times New Roman" w:cs="Times New Roman"/>
          <w:b/>
          <w:bCs/>
          <w:lang w:val="en-GB"/>
        </w:rPr>
      </w:pPr>
      <w:r w:rsidRPr="007565DC">
        <w:rPr>
          <w:rFonts w:ascii="Times New Roman" w:eastAsia="Times New Roman" w:hAnsi="Times New Roman" w:cs="Times New Roman"/>
          <w:b/>
          <w:bCs/>
          <w:lang w:val="en-GB"/>
        </w:rPr>
        <w:t>Appendix H. MOCNESS-1 and MOCNESS-10 flow</w:t>
      </w:r>
      <w:r w:rsidR="00F513CA">
        <w:rPr>
          <w:rFonts w:ascii="Times New Roman" w:eastAsia="Times New Roman" w:hAnsi="Times New Roman" w:cs="Times New Roman"/>
          <w:b/>
          <w:bCs/>
          <w:lang w:val="en-GB"/>
        </w:rPr>
        <w:t xml:space="preserve"> </w:t>
      </w:r>
      <w:r w:rsidRPr="007565DC">
        <w:rPr>
          <w:rFonts w:ascii="Times New Roman" w:eastAsia="Times New Roman" w:hAnsi="Times New Roman" w:cs="Times New Roman"/>
          <w:b/>
          <w:bCs/>
          <w:lang w:val="en-GB"/>
        </w:rPr>
        <w:t>meter calibration</w:t>
      </w:r>
      <w:r w:rsidR="000973EE">
        <w:rPr>
          <w:rFonts w:ascii="Times New Roman" w:eastAsia="Times New Roman" w:hAnsi="Times New Roman" w:cs="Times New Roman"/>
          <w:b/>
          <w:bCs/>
          <w:lang w:val="en-GB"/>
        </w:rPr>
        <w:t xml:space="preserve"> information</w:t>
      </w:r>
    </w:p>
    <w:p w14:paraId="0722E751" w14:textId="2F749BD9" w:rsidR="00383583" w:rsidRPr="00AB5A70" w:rsidRDefault="00383583" w:rsidP="00F57934">
      <w:pPr>
        <w:spacing w:before="240" w:after="240" w:line="480" w:lineRule="auto"/>
        <w:rPr>
          <w:rFonts w:ascii="Times New Roman" w:eastAsia="Times New Roman" w:hAnsi="Times New Roman" w:cs="Times New Roman"/>
          <w:highlight w:val="white"/>
          <w:lang w:val="en-GB"/>
        </w:rPr>
      </w:pPr>
      <w:r w:rsidRPr="00AB5A70">
        <w:rPr>
          <w:rFonts w:ascii="Times New Roman" w:eastAsia="Times New Roman" w:hAnsi="Times New Roman" w:cs="Times New Roman"/>
          <w:highlight w:val="white"/>
          <w:lang w:val="en-GB"/>
        </w:rPr>
        <w:t xml:space="preserve">For the larger MOCNESS-10 on the </w:t>
      </w:r>
      <w:r w:rsidRPr="00AB5A70">
        <w:rPr>
          <w:rFonts w:ascii="Times New Roman" w:eastAsia="Times New Roman" w:hAnsi="Times New Roman" w:cs="Times New Roman"/>
          <w:i/>
          <w:highlight w:val="white"/>
          <w:lang w:val="en-GB"/>
        </w:rPr>
        <w:t>R/V Sarmiento de Gamboa</w:t>
      </w:r>
      <w:r w:rsidRPr="00AB5A70">
        <w:rPr>
          <w:rFonts w:ascii="Times New Roman" w:eastAsia="Times New Roman" w:hAnsi="Times New Roman" w:cs="Times New Roman"/>
          <w:highlight w:val="white"/>
          <w:lang w:val="en-GB"/>
        </w:rPr>
        <w:t>, the original MOCNESS software and flow</w:t>
      </w:r>
      <w:r w:rsidR="00F513CA">
        <w:rPr>
          <w:rFonts w:ascii="Times New Roman" w:eastAsia="Times New Roman" w:hAnsi="Times New Roman" w:cs="Times New Roman"/>
          <w:highlight w:val="white"/>
          <w:lang w:val="en-GB"/>
        </w:rPr>
        <w:t xml:space="preserve"> </w:t>
      </w:r>
      <w:r w:rsidRPr="00AB5A70">
        <w:rPr>
          <w:rFonts w:ascii="Times New Roman" w:eastAsia="Times New Roman" w:hAnsi="Times New Roman" w:cs="Times New Roman"/>
          <w:highlight w:val="white"/>
          <w:lang w:val="en-GB"/>
        </w:rPr>
        <w:t>meter was used (Biological Environmental Sampling Systems, BESS, Falmouth, MA). The flow</w:t>
      </w:r>
      <w:r w:rsidR="00F513CA">
        <w:rPr>
          <w:rFonts w:ascii="Times New Roman" w:eastAsia="Times New Roman" w:hAnsi="Times New Roman" w:cs="Times New Roman"/>
          <w:highlight w:val="white"/>
          <w:lang w:val="en-GB"/>
        </w:rPr>
        <w:t xml:space="preserve"> </w:t>
      </w:r>
      <w:r w:rsidRPr="00AB5A70">
        <w:rPr>
          <w:rFonts w:ascii="Times New Roman" w:eastAsia="Times New Roman" w:hAnsi="Times New Roman" w:cs="Times New Roman"/>
          <w:highlight w:val="white"/>
          <w:lang w:val="en-GB"/>
        </w:rPr>
        <w:t>meter calibration factor, which is used by the BESS software to calculate volume filtered by each net on the MOCNESS-10, was determined as follows at the start of this cruise (before the first tow used to estimate fish biomass). The MOCNESS-10 was towed near the sea surface in a straight line with Net 1 open for 1 nautical mile (nm) and the number of flow</w:t>
      </w:r>
      <w:r w:rsidR="00F513CA">
        <w:rPr>
          <w:rFonts w:ascii="Times New Roman" w:eastAsia="Times New Roman" w:hAnsi="Times New Roman" w:cs="Times New Roman"/>
          <w:highlight w:val="white"/>
          <w:lang w:val="en-GB"/>
        </w:rPr>
        <w:t xml:space="preserve"> </w:t>
      </w:r>
      <w:r w:rsidRPr="00AB5A70">
        <w:rPr>
          <w:rFonts w:ascii="Times New Roman" w:eastAsia="Times New Roman" w:hAnsi="Times New Roman" w:cs="Times New Roman"/>
          <w:highlight w:val="white"/>
          <w:lang w:val="en-GB"/>
        </w:rPr>
        <w:t>meter counts was recorded. To account for the effect of any water currents on the resulting flow</w:t>
      </w:r>
      <w:r w:rsidR="00F513CA">
        <w:rPr>
          <w:rFonts w:ascii="Times New Roman" w:eastAsia="Times New Roman" w:hAnsi="Times New Roman" w:cs="Times New Roman"/>
          <w:highlight w:val="white"/>
          <w:lang w:val="en-GB"/>
        </w:rPr>
        <w:t xml:space="preserve"> </w:t>
      </w:r>
      <w:r w:rsidRPr="00AB5A70">
        <w:rPr>
          <w:rFonts w:ascii="Times New Roman" w:eastAsia="Times New Roman" w:hAnsi="Times New Roman" w:cs="Times New Roman"/>
          <w:highlight w:val="white"/>
          <w:lang w:val="en-GB"/>
        </w:rPr>
        <w:t xml:space="preserve">meter counts per meter travelled, this protocol was then repeated after the ship turned 180 degrees. During the turn, Net 1 was closed and Net 2 was opened. After the turn was </w:t>
      </w:r>
      <w:r w:rsidRPr="00AB5A70">
        <w:rPr>
          <w:rFonts w:ascii="Times New Roman" w:eastAsia="Times New Roman" w:hAnsi="Times New Roman" w:cs="Times New Roman"/>
          <w:highlight w:val="white"/>
          <w:lang w:val="en-GB"/>
        </w:rPr>
        <w:lastRenderedPageBreak/>
        <w:t>complete, Net 2 was closed and Net 3 was opened to obtain a second flow</w:t>
      </w:r>
      <w:r w:rsidR="00F513CA">
        <w:rPr>
          <w:rFonts w:ascii="Times New Roman" w:eastAsia="Times New Roman" w:hAnsi="Times New Roman" w:cs="Times New Roman"/>
          <w:highlight w:val="white"/>
          <w:lang w:val="en-GB"/>
        </w:rPr>
        <w:t xml:space="preserve"> </w:t>
      </w:r>
      <w:r w:rsidRPr="00AB5A70">
        <w:rPr>
          <w:rFonts w:ascii="Times New Roman" w:eastAsia="Times New Roman" w:hAnsi="Times New Roman" w:cs="Times New Roman"/>
          <w:highlight w:val="white"/>
          <w:lang w:val="en-GB"/>
        </w:rPr>
        <w:t>meter count per meter travelled in the opposite direction for 1 nm. The final flow</w:t>
      </w:r>
      <w:r w:rsidR="00F513CA">
        <w:rPr>
          <w:rFonts w:ascii="Times New Roman" w:eastAsia="Times New Roman" w:hAnsi="Times New Roman" w:cs="Times New Roman"/>
          <w:highlight w:val="white"/>
          <w:lang w:val="en-GB"/>
        </w:rPr>
        <w:t xml:space="preserve"> </w:t>
      </w:r>
      <w:r w:rsidRPr="00AB5A70">
        <w:rPr>
          <w:rFonts w:ascii="Times New Roman" w:eastAsia="Times New Roman" w:hAnsi="Times New Roman" w:cs="Times New Roman"/>
          <w:highlight w:val="white"/>
          <w:lang w:val="en-GB"/>
        </w:rPr>
        <w:t xml:space="preserve">meter calibration factor of 4.63 </w:t>
      </w:r>
      <w:r w:rsidR="0030236C">
        <w:rPr>
          <w:rFonts w:ascii="Times New Roman" w:eastAsia="Times New Roman" w:hAnsi="Times New Roman" w:cs="Times New Roman"/>
          <w:highlight w:val="white"/>
          <w:lang w:val="en-GB"/>
        </w:rPr>
        <w:t>meters</w:t>
      </w:r>
      <w:r w:rsidRPr="00AB5A70">
        <w:rPr>
          <w:rFonts w:ascii="Times New Roman" w:eastAsia="Times New Roman" w:hAnsi="Times New Roman" w:cs="Times New Roman"/>
          <w:highlight w:val="white"/>
          <w:lang w:val="en-GB"/>
        </w:rPr>
        <w:t xml:space="preserve"> per </w:t>
      </w:r>
      <w:r w:rsidR="0030236C">
        <w:rPr>
          <w:rFonts w:ascii="Times New Roman" w:eastAsia="Times New Roman" w:hAnsi="Times New Roman" w:cs="Times New Roman"/>
          <w:highlight w:val="white"/>
          <w:lang w:val="en-GB"/>
        </w:rPr>
        <w:t>flow</w:t>
      </w:r>
      <w:r w:rsidR="00F513CA">
        <w:rPr>
          <w:rFonts w:ascii="Times New Roman" w:eastAsia="Times New Roman" w:hAnsi="Times New Roman" w:cs="Times New Roman"/>
          <w:highlight w:val="white"/>
          <w:lang w:val="en-GB"/>
        </w:rPr>
        <w:t xml:space="preserve"> </w:t>
      </w:r>
      <w:r w:rsidR="0030236C">
        <w:rPr>
          <w:rFonts w:ascii="Times New Roman" w:eastAsia="Times New Roman" w:hAnsi="Times New Roman" w:cs="Times New Roman"/>
          <w:highlight w:val="white"/>
          <w:lang w:val="en-GB"/>
        </w:rPr>
        <w:t>meter count</w:t>
      </w:r>
      <w:r w:rsidRPr="00AB5A70">
        <w:rPr>
          <w:rFonts w:ascii="Times New Roman" w:eastAsia="Times New Roman" w:hAnsi="Times New Roman" w:cs="Times New Roman"/>
          <w:highlight w:val="white"/>
          <w:lang w:val="en-GB"/>
        </w:rPr>
        <w:t xml:space="preserve"> was calculated as 1852/400, where 1852 converted from nautical miles to meters and 400 was the average flow</w:t>
      </w:r>
      <w:r w:rsidR="00F513CA">
        <w:rPr>
          <w:rFonts w:ascii="Times New Roman" w:eastAsia="Times New Roman" w:hAnsi="Times New Roman" w:cs="Times New Roman"/>
          <w:highlight w:val="white"/>
          <w:lang w:val="en-GB"/>
        </w:rPr>
        <w:t xml:space="preserve"> </w:t>
      </w:r>
      <w:r w:rsidRPr="00AB5A70">
        <w:rPr>
          <w:rFonts w:ascii="Times New Roman" w:eastAsia="Times New Roman" w:hAnsi="Times New Roman" w:cs="Times New Roman"/>
          <w:highlight w:val="white"/>
          <w:lang w:val="en-GB"/>
        </w:rPr>
        <w:t xml:space="preserve">meter count (363 counts per </w:t>
      </w:r>
      <w:r w:rsidR="0030236C">
        <w:rPr>
          <w:rFonts w:ascii="Times New Roman" w:eastAsia="Times New Roman" w:hAnsi="Times New Roman" w:cs="Times New Roman"/>
          <w:highlight w:val="white"/>
          <w:lang w:val="en-GB"/>
        </w:rPr>
        <w:t>nautical mile</w:t>
      </w:r>
      <w:r w:rsidRPr="00AB5A70">
        <w:rPr>
          <w:rFonts w:ascii="Times New Roman" w:eastAsia="Times New Roman" w:hAnsi="Times New Roman" w:cs="Times New Roman"/>
          <w:highlight w:val="white"/>
          <w:lang w:val="en-GB"/>
        </w:rPr>
        <w:t xml:space="preserve"> in the first direction and 437 counts per </w:t>
      </w:r>
      <w:r w:rsidR="0030236C">
        <w:rPr>
          <w:rFonts w:ascii="Times New Roman" w:eastAsia="Times New Roman" w:hAnsi="Times New Roman" w:cs="Times New Roman"/>
          <w:highlight w:val="white"/>
          <w:lang w:val="en-GB"/>
        </w:rPr>
        <w:t>nautical mile</w:t>
      </w:r>
      <w:r w:rsidR="0030236C" w:rsidRPr="00AB5A70">
        <w:rPr>
          <w:rFonts w:ascii="Times New Roman" w:eastAsia="Times New Roman" w:hAnsi="Times New Roman" w:cs="Times New Roman"/>
          <w:highlight w:val="white"/>
          <w:lang w:val="en-GB"/>
        </w:rPr>
        <w:t xml:space="preserve"> </w:t>
      </w:r>
      <w:r w:rsidRPr="00AB5A70">
        <w:rPr>
          <w:rFonts w:ascii="Times New Roman" w:eastAsia="Times New Roman" w:hAnsi="Times New Roman" w:cs="Times New Roman"/>
          <w:highlight w:val="white"/>
          <w:lang w:val="en-GB"/>
        </w:rPr>
        <w:t xml:space="preserve">in the opposite direction). </w:t>
      </w:r>
    </w:p>
    <w:p w14:paraId="0042912F" w14:textId="238845F4" w:rsidR="004E4A9B" w:rsidRDefault="00383583" w:rsidP="00F57934">
      <w:pPr>
        <w:spacing w:before="240" w:after="240" w:line="480" w:lineRule="auto"/>
        <w:rPr>
          <w:rFonts w:ascii="Times New Roman" w:eastAsia="Times New Roman" w:hAnsi="Times New Roman" w:cs="Times New Roman"/>
          <w:i/>
          <w:iCs/>
          <w:noProof/>
          <w:lang w:val="en-GB"/>
          <w14:ligatures w14:val="standardContextual"/>
        </w:rPr>
      </w:pPr>
      <w:r w:rsidRPr="00AB5A70">
        <w:rPr>
          <w:rFonts w:ascii="Times New Roman" w:eastAsia="Times New Roman" w:hAnsi="Times New Roman" w:cs="Times New Roman"/>
          <w:highlight w:val="white"/>
          <w:lang w:val="en-GB"/>
        </w:rPr>
        <w:t xml:space="preserve">For the smaller MOCNESS-1 on the </w:t>
      </w:r>
      <w:r w:rsidRPr="00AB5A70">
        <w:rPr>
          <w:rFonts w:ascii="Times New Roman" w:eastAsia="Times New Roman" w:hAnsi="Times New Roman" w:cs="Times New Roman"/>
          <w:i/>
          <w:highlight w:val="white"/>
          <w:lang w:val="en-GB"/>
        </w:rPr>
        <w:t>RRS James Cook</w:t>
      </w:r>
      <w:r w:rsidRPr="00AB5A70">
        <w:rPr>
          <w:rFonts w:ascii="Times New Roman" w:eastAsia="Times New Roman" w:hAnsi="Times New Roman" w:cs="Times New Roman"/>
          <w:highlight w:val="white"/>
          <w:lang w:val="en-GB"/>
        </w:rPr>
        <w:t>, the Scripps Institution of Oceanography’s MOCNESS software</w:t>
      </w:r>
      <w:r w:rsidR="002B3C14">
        <w:rPr>
          <w:rFonts w:ascii="Times New Roman" w:eastAsia="Times New Roman" w:hAnsi="Times New Roman" w:cs="Times New Roman"/>
          <w:highlight w:val="white"/>
          <w:lang w:val="en-GB"/>
        </w:rPr>
        <w:t xml:space="preserve"> (either version 1.00g or 1.00e) </w:t>
      </w:r>
      <w:r w:rsidRPr="00AB5A70">
        <w:rPr>
          <w:rFonts w:ascii="Times New Roman" w:eastAsia="Times New Roman" w:hAnsi="Times New Roman" w:cs="Times New Roman"/>
          <w:highlight w:val="white"/>
          <w:lang w:val="en-GB"/>
        </w:rPr>
        <w:t>was used with a pre-calibrated flow</w:t>
      </w:r>
      <w:r w:rsidR="00F513CA">
        <w:rPr>
          <w:rFonts w:ascii="Times New Roman" w:eastAsia="Times New Roman" w:hAnsi="Times New Roman" w:cs="Times New Roman"/>
          <w:highlight w:val="white"/>
          <w:lang w:val="en-GB"/>
        </w:rPr>
        <w:t xml:space="preserve"> </w:t>
      </w:r>
      <w:r w:rsidRPr="00AB5A70">
        <w:rPr>
          <w:rFonts w:ascii="Times New Roman" w:eastAsia="Times New Roman" w:hAnsi="Times New Roman" w:cs="Times New Roman"/>
          <w:highlight w:val="white"/>
          <w:lang w:val="en-GB"/>
        </w:rPr>
        <w:t xml:space="preserve">meter (Hydrobios 3) with a calibration factor of 4.136. </w:t>
      </w:r>
      <w:r w:rsidR="00081F15">
        <w:rPr>
          <w:rFonts w:ascii="Times New Roman" w:eastAsia="Times New Roman" w:hAnsi="Times New Roman" w:cs="Times New Roman"/>
          <w:lang w:val="en-GB"/>
        </w:rPr>
        <w:t>Due to uncertainty in this calibration factor, and that flow</w:t>
      </w:r>
      <w:r w:rsidR="00F513CA">
        <w:rPr>
          <w:rFonts w:ascii="Times New Roman" w:eastAsia="Times New Roman" w:hAnsi="Times New Roman" w:cs="Times New Roman"/>
          <w:lang w:val="en-GB"/>
        </w:rPr>
        <w:t xml:space="preserve"> </w:t>
      </w:r>
      <w:r w:rsidR="00081F15">
        <w:rPr>
          <w:rFonts w:ascii="Times New Roman" w:eastAsia="Times New Roman" w:hAnsi="Times New Roman" w:cs="Times New Roman"/>
          <w:lang w:val="en-GB"/>
        </w:rPr>
        <w:t xml:space="preserve">meter calibration factors </w:t>
      </w:r>
      <w:r w:rsidR="00C2658B">
        <w:rPr>
          <w:rFonts w:ascii="Times New Roman" w:eastAsia="Times New Roman" w:hAnsi="Times New Roman" w:cs="Times New Roman"/>
          <w:lang w:val="en-GB"/>
        </w:rPr>
        <w:t xml:space="preserve">can </w:t>
      </w:r>
      <w:r w:rsidR="00081F15">
        <w:rPr>
          <w:rFonts w:ascii="Times New Roman" w:eastAsia="Times New Roman" w:hAnsi="Times New Roman" w:cs="Times New Roman"/>
          <w:lang w:val="en-GB"/>
        </w:rPr>
        <w:t xml:space="preserve">vary from </w:t>
      </w:r>
      <w:r w:rsidR="00E7105A">
        <w:rPr>
          <w:rFonts w:ascii="Times New Roman" w:eastAsia="Times New Roman" w:hAnsi="Times New Roman" w:cs="Times New Roman"/>
          <w:lang w:val="en-GB"/>
        </w:rPr>
        <w:t>~</w:t>
      </w:r>
      <w:r w:rsidR="00081F15">
        <w:rPr>
          <w:rFonts w:ascii="Times New Roman" w:eastAsia="Times New Roman" w:hAnsi="Times New Roman" w:cs="Times New Roman"/>
          <w:lang w:val="en-GB"/>
        </w:rPr>
        <w:t>4 to 6</w:t>
      </w:r>
      <w:r w:rsidR="002B3C14">
        <w:rPr>
          <w:rFonts w:ascii="Times New Roman" w:eastAsia="Times New Roman" w:hAnsi="Times New Roman" w:cs="Times New Roman"/>
          <w:lang w:val="en-GB"/>
        </w:rPr>
        <w:t xml:space="preserve"> </w:t>
      </w:r>
      <w:r w:rsidR="00C2658B">
        <w:rPr>
          <w:rFonts w:ascii="Times New Roman" w:eastAsia="Times New Roman" w:hAnsi="Times New Roman" w:cs="Times New Roman"/>
          <w:lang w:val="en-GB"/>
        </w:rPr>
        <w:t xml:space="preserve">(P. Wiebe, </w:t>
      </w:r>
      <w:r w:rsidR="00C2658B">
        <w:rPr>
          <w:rFonts w:ascii="Times New Roman" w:eastAsia="Times New Roman" w:hAnsi="Times New Roman" w:cs="Times New Roman"/>
          <w:i/>
          <w:iCs/>
          <w:lang w:val="en-GB"/>
        </w:rPr>
        <w:t xml:space="preserve">pers. comm., </w:t>
      </w:r>
      <w:r w:rsidR="00C2658B" w:rsidRPr="00C2658B">
        <w:rPr>
          <w:rFonts w:ascii="Times New Roman" w:eastAsia="Times New Roman" w:hAnsi="Times New Roman" w:cs="Times New Roman"/>
          <w:lang w:val="en-GB"/>
        </w:rPr>
        <w:t>2024</w:t>
      </w:r>
      <w:r w:rsidR="00C2658B">
        <w:rPr>
          <w:rFonts w:ascii="Times New Roman" w:eastAsia="Times New Roman" w:hAnsi="Times New Roman" w:cs="Times New Roman"/>
          <w:lang w:val="en-GB"/>
        </w:rPr>
        <w:t xml:space="preserve">), </w:t>
      </w:r>
      <w:r w:rsidR="00081F15">
        <w:rPr>
          <w:rFonts w:ascii="Times New Roman" w:eastAsia="Times New Roman" w:hAnsi="Times New Roman" w:cs="Times New Roman"/>
          <w:lang w:val="en-GB"/>
        </w:rPr>
        <w:t>we re-calculated Fig. 4 with a flow</w:t>
      </w:r>
      <w:r w:rsidR="00F513CA">
        <w:rPr>
          <w:rFonts w:ascii="Times New Roman" w:eastAsia="Times New Roman" w:hAnsi="Times New Roman" w:cs="Times New Roman"/>
          <w:lang w:val="en-GB"/>
        </w:rPr>
        <w:t xml:space="preserve"> </w:t>
      </w:r>
      <w:r w:rsidR="00081F15">
        <w:rPr>
          <w:rFonts w:ascii="Times New Roman" w:eastAsia="Times New Roman" w:hAnsi="Times New Roman" w:cs="Times New Roman"/>
          <w:lang w:val="en-GB"/>
        </w:rPr>
        <w:t>meter calibration factor of 6 instead of 4.13</w:t>
      </w:r>
      <w:r w:rsidR="00DE18C7">
        <w:rPr>
          <w:rFonts w:ascii="Times New Roman" w:eastAsia="Times New Roman" w:hAnsi="Times New Roman" w:cs="Times New Roman"/>
          <w:lang w:val="en-GB"/>
        </w:rPr>
        <w:t>6 (Fig. S3)</w:t>
      </w:r>
      <w:r w:rsidR="00081F15">
        <w:rPr>
          <w:rFonts w:ascii="Times New Roman" w:eastAsia="Times New Roman" w:hAnsi="Times New Roman" w:cs="Times New Roman"/>
          <w:lang w:val="en-GB"/>
        </w:rPr>
        <w:t xml:space="preserve">. Even with this higher calibration factor, which leads to higher volume filtered and thus lower biomass, the smaller MOCNESS-1 net still </w:t>
      </w:r>
      <w:r w:rsidR="009554CE">
        <w:rPr>
          <w:rFonts w:ascii="Times New Roman" w:eastAsia="Times New Roman" w:hAnsi="Times New Roman" w:cs="Times New Roman"/>
          <w:lang w:val="en-GB"/>
        </w:rPr>
        <w:t>had</w:t>
      </w:r>
      <w:r w:rsidR="00081F15">
        <w:rPr>
          <w:rFonts w:ascii="Times New Roman" w:eastAsia="Times New Roman" w:hAnsi="Times New Roman" w:cs="Times New Roman"/>
          <w:lang w:val="en-GB"/>
        </w:rPr>
        <w:t xml:space="preserve"> significantly higher biomass than the larger MOCNESS-10 net (Fig.</w:t>
      </w:r>
      <w:r w:rsidR="00066821">
        <w:rPr>
          <w:rFonts w:ascii="Times New Roman" w:eastAsia="Times New Roman" w:hAnsi="Times New Roman" w:cs="Times New Roman"/>
          <w:lang w:val="en-GB"/>
        </w:rPr>
        <w:t xml:space="preserve"> S3</w:t>
      </w:r>
      <w:r w:rsidR="00081F15">
        <w:rPr>
          <w:rFonts w:ascii="Times New Roman" w:eastAsia="Times New Roman" w:hAnsi="Times New Roman" w:cs="Times New Roman"/>
          <w:lang w:val="en-GB"/>
        </w:rPr>
        <w:t>)</w:t>
      </w:r>
      <w:r w:rsidR="004C6E7D">
        <w:rPr>
          <w:rFonts w:ascii="Times New Roman" w:eastAsia="Times New Roman" w:hAnsi="Times New Roman" w:cs="Times New Roman"/>
          <w:lang w:val="en-GB"/>
        </w:rPr>
        <w:t xml:space="preserve"> (Two-way ANOVA, p &lt; 0.05). </w:t>
      </w:r>
      <w:r w:rsidR="00955EDA">
        <w:rPr>
          <w:rFonts w:ascii="Times New Roman" w:eastAsia="Times New Roman" w:hAnsi="Times New Roman" w:cs="Times New Roman"/>
          <w:lang w:val="en-GB"/>
        </w:rPr>
        <w:t>In the Monte Carlo sensitivity analysis, a calibration factor correction is used to determine the influence of a calibration factor increasing by 50% on carbon flux estimates, which would cause calibration factors considered to vary within the approximate known range of calibration factors for these flow</w:t>
      </w:r>
      <w:r w:rsidR="00F513CA">
        <w:rPr>
          <w:rFonts w:ascii="Times New Roman" w:eastAsia="Times New Roman" w:hAnsi="Times New Roman" w:cs="Times New Roman"/>
          <w:lang w:val="en-GB"/>
        </w:rPr>
        <w:t xml:space="preserve"> </w:t>
      </w:r>
      <w:r w:rsidR="00955EDA">
        <w:rPr>
          <w:rFonts w:ascii="Times New Roman" w:eastAsia="Times New Roman" w:hAnsi="Times New Roman" w:cs="Times New Roman"/>
          <w:lang w:val="en-GB"/>
        </w:rPr>
        <w:t xml:space="preserve">meters (P. Wiebe, </w:t>
      </w:r>
      <w:r w:rsidR="00955EDA">
        <w:rPr>
          <w:rFonts w:ascii="Times New Roman" w:eastAsia="Times New Roman" w:hAnsi="Times New Roman" w:cs="Times New Roman"/>
          <w:i/>
          <w:iCs/>
          <w:lang w:val="en-GB"/>
        </w:rPr>
        <w:t xml:space="preserve">pers. comm., </w:t>
      </w:r>
      <w:r w:rsidR="00955EDA" w:rsidRPr="00C2658B">
        <w:rPr>
          <w:rFonts w:ascii="Times New Roman" w:eastAsia="Times New Roman" w:hAnsi="Times New Roman" w:cs="Times New Roman"/>
          <w:lang w:val="en-GB"/>
        </w:rPr>
        <w:t>2024)</w:t>
      </w:r>
      <w:r w:rsidR="00955EDA" w:rsidRPr="00955EDA">
        <w:rPr>
          <w:rFonts w:ascii="Times New Roman" w:eastAsia="Times New Roman" w:hAnsi="Times New Roman" w:cs="Times New Roman"/>
          <w:lang w:val="en-GB"/>
        </w:rPr>
        <w:t>.</w:t>
      </w:r>
    </w:p>
    <w:p w14:paraId="1A7F7BB0" w14:textId="7BB46C2B" w:rsidR="002D343A" w:rsidRPr="002D343A" w:rsidRDefault="002D343A" w:rsidP="002D343A">
      <w:pPr>
        <w:spacing w:before="240" w:after="240" w:line="480" w:lineRule="auto"/>
        <w:jc w:val="center"/>
        <w:rPr>
          <w:rFonts w:ascii="Times New Roman" w:eastAsia="Times New Roman" w:hAnsi="Times New Roman" w:cs="Times New Roman"/>
          <w:i/>
          <w:iCs/>
          <w:lang w:val="en-GB"/>
        </w:rPr>
      </w:pPr>
      <w:r>
        <w:rPr>
          <w:rFonts w:ascii="Times New Roman" w:eastAsia="Times New Roman" w:hAnsi="Times New Roman" w:cs="Times New Roman"/>
          <w:i/>
          <w:iCs/>
          <w:noProof/>
          <w:lang w:val="en-GB"/>
          <w14:ligatures w14:val="standardContextual"/>
        </w:rPr>
        <w:lastRenderedPageBreak/>
        <w:drawing>
          <wp:inline distT="0" distB="0" distL="0" distR="0" wp14:anchorId="53A6A8F4" wp14:editId="6AC889B1">
            <wp:extent cx="5001065" cy="2692881"/>
            <wp:effectExtent l="0" t="0" r="3175" b="0"/>
            <wp:docPr id="890049101" name="Picture 3" descr="A graph showing the number of days and months of the ye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49101" name="Picture 3" descr="A graph showing the number of days and months of the yea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05777" cy="2695418"/>
                    </a:xfrm>
                    <a:prstGeom prst="rect">
                      <a:avLst/>
                    </a:prstGeom>
                  </pic:spPr>
                </pic:pic>
              </a:graphicData>
            </a:graphic>
          </wp:inline>
        </w:drawing>
      </w:r>
    </w:p>
    <w:p w14:paraId="37198900" w14:textId="4D55DB29" w:rsidR="00081F15" w:rsidRDefault="00081F15" w:rsidP="00837A5D">
      <w:pPr>
        <w:rPr>
          <w:rFonts w:ascii="Times New Roman" w:eastAsia="Times New Roman" w:hAnsi="Times New Roman" w:cs="Times New Roman"/>
          <w:lang w:val="en-GB"/>
        </w:rPr>
      </w:pPr>
      <w:r w:rsidRPr="00D53C34">
        <w:rPr>
          <w:rFonts w:ascii="Times New Roman" w:eastAsia="Times New Roman" w:hAnsi="Times New Roman" w:cs="Times New Roman"/>
          <w:lang w:val="en-GB"/>
        </w:rPr>
        <w:t xml:space="preserve">Fig. </w:t>
      </w:r>
      <w:r w:rsidR="007C17FC">
        <w:rPr>
          <w:rFonts w:ascii="Times New Roman" w:eastAsia="Times New Roman" w:hAnsi="Times New Roman" w:cs="Times New Roman"/>
          <w:lang w:val="en-GB"/>
        </w:rPr>
        <w:t>S</w:t>
      </w:r>
      <w:r>
        <w:rPr>
          <w:rFonts w:ascii="Times New Roman" w:eastAsia="Times New Roman" w:hAnsi="Times New Roman" w:cs="Times New Roman"/>
          <w:lang w:val="en-GB"/>
        </w:rPr>
        <w:t>3</w:t>
      </w:r>
      <w:r w:rsidRPr="00D53C34">
        <w:rPr>
          <w:rFonts w:ascii="Times New Roman" w:eastAsia="Times New Roman" w:hAnsi="Times New Roman" w:cs="Times New Roman"/>
          <w:lang w:val="en-GB"/>
        </w:rPr>
        <w:t>. Fish biomass (0 - 1000 m) standardized by sampling effort</w:t>
      </w:r>
      <w:r>
        <w:rPr>
          <w:rFonts w:ascii="Times New Roman" w:eastAsia="Times New Roman" w:hAnsi="Times New Roman" w:cs="Times New Roman"/>
          <w:lang w:val="en-GB"/>
        </w:rPr>
        <w:t>, with the previous calibration factor of 4.136 for the MOCNESS-1 replaced with a potential maximum calibration factor of 6</w:t>
      </w:r>
      <w:r w:rsidRPr="00D53C34">
        <w:rPr>
          <w:rFonts w:ascii="Times New Roman" w:eastAsia="Times New Roman" w:hAnsi="Times New Roman" w:cs="Times New Roman"/>
          <w:lang w:val="en-GB"/>
        </w:rPr>
        <w:t xml:space="preserve">. Sampling effort is calculated as volume filtered multiplied by depth interval sampled for each net, summed by tow. Each bar indicates a distinct tow that began on the date in May indicated in x-axis labels. Day tows are shown on the left panel and night tows are shown on the right panel. </w:t>
      </w:r>
    </w:p>
    <w:p w14:paraId="2AD0D296" w14:textId="77777777" w:rsidR="00FC3769" w:rsidRDefault="00FC3769" w:rsidP="00837A5D">
      <w:pPr>
        <w:rPr>
          <w:rFonts w:ascii="Times New Roman" w:eastAsia="Times New Roman" w:hAnsi="Times New Roman" w:cs="Times New Roman"/>
          <w:lang w:val="en-GB"/>
        </w:rPr>
      </w:pPr>
    </w:p>
    <w:p w14:paraId="7FD300E9" w14:textId="7355D16A" w:rsidR="00FC3769" w:rsidRPr="009B2B7B" w:rsidRDefault="00FC3769" w:rsidP="00837A5D">
      <w:pPr>
        <w:rPr>
          <w:rFonts w:ascii="Times New Roman" w:eastAsia="Times New Roman" w:hAnsi="Times New Roman" w:cs="Times New Roman"/>
          <w:b/>
          <w:bCs/>
          <w:lang w:val="en-GB"/>
        </w:rPr>
      </w:pPr>
      <w:r w:rsidRPr="009B2B7B">
        <w:rPr>
          <w:rFonts w:ascii="Times New Roman" w:eastAsia="Times New Roman" w:hAnsi="Times New Roman" w:cs="Times New Roman"/>
          <w:b/>
          <w:bCs/>
          <w:lang w:val="en-GB"/>
        </w:rPr>
        <w:t>Appendix I: Calculations of carbon sequestration for at least 100 years</w:t>
      </w:r>
    </w:p>
    <w:p w14:paraId="4EA0C859" w14:textId="77777777" w:rsidR="00FC3769" w:rsidRDefault="00FC3769" w:rsidP="00837A5D">
      <w:pPr>
        <w:rPr>
          <w:rFonts w:ascii="Times New Roman" w:eastAsia="Times New Roman" w:hAnsi="Times New Roman" w:cs="Times New Roman"/>
          <w:lang w:val="en-GB"/>
        </w:rPr>
      </w:pPr>
    </w:p>
    <w:p w14:paraId="55FF08CC" w14:textId="77777777" w:rsidR="00A773D8" w:rsidRDefault="00F35871" w:rsidP="00837A5D">
      <w:pPr>
        <w:rPr>
          <w:rFonts w:ascii="Times New Roman" w:eastAsia="Times New Roman" w:hAnsi="Times New Roman" w:cs="Times New Roman"/>
          <w:lang w:val="en-GB"/>
        </w:rPr>
      </w:pPr>
      <w:r>
        <w:rPr>
          <w:rFonts w:ascii="Times New Roman" w:eastAsia="Times New Roman" w:hAnsi="Times New Roman" w:cs="Times New Roman"/>
          <w:lang w:val="en-GB"/>
        </w:rPr>
        <w:t>Carbon sequestration calculations, based on results from Siegel et al., 2021, can be found in the “code” folder of our public repository at</w:t>
      </w:r>
      <w:r w:rsidR="00A773D8">
        <w:rPr>
          <w:rFonts w:ascii="Times New Roman" w:eastAsia="Times New Roman" w:hAnsi="Times New Roman" w:cs="Times New Roman"/>
          <w:lang w:val="en-GB"/>
        </w:rPr>
        <w:t>:</w:t>
      </w:r>
    </w:p>
    <w:p w14:paraId="07289D33" w14:textId="594E0E3E" w:rsidR="00A773D8" w:rsidRDefault="00A773D8" w:rsidP="00837A5D">
      <w:pPr>
        <w:rPr>
          <w:rFonts w:ascii="Times New Roman" w:eastAsia="Times New Roman" w:hAnsi="Times New Roman" w:cs="Times New Roman"/>
          <w:lang w:val="en-GB"/>
        </w:rPr>
      </w:pPr>
      <w:r w:rsidRPr="00A773D8">
        <w:rPr>
          <w:rFonts w:ascii="Times New Roman" w:eastAsia="Times New Roman" w:hAnsi="Times New Roman" w:cs="Times New Roman"/>
          <w:lang w:val="en-GB"/>
        </w:rPr>
        <w:t>https://github.com/hmcmonagle/Fish-carbon-flux-N-Atlantic/blob/main/code/09-C-sequestration-100-years.R</w:t>
      </w:r>
    </w:p>
    <w:p w14:paraId="1F7BE7A4" w14:textId="77777777" w:rsidR="00A773D8" w:rsidRDefault="00A773D8" w:rsidP="00837A5D">
      <w:pPr>
        <w:rPr>
          <w:rFonts w:ascii="Times New Roman" w:eastAsia="Times New Roman" w:hAnsi="Times New Roman" w:cs="Times New Roman"/>
          <w:lang w:val="en-GB"/>
        </w:rPr>
      </w:pPr>
    </w:p>
    <w:p w14:paraId="2951602C" w14:textId="77777777" w:rsidR="00571A29" w:rsidRPr="009B2B7B" w:rsidRDefault="00571A29" w:rsidP="00571A29">
      <w:pPr>
        <w:rPr>
          <w:rFonts w:ascii="Times New Roman" w:eastAsia="Times New Roman" w:hAnsi="Times New Roman" w:cs="Times New Roman"/>
          <w:b/>
          <w:bCs/>
          <w:lang w:val="en-GB"/>
        </w:rPr>
      </w:pPr>
      <w:r w:rsidRPr="009B2B7B">
        <w:rPr>
          <w:rFonts w:ascii="Times New Roman" w:eastAsia="Times New Roman" w:hAnsi="Times New Roman" w:cs="Times New Roman"/>
          <w:b/>
          <w:bCs/>
          <w:lang w:val="en-GB"/>
        </w:rPr>
        <w:t>Appendix J: Calculations comparing fish carbon flux in the eastern North Atlantic (this study) with whale carbon flux in the Southern Ocean (Durfort et al., 2022)</w:t>
      </w:r>
    </w:p>
    <w:p w14:paraId="447006B6" w14:textId="77777777" w:rsidR="00AD2333" w:rsidRDefault="00AD2333" w:rsidP="00837A5D">
      <w:pPr>
        <w:rPr>
          <w:rFonts w:ascii="Times New Roman" w:eastAsia="Times New Roman" w:hAnsi="Times New Roman" w:cs="Times New Roman"/>
          <w:lang w:val="en-GB"/>
        </w:rPr>
      </w:pPr>
    </w:p>
    <w:p w14:paraId="537C2807" w14:textId="65C16FC6" w:rsidR="00AD2333" w:rsidRDefault="00AD2333" w:rsidP="00837A5D">
      <w:pPr>
        <w:rPr>
          <w:rFonts w:ascii="Times New Roman" w:eastAsia="Times New Roman" w:hAnsi="Times New Roman" w:cs="Times New Roman"/>
          <w:lang w:val="en-GB"/>
        </w:rPr>
      </w:pPr>
      <w:r>
        <w:rPr>
          <w:rFonts w:ascii="Times New Roman" w:eastAsia="Times New Roman" w:hAnsi="Times New Roman" w:cs="Times New Roman"/>
          <w:lang w:val="en-GB"/>
        </w:rPr>
        <w:t xml:space="preserve">Estimates of the contribution of whales to carbon flux in the Southern Ocean are taken from Durfort et al., 2022. </w:t>
      </w:r>
      <w:r w:rsidR="00C376A1">
        <w:rPr>
          <w:rFonts w:ascii="Times New Roman" w:eastAsia="Times New Roman" w:hAnsi="Times New Roman" w:cs="Times New Roman"/>
          <w:lang w:val="en-GB"/>
        </w:rPr>
        <w:t xml:space="preserve">These calculations </w:t>
      </w:r>
      <w:r w:rsidR="00A773D8">
        <w:rPr>
          <w:rFonts w:ascii="Times New Roman" w:eastAsia="Times New Roman" w:hAnsi="Times New Roman" w:cs="Times New Roman"/>
          <w:lang w:val="en-GB"/>
        </w:rPr>
        <w:t xml:space="preserve">comparing whale carbon flux to fish carbon flux from our study </w:t>
      </w:r>
      <w:r w:rsidR="00C376A1">
        <w:rPr>
          <w:rFonts w:ascii="Times New Roman" w:eastAsia="Times New Roman" w:hAnsi="Times New Roman" w:cs="Times New Roman"/>
          <w:lang w:val="en-GB"/>
        </w:rPr>
        <w:t>can be accessed in our public repository in the “code” folder</w:t>
      </w:r>
      <w:r w:rsidR="00F35871">
        <w:rPr>
          <w:rFonts w:ascii="Times New Roman" w:eastAsia="Times New Roman" w:hAnsi="Times New Roman" w:cs="Times New Roman"/>
          <w:lang w:val="en-GB"/>
        </w:rPr>
        <w:t xml:space="preserve"> at</w:t>
      </w:r>
      <w:r w:rsidR="00A773D8">
        <w:rPr>
          <w:rFonts w:ascii="Times New Roman" w:eastAsia="Times New Roman" w:hAnsi="Times New Roman" w:cs="Times New Roman"/>
          <w:lang w:val="en-GB"/>
        </w:rPr>
        <w:t>:</w:t>
      </w:r>
    </w:p>
    <w:p w14:paraId="311E15EE" w14:textId="77777777" w:rsidR="00A773D8" w:rsidRDefault="00A773D8" w:rsidP="00A773D8">
      <w:pPr>
        <w:rPr>
          <w:rFonts w:ascii="Times New Roman" w:eastAsia="Times New Roman" w:hAnsi="Times New Roman" w:cs="Times New Roman"/>
          <w:lang w:val="en-GB"/>
        </w:rPr>
      </w:pPr>
      <w:r w:rsidRPr="00A773D8">
        <w:rPr>
          <w:rFonts w:ascii="Times New Roman" w:eastAsia="Times New Roman" w:hAnsi="Times New Roman" w:cs="Times New Roman"/>
          <w:lang w:val="en-GB"/>
        </w:rPr>
        <w:t>https://github.com/hmcmonagle/Fish-carbon-flux-N-Atlantic/blob/main/code/08-flux_comparison_bar_plots.R</w:t>
      </w:r>
    </w:p>
    <w:p w14:paraId="00BD5646" w14:textId="77777777" w:rsidR="00FC3769" w:rsidRDefault="00FC3769" w:rsidP="00837A5D">
      <w:pPr>
        <w:rPr>
          <w:rFonts w:ascii="Times New Roman" w:eastAsia="Times New Roman" w:hAnsi="Times New Roman" w:cs="Times New Roman"/>
          <w:lang w:val="en-GB"/>
        </w:rPr>
      </w:pPr>
    </w:p>
    <w:p w14:paraId="1C3CE5BE" w14:textId="77777777" w:rsidR="009865D6" w:rsidRDefault="009865D6" w:rsidP="00EC4CA2">
      <w:pPr>
        <w:rPr>
          <w:rFonts w:ascii="Times New Roman" w:eastAsia="Times New Roman" w:hAnsi="Times New Roman" w:cs="Times New Roman"/>
          <w:lang w:val="en-GB"/>
        </w:rPr>
      </w:pPr>
    </w:p>
    <w:p w14:paraId="6A97B10B" w14:textId="4E40850B" w:rsidR="00443C6F" w:rsidRDefault="00443C6F" w:rsidP="00EC4CA2">
      <w:pPr>
        <w:rPr>
          <w:rFonts w:ascii="Times New Roman" w:hAnsi="Times New Roman" w:cs="Times New Roman"/>
          <w:b/>
          <w:bCs/>
        </w:rPr>
      </w:pPr>
      <w:r w:rsidRPr="00AB5A70">
        <w:rPr>
          <w:rFonts w:ascii="Times New Roman" w:hAnsi="Times New Roman" w:cs="Times New Roman"/>
          <w:b/>
          <w:bCs/>
        </w:rPr>
        <w:t>References for supplementary material</w:t>
      </w:r>
    </w:p>
    <w:p w14:paraId="4A829682" w14:textId="77777777" w:rsidR="00EC4CA2" w:rsidRPr="00AB5A70" w:rsidRDefault="00EC4CA2" w:rsidP="00EC4CA2">
      <w:pPr>
        <w:rPr>
          <w:rFonts w:ascii="Times New Roman" w:hAnsi="Times New Roman" w:cs="Times New Roman"/>
          <w:b/>
          <w:bCs/>
        </w:rPr>
      </w:pPr>
    </w:p>
    <w:p w14:paraId="045470A0" w14:textId="77777777" w:rsidR="00EB7874" w:rsidRPr="00AB5A70" w:rsidRDefault="00EB7874" w:rsidP="00EC4CA2">
      <w:pPr>
        <w:pStyle w:val="Bibliography"/>
        <w:rPr>
          <w:rFonts w:ascii="Times New Roman" w:hAnsi="Times New Roman" w:cs="Times New Roman"/>
          <w:lang w:val="en-GB"/>
        </w:rPr>
      </w:pPr>
      <w:r w:rsidRPr="00AB5A70">
        <w:rPr>
          <w:rFonts w:ascii="Times New Roman" w:hAnsi="Times New Roman" w:cs="Times New Roman"/>
          <w:lang w:val="en-GB"/>
        </w:rPr>
        <w:t>Bailey, T. G., and Robertson, D. R. 1982. Organic and caloric levels of fish feces relative to its consumption by coprophagous reef fishes. Marine Biology, 69: 45–50.</w:t>
      </w:r>
    </w:p>
    <w:p w14:paraId="4C6E992D" w14:textId="6D28D173" w:rsidR="00443C6F" w:rsidRPr="00AB5A70" w:rsidRDefault="00AD26E8" w:rsidP="00EC4CA2">
      <w:pPr>
        <w:pStyle w:val="Bibliography"/>
        <w:rPr>
          <w:rFonts w:ascii="Times New Roman" w:hAnsi="Times New Roman" w:cs="Times New Roman"/>
          <w:lang w:val="en-GB"/>
        </w:rPr>
      </w:pPr>
      <w:r w:rsidRPr="00AB5A70">
        <w:rPr>
          <w:rFonts w:ascii="Times New Roman" w:hAnsi="Times New Roman" w:cs="Times New Roman"/>
          <w:lang w:val="en-GB"/>
        </w:rPr>
        <w:lastRenderedPageBreak/>
        <w:t>Braun, C. D., Gaube, P., Sinclair-Taylor, T. H., Skomal, G. B., and Thorrold, S. R. 2019. Mesoscale eddies release pelagic sharks from thermal constraints to foraging in the ocean twilight zone. Proceedings of the National Academy of Sciences, 116: 17187–17192.</w:t>
      </w:r>
    </w:p>
    <w:p w14:paraId="298AA7C0" w14:textId="47523D67" w:rsidR="00443C6F" w:rsidRPr="00AB5A70" w:rsidRDefault="00443C6F" w:rsidP="00EC4CA2">
      <w:pPr>
        <w:pStyle w:val="Bibliography"/>
        <w:rPr>
          <w:rFonts w:ascii="Times New Roman" w:hAnsi="Times New Roman" w:cs="Times New Roman"/>
        </w:rPr>
      </w:pPr>
      <w:r w:rsidRPr="00AB5A70">
        <w:rPr>
          <w:rFonts w:ascii="Times New Roman" w:hAnsi="Times New Roman" w:cs="Times New Roman"/>
        </w:rPr>
        <w:t xml:space="preserve">Brett J. R. and Groves, T. D. D. 1979. Physiological energetics. </w:t>
      </w:r>
      <w:r w:rsidRPr="00AB5A70">
        <w:rPr>
          <w:rFonts w:ascii="Times New Roman" w:hAnsi="Times New Roman" w:cs="Times New Roman"/>
          <w:i/>
          <w:iCs/>
        </w:rPr>
        <w:t>In</w:t>
      </w:r>
      <w:r w:rsidRPr="00AB5A70">
        <w:rPr>
          <w:rFonts w:ascii="Times New Roman" w:hAnsi="Times New Roman" w:cs="Times New Roman"/>
        </w:rPr>
        <w:t xml:space="preserve"> Bioenergetics and Growth, </w:t>
      </w:r>
      <w:r w:rsidRPr="00AB5A70">
        <w:rPr>
          <w:rFonts w:ascii="Times New Roman" w:hAnsi="Times New Roman" w:cs="Times New Roman"/>
          <w:i/>
          <w:iCs/>
        </w:rPr>
        <w:t xml:space="preserve">Edited by </w:t>
      </w:r>
      <w:r w:rsidRPr="00AB5A70">
        <w:rPr>
          <w:rFonts w:ascii="Times New Roman" w:hAnsi="Times New Roman" w:cs="Times New Roman"/>
        </w:rPr>
        <w:t>W. S. Hoar and D. J. Randall. Academic Press, New York. pp. 279-352.</w:t>
      </w:r>
    </w:p>
    <w:p w14:paraId="6BB8A80D" w14:textId="504E2C85" w:rsidR="00EB7874" w:rsidRPr="00AB5A70" w:rsidRDefault="00EB7874" w:rsidP="00EC4CA2">
      <w:pPr>
        <w:pStyle w:val="Bibliography"/>
        <w:rPr>
          <w:rFonts w:ascii="Times New Roman" w:hAnsi="Times New Roman" w:cs="Times New Roman"/>
        </w:rPr>
      </w:pPr>
      <w:r w:rsidRPr="00AB5A70">
        <w:rPr>
          <w:rFonts w:ascii="Times New Roman" w:hAnsi="Times New Roman" w:cs="Times New Roman"/>
        </w:rPr>
        <w:t>Childress, J. J., and Nygaard, M. H. 1973. The chemical composition of midwater fishes as a function of depth of occurence off southern California. Deep Sea Research and Oceanographic Abstracts, 20: 1093–1109.</w:t>
      </w:r>
    </w:p>
    <w:p w14:paraId="2EE5AECB" w14:textId="546F63A2" w:rsidR="00EB7874" w:rsidRPr="00A46E6C" w:rsidRDefault="00EB7874" w:rsidP="00EC4CA2">
      <w:pPr>
        <w:pStyle w:val="Bibliography"/>
        <w:rPr>
          <w:rFonts w:ascii="Times New Roman" w:hAnsi="Times New Roman" w:cs="Times New Roman"/>
          <w:lang w:val="en-GB"/>
        </w:rPr>
      </w:pPr>
      <w:r w:rsidRPr="00AB5A70">
        <w:rPr>
          <w:rFonts w:ascii="Times New Roman" w:hAnsi="Times New Roman" w:cs="Times New Roman"/>
          <w:lang w:val="en-GB"/>
        </w:rPr>
        <w:t xml:space="preserve">Childress, J. J., Taylor, S. M., Cailliet, G. M., and Price, M. H. 1980. Patterns of growth, energy </w:t>
      </w:r>
      <w:r w:rsidRPr="00A46E6C">
        <w:rPr>
          <w:rFonts w:ascii="Times New Roman" w:hAnsi="Times New Roman" w:cs="Times New Roman"/>
          <w:lang w:val="en-GB"/>
        </w:rPr>
        <w:t>utilization and reproduction in some meso- and bathypelagic fishes off Southern California. Marine Biology, 61: 27–40.</w:t>
      </w:r>
    </w:p>
    <w:p w14:paraId="6120356B" w14:textId="1710FA11" w:rsidR="00A46E6C" w:rsidRPr="00A46E6C" w:rsidRDefault="00A46E6C" w:rsidP="00A46E6C">
      <w:pPr>
        <w:autoSpaceDE w:val="0"/>
        <w:autoSpaceDN w:val="0"/>
        <w:adjustRightInd w:val="0"/>
        <w:ind w:left="720" w:hanging="720"/>
        <w:rPr>
          <w:rFonts w:ascii="Times New Roman" w:eastAsiaTheme="minorHAnsi" w:hAnsi="Times New Roman" w:cs="Times New Roman"/>
          <w:color w:val="231F20"/>
          <w14:ligatures w14:val="standardContextual"/>
        </w:rPr>
      </w:pPr>
      <w:r w:rsidRPr="00A46E6C">
        <w:rPr>
          <w:rFonts w:ascii="Times New Roman" w:eastAsiaTheme="minorHAnsi" w:hAnsi="Times New Roman" w:cs="Times New Roman"/>
          <w:color w:val="231F20"/>
          <w14:ligatures w14:val="standardContextual"/>
        </w:rPr>
        <w:t>Folmer, O., Black, M., Hoeh, W., Lutz, R., and Vrijenhoek, R. 1994. DNA primers</w:t>
      </w:r>
      <w:r>
        <w:rPr>
          <w:rFonts w:ascii="Times New Roman" w:eastAsiaTheme="minorHAnsi" w:hAnsi="Times New Roman" w:cs="Times New Roman"/>
          <w:color w:val="231F20"/>
          <w14:ligatures w14:val="standardContextual"/>
        </w:rPr>
        <w:t xml:space="preserve"> </w:t>
      </w:r>
      <w:r w:rsidRPr="00A46E6C">
        <w:rPr>
          <w:rFonts w:ascii="Times New Roman" w:eastAsiaTheme="minorHAnsi" w:hAnsi="Times New Roman" w:cs="Times New Roman"/>
          <w:color w:val="231F20"/>
          <w14:ligatures w14:val="standardContextual"/>
        </w:rPr>
        <w:t>for amplification of mitochondrial cytochrome c oxidase subunit i from diverse</w:t>
      </w:r>
    </w:p>
    <w:p w14:paraId="636DDDAA" w14:textId="2BAE419C" w:rsidR="00A46E6C" w:rsidRPr="00A46E6C" w:rsidRDefault="00A46E6C" w:rsidP="00D843EA">
      <w:pPr>
        <w:ind w:left="720"/>
        <w:rPr>
          <w:lang w:val="en-GB"/>
        </w:rPr>
      </w:pPr>
      <w:r w:rsidRPr="00A46E6C">
        <w:rPr>
          <w:rFonts w:ascii="Times New Roman" w:eastAsiaTheme="minorHAnsi" w:hAnsi="Times New Roman" w:cs="Times New Roman"/>
          <w:color w:val="231F20"/>
          <w14:ligatures w14:val="standardContextual"/>
        </w:rPr>
        <w:t>metazoan invertebrates. Mol. Mar. Biol. Biotechnol. 3 (5), 294–299</w:t>
      </w:r>
      <w:r w:rsidRPr="00A46E6C">
        <w:rPr>
          <w:rFonts w:ascii="Times New Roman" w:eastAsiaTheme="minorHAnsi" w:hAnsi="Times New Roman" w:cs="Times New Roman"/>
          <w:i/>
          <w:iCs/>
          <w:color w:val="231F20"/>
          <w14:ligatures w14:val="standardContextual"/>
        </w:rPr>
        <w:t>.</w:t>
      </w:r>
    </w:p>
    <w:p w14:paraId="48F73497" w14:textId="02B9D9D0" w:rsidR="00EB7874" w:rsidRPr="00AB5A70" w:rsidRDefault="00EB7874" w:rsidP="00EC4CA2">
      <w:pPr>
        <w:pStyle w:val="Bibliography"/>
        <w:rPr>
          <w:rFonts w:ascii="Times New Roman" w:hAnsi="Times New Roman" w:cs="Times New Roman"/>
          <w:lang w:val="en-GB"/>
        </w:rPr>
      </w:pPr>
      <w:r w:rsidRPr="00AB5A70">
        <w:rPr>
          <w:rFonts w:ascii="Times New Roman" w:hAnsi="Times New Roman" w:cs="Times New Roman"/>
          <w:lang w:val="en-GB"/>
        </w:rPr>
        <w:t>Gj</w:t>
      </w:r>
      <w:r w:rsidRPr="00AB5A70">
        <w:rPr>
          <w:rFonts w:ascii="Times New Roman" w:hAnsi="Times New Roman" w:cs="Times New Roman"/>
        </w:rPr>
        <w:t>øs</w:t>
      </w:r>
      <w:r w:rsidRPr="00AB5A70">
        <w:rPr>
          <w:rFonts w:ascii="Times New Roman" w:hAnsi="Times New Roman" w:cs="Times New Roman"/>
          <w:lang w:val="en-GB"/>
        </w:rPr>
        <w:t xml:space="preserve">æter, J. 1973. Age, growth, and mortality of the mygtophid fish, </w:t>
      </w:r>
      <w:r w:rsidRPr="00AB5A70">
        <w:rPr>
          <w:rFonts w:ascii="Times New Roman" w:hAnsi="Times New Roman" w:cs="Times New Roman"/>
          <w:i/>
          <w:iCs/>
          <w:lang w:val="en-GB"/>
        </w:rPr>
        <w:t>Benthosema glaciale</w:t>
      </w:r>
      <w:r w:rsidRPr="00AB5A70">
        <w:rPr>
          <w:rFonts w:ascii="Times New Roman" w:hAnsi="Times New Roman" w:cs="Times New Roman"/>
          <w:lang w:val="en-GB"/>
        </w:rPr>
        <w:t xml:space="preserve"> (Reinhardt), from Western Norway. Sarsia, 52: 1–14.</w:t>
      </w:r>
    </w:p>
    <w:p w14:paraId="74B29FD5" w14:textId="77777777" w:rsidR="00AD26E8" w:rsidRPr="00AB5A70" w:rsidRDefault="00AD26E8" w:rsidP="00EC4CA2">
      <w:pPr>
        <w:pStyle w:val="Bibliography"/>
        <w:rPr>
          <w:rFonts w:ascii="Times New Roman" w:hAnsi="Times New Roman" w:cs="Times New Roman"/>
          <w:lang w:val="en-GB"/>
        </w:rPr>
      </w:pPr>
      <w:r w:rsidRPr="00AB5A70">
        <w:rPr>
          <w:rFonts w:ascii="Times New Roman" w:hAnsi="Times New Roman" w:cs="Times New Roman"/>
          <w:lang w:val="en-GB"/>
        </w:rPr>
        <w:t xml:space="preserve">Goetsch, C., Conners, M. G., Budge, S. M., Mitani, Y., Walker, W. A., Bromaghin, J. F., Simmons, S. E., </w:t>
      </w:r>
      <w:r w:rsidRPr="00AB5A70">
        <w:rPr>
          <w:rFonts w:ascii="Times New Roman" w:hAnsi="Times New Roman" w:cs="Times New Roman"/>
          <w:i/>
          <w:iCs/>
          <w:lang w:val="en-GB"/>
        </w:rPr>
        <w:t>et al.,</w:t>
      </w:r>
      <w:r w:rsidRPr="00AB5A70">
        <w:rPr>
          <w:rFonts w:ascii="Times New Roman" w:hAnsi="Times New Roman" w:cs="Times New Roman"/>
          <w:lang w:val="en-GB"/>
        </w:rPr>
        <w:t xml:space="preserve"> 2018. Energy-Rich Mesopelagic Fishes Revealed as a Critical Prey Resource for a Deep-Diving Predator Using Quantitative Fatty Acid Signature Analysis. Frontiers in Marine Science, 5: 430.</w:t>
      </w:r>
    </w:p>
    <w:p w14:paraId="244ED947" w14:textId="7942E25D" w:rsidR="00AD26E8" w:rsidRPr="00AB5A70" w:rsidRDefault="00AD26E8" w:rsidP="00EC4CA2">
      <w:pPr>
        <w:autoSpaceDE w:val="0"/>
        <w:autoSpaceDN w:val="0"/>
        <w:adjustRightInd w:val="0"/>
        <w:ind w:left="720" w:hanging="720"/>
        <w:rPr>
          <w:rFonts w:ascii="Times New Roman" w:eastAsiaTheme="minorHAnsi" w:hAnsi="Times New Roman" w:cs="Times New Roman"/>
          <w14:ligatures w14:val="standardContextual"/>
        </w:rPr>
      </w:pPr>
      <w:r w:rsidRPr="00AB5A70">
        <w:rPr>
          <w:rFonts w:ascii="Times New Roman" w:eastAsiaTheme="minorHAnsi" w:hAnsi="Times New Roman" w:cs="Times New Roman"/>
          <w14:ligatures w14:val="standardContextual"/>
        </w:rPr>
        <w:t>Gorsky, G., Ohman, M. D., Picheral, M., Gasparini, S., Stemmann, L., Romagnan, J.-B., Cawood, A., Pesant, S. et al. 2010</w:t>
      </w:r>
      <w:r w:rsidR="00574725" w:rsidRPr="00AB5A70">
        <w:rPr>
          <w:rFonts w:ascii="Times New Roman" w:eastAsiaTheme="minorHAnsi" w:hAnsi="Times New Roman" w:cs="Times New Roman"/>
          <w14:ligatures w14:val="standardContextual"/>
        </w:rPr>
        <w:t>.</w:t>
      </w:r>
      <w:r w:rsidRPr="00AB5A70">
        <w:rPr>
          <w:rFonts w:ascii="Times New Roman" w:eastAsiaTheme="minorHAnsi" w:hAnsi="Times New Roman" w:cs="Times New Roman"/>
          <w14:ligatures w14:val="standardContextual"/>
        </w:rPr>
        <w:t xml:space="preserve"> Digital zooplankton image analysis using the ZooScan integrated system. J. Plankton Res., 32, 285–30.</w:t>
      </w:r>
    </w:p>
    <w:p w14:paraId="56399F3D" w14:textId="1EC0B519" w:rsidR="00276667" w:rsidRDefault="00276667" w:rsidP="00276667">
      <w:pPr>
        <w:pStyle w:val="Bibliography"/>
        <w:rPr>
          <w:rFonts w:ascii="Times New Roman" w:hAnsi="Times New Roman" w:cs="Times New Roman"/>
        </w:rPr>
      </w:pPr>
      <w:r w:rsidRPr="00276667">
        <w:rPr>
          <w:rFonts w:ascii="Times New Roman" w:hAnsi="Times New Roman" w:cs="Times New Roman"/>
        </w:rPr>
        <w:t xml:space="preserve">Govindarajan, A. F., Llopiz, J. K., Caiger, P. E., Jech, J. M., Lavery, A. C., McMonagle, H., Wiebe, P. H., </w:t>
      </w:r>
      <w:r w:rsidRPr="00276667">
        <w:rPr>
          <w:rFonts w:ascii="Times New Roman" w:hAnsi="Times New Roman" w:cs="Times New Roman"/>
          <w:i/>
          <w:iCs/>
        </w:rPr>
        <w:t>et al.</w:t>
      </w:r>
      <w:r w:rsidRPr="00276667">
        <w:rPr>
          <w:rFonts w:ascii="Times New Roman" w:hAnsi="Times New Roman" w:cs="Times New Roman"/>
        </w:rPr>
        <w:t xml:space="preserve"> 2023. Assessing mesopelagic fish diversity and diel vertical migration with environmental DNA. Frontiers in Marine Science, 10: 1219993.</w:t>
      </w:r>
    </w:p>
    <w:p w14:paraId="7CBADD48" w14:textId="1BF9B8F7" w:rsidR="00AD26E8" w:rsidRPr="00AB5A70" w:rsidRDefault="00AD26E8" w:rsidP="00EC4CA2">
      <w:pPr>
        <w:pStyle w:val="Bibliography"/>
        <w:rPr>
          <w:rFonts w:ascii="Times New Roman" w:hAnsi="Times New Roman" w:cs="Times New Roman"/>
          <w:lang w:val="en-GB"/>
        </w:rPr>
      </w:pPr>
      <w:r w:rsidRPr="00AB5A70">
        <w:rPr>
          <w:rFonts w:ascii="Times New Roman" w:hAnsi="Times New Roman" w:cs="Times New Roman"/>
        </w:rPr>
        <w:t>Jobling, M., 1994. Fish Bioenergetics. Chapman &amp; Hall, London, p. 95.</w:t>
      </w:r>
    </w:p>
    <w:p w14:paraId="425A4E60" w14:textId="09B00B0A" w:rsidR="00324C43" w:rsidRPr="00AB5A70" w:rsidRDefault="00324C43" w:rsidP="00EC4CA2">
      <w:pPr>
        <w:pStyle w:val="Bibliography"/>
        <w:rPr>
          <w:rFonts w:ascii="Times New Roman" w:hAnsi="Times New Roman" w:cs="Times New Roman"/>
          <w:lang w:val="en-GB"/>
        </w:rPr>
      </w:pPr>
      <w:r w:rsidRPr="00AB5A70">
        <w:rPr>
          <w:rFonts w:ascii="Times New Roman" w:hAnsi="Times New Roman" w:cs="Times New Roman"/>
          <w:lang w:val="en-GB"/>
        </w:rPr>
        <w:t>Maas, A. E., Gossner, H., Smith, M. J., and Blanco-Bercial, L. 2021. Use of optical imaging datasets to assess biogeochemical contributions of the mesozooplankton. Journal of Plankton Research, 43: 475–491.</w:t>
      </w:r>
    </w:p>
    <w:p w14:paraId="241B5E23" w14:textId="1CB762E9" w:rsidR="00EB7874" w:rsidRPr="00AB5A70" w:rsidRDefault="00AD26E8" w:rsidP="00EC4CA2">
      <w:pPr>
        <w:pStyle w:val="Bibliography"/>
        <w:rPr>
          <w:rFonts w:ascii="Times New Roman" w:hAnsi="Times New Roman" w:cs="Times New Roman"/>
          <w:lang w:val="en-GB"/>
        </w:rPr>
      </w:pPr>
      <w:r w:rsidRPr="00AB5A70">
        <w:rPr>
          <w:rFonts w:ascii="Times New Roman" w:hAnsi="Times New Roman" w:cs="Times New Roman"/>
          <w:lang w:val="en-GB"/>
        </w:rPr>
        <w:t xml:space="preserve">McBride, L. E., Braid, H. E., Stevens, D. W., and Bolstad, K. S. R. 2022. Trophic ecology of the deep-sea squid </w:t>
      </w:r>
      <w:r w:rsidRPr="00AB5A70">
        <w:rPr>
          <w:rFonts w:ascii="Times New Roman" w:hAnsi="Times New Roman" w:cs="Times New Roman"/>
          <w:i/>
          <w:iCs/>
          <w:lang w:val="en-GB"/>
        </w:rPr>
        <w:t>Moroteuthopsis ingens</w:t>
      </w:r>
      <w:r w:rsidRPr="00AB5A70">
        <w:rPr>
          <w:rFonts w:ascii="Times New Roman" w:hAnsi="Times New Roman" w:cs="Times New Roman"/>
          <w:lang w:val="en-GB"/>
        </w:rPr>
        <w:t xml:space="preserve"> (Cephalopoda: Onychoteuthidae) from the Chatham Rise, Aotearoa New Zealand. New Zealand Journal of Marine and Freshwater Research: 1–15.</w:t>
      </w:r>
    </w:p>
    <w:p w14:paraId="4A889A4A" w14:textId="6DEA669C" w:rsidR="00443C6F" w:rsidRPr="00AB5A70" w:rsidRDefault="00443C6F" w:rsidP="00EC4CA2">
      <w:pPr>
        <w:pStyle w:val="Bibliography"/>
        <w:rPr>
          <w:rFonts w:ascii="Times New Roman" w:hAnsi="Times New Roman" w:cs="Times New Roman"/>
          <w:lang w:val="en-GB"/>
        </w:rPr>
      </w:pPr>
      <w:r w:rsidRPr="00AB5A70">
        <w:rPr>
          <w:rFonts w:ascii="Times New Roman" w:hAnsi="Times New Roman" w:cs="Times New Roman"/>
          <w:lang w:val="en-GB"/>
        </w:rPr>
        <w:t>McMonagle, H., Llopiz, J. K., Hilborn, R., and Essington, T. E. 2023. High uncertainty in fish bioenergetics impedes precision of fish-mediated carbon transport estimates into the ocean’s twilight zone. Progress in Oceanography, 217: 103078.</w:t>
      </w:r>
    </w:p>
    <w:p w14:paraId="6C20D7CA" w14:textId="344808DB" w:rsidR="00443C6F" w:rsidRPr="00AB5A70" w:rsidRDefault="00443C6F" w:rsidP="00EC4CA2">
      <w:pPr>
        <w:pStyle w:val="Bibliography"/>
        <w:rPr>
          <w:rFonts w:ascii="Times New Roman" w:hAnsi="Times New Roman" w:cs="Times New Roman"/>
          <w:lang w:val="en-GB"/>
        </w:rPr>
      </w:pPr>
      <w:r w:rsidRPr="00AB5A70">
        <w:rPr>
          <w:rFonts w:ascii="Times New Roman" w:hAnsi="Times New Roman" w:cs="Times New Roman"/>
          <w:lang w:val="en-GB"/>
        </w:rPr>
        <w:t>Ochoa, J., Maske, H., Sheinbaumc, J., and Candela, J. 2013. Diel and lunar cycles of vertical migration extending to below 1000 m in the ocean and the vertical connectivity of depth-tiered populations. Limnology and Oceanography, 58: 1207–1214.</w:t>
      </w:r>
    </w:p>
    <w:p w14:paraId="55426F6D" w14:textId="77777777" w:rsidR="00443C6F" w:rsidRPr="00AB5A70" w:rsidRDefault="00443C6F" w:rsidP="00EC4CA2">
      <w:pPr>
        <w:pStyle w:val="Bibliography"/>
        <w:rPr>
          <w:rFonts w:ascii="Times New Roman" w:hAnsi="Times New Roman" w:cs="Times New Roman"/>
          <w:lang w:val="en-GB"/>
        </w:rPr>
      </w:pPr>
      <w:r w:rsidRPr="00AB5A70">
        <w:rPr>
          <w:rFonts w:ascii="Times New Roman" w:hAnsi="Times New Roman" w:cs="Times New Roman"/>
          <w:lang w:val="en-GB"/>
        </w:rPr>
        <w:t xml:space="preserve">O’Dwyer, P., Berrow, S., López-Suárez, P., and Oujo Lamao, C. 2015. Insights into the diet of a poorly known species: pygmy killer whale </w:t>
      </w:r>
      <w:r w:rsidRPr="00AB5A70">
        <w:rPr>
          <w:rFonts w:ascii="Times New Roman" w:hAnsi="Times New Roman" w:cs="Times New Roman"/>
          <w:i/>
          <w:iCs/>
          <w:lang w:val="en-GB"/>
        </w:rPr>
        <w:t>Feresa attenuata</w:t>
      </w:r>
      <w:r w:rsidRPr="00AB5A70">
        <w:rPr>
          <w:rFonts w:ascii="Times New Roman" w:hAnsi="Times New Roman" w:cs="Times New Roman"/>
          <w:lang w:val="en-GB"/>
        </w:rPr>
        <w:t xml:space="preserve"> from Cape Verde, West Africa. African Journal of Marine Science, 37: 427–430.</w:t>
      </w:r>
    </w:p>
    <w:p w14:paraId="4409F5C1" w14:textId="08859F03" w:rsidR="00EB7874" w:rsidRPr="00AB5A70" w:rsidRDefault="00EB7874" w:rsidP="00EC4CA2">
      <w:pPr>
        <w:pStyle w:val="Bibliography"/>
        <w:rPr>
          <w:rFonts w:ascii="Times New Roman" w:hAnsi="Times New Roman" w:cs="Times New Roman"/>
          <w:lang w:val="en-GB"/>
        </w:rPr>
      </w:pPr>
      <w:r w:rsidRPr="00AB5A70">
        <w:rPr>
          <w:rFonts w:ascii="Times New Roman" w:hAnsi="Times New Roman" w:cs="Times New Roman"/>
          <w:lang w:val="en-GB"/>
        </w:rPr>
        <w:t>Olson, R., Duffy, L., Kuhnert, P., Galván-Magaña, F., Bocanegra-Castillo, N., and Alatorre-Ramírez, V. 2014. Decadal diet shift in yellowfin tuna Thunnus albacares suggests broad-</w:t>
      </w:r>
      <w:r w:rsidRPr="00AB5A70">
        <w:rPr>
          <w:rFonts w:ascii="Times New Roman" w:hAnsi="Times New Roman" w:cs="Times New Roman"/>
          <w:lang w:val="en-GB"/>
        </w:rPr>
        <w:lastRenderedPageBreak/>
        <w:t>scale food web changes in the eastern tropical Pacific Ocean. Marine Ecology Progress Series, 497: 157–178.</w:t>
      </w:r>
    </w:p>
    <w:p w14:paraId="47BED3C6" w14:textId="0B367A99" w:rsidR="00EB7874" w:rsidRPr="00AB5A70" w:rsidRDefault="00EB7874" w:rsidP="00EC4CA2">
      <w:pPr>
        <w:pStyle w:val="Bibliography"/>
        <w:rPr>
          <w:rFonts w:ascii="Times New Roman" w:hAnsi="Times New Roman" w:cs="Times New Roman"/>
          <w:lang w:val="en-GB"/>
        </w:rPr>
      </w:pPr>
      <w:r w:rsidRPr="00AB5A70">
        <w:rPr>
          <w:rFonts w:ascii="Times New Roman" w:hAnsi="Times New Roman" w:cs="Times New Roman"/>
          <w:lang w:val="en-GB"/>
        </w:rPr>
        <w:t>Pauly, D. 1980. On the interrelationships between natural mortality, growth parameters, and mean environmental temperature in 175 fish stocks. ICES Journal of Marine Science, 39: 175–192.</w:t>
      </w:r>
    </w:p>
    <w:p w14:paraId="3C028541" w14:textId="5E9B57D6" w:rsidR="00EB7874" w:rsidRPr="00AB5A70" w:rsidRDefault="00AD26E8" w:rsidP="00EC4CA2">
      <w:pPr>
        <w:pStyle w:val="Bibliography"/>
        <w:rPr>
          <w:rFonts w:ascii="Times New Roman" w:hAnsi="Times New Roman" w:cs="Times New Roman"/>
          <w:lang w:val="en-GB"/>
        </w:rPr>
      </w:pPr>
      <w:r w:rsidRPr="00AB5A70">
        <w:rPr>
          <w:rFonts w:ascii="Times New Roman" w:hAnsi="Times New Roman" w:cs="Times New Roman"/>
          <w:lang w:val="en-GB"/>
        </w:rPr>
        <w:t>Pakhomov, E. A., Podeswa, Y., Hunt, B. P. V., and Kwong, L. E. 2019. Vertical distribution and active carbon transport by pelagic decapods in the North Pacific Subtropical Gyre. ICES Journal of Marine Science, 76: 702–717.</w:t>
      </w:r>
    </w:p>
    <w:p w14:paraId="7FECA086" w14:textId="62418645" w:rsidR="00324C43" w:rsidRPr="00AB5A70" w:rsidRDefault="00324C43" w:rsidP="00EC4CA2">
      <w:pPr>
        <w:autoSpaceDE w:val="0"/>
        <w:autoSpaceDN w:val="0"/>
        <w:adjustRightInd w:val="0"/>
        <w:ind w:left="720" w:hanging="720"/>
        <w:rPr>
          <w:rFonts w:ascii="Times New Roman" w:eastAsiaTheme="minorHAnsi" w:hAnsi="Times New Roman" w:cs="Times New Roman"/>
          <w:color w:val="000000"/>
          <w14:ligatures w14:val="standardContextual"/>
        </w:rPr>
      </w:pPr>
      <w:r w:rsidRPr="00AB5A70">
        <w:rPr>
          <w:rFonts w:ascii="Times New Roman" w:eastAsiaTheme="minorHAnsi" w:hAnsi="Times New Roman" w:cs="Times New Roman"/>
          <w:color w:val="000000"/>
          <w14:ligatures w14:val="standardContextual"/>
        </w:rPr>
        <w:t xml:space="preserve">Picheral, M., Colin, S. and Irisson, J.-O. (2017) EcoTaxa, a Tool for the Taxonomic Classification of Images. </w:t>
      </w:r>
      <w:r w:rsidRPr="00AB5A70">
        <w:rPr>
          <w:rFonts w:ascii="Times New Roman" w:eastAsiaTheme="minorHAnsi" w:hAnsi="Times New Roman" w:cs="Times New Roman"/>
          <w:color w:val="1F3BFF"/>
          <w14:ligatures w14:val="standardContextual"/>
        </w:rPr>
        <w:t>http://ecotaxa.obs-vlfr.fr</w:t>
      </w:r>
      <w:r w:rsidRPr="00AB5A70">
        <w:rPr>
          <w:rFonts w:ascii="Times New Roman" w:eastAsiaTheme="minorHAnsi" w:hAnsi="Times New Roman" w:cs="Times New Roman"/>
          <w:color w:val="000000"/>
          <w14:ligatures w14:val="standardContextual"/>
        </w:rPr>
        <w:t>.</w:t>
      </w:r>
    </w:p>
    <w:p w14:paraId="5AD14061" w14:textId="4F74649A" w:rsidR="00276667" w:rsidRPr="00276667" w:rsidRDefault="00276667" w:rsidP="00276667">
      <w:pPr>
        <w:pStyle w:val="Bibliography"/>
        <w:rPr>
          <w:rFonts w:ascii="Times New Roman" w:hAnsi="Times New Roman" w:cs="Times New Roman"/>
        </w:rPr>
      </w:pPr>
      <w:r w:rsidRPr="00276667">
        <w:rPr>
          <w:rFonts w:ascii="Times New Roman" w:hAnsi="Times New Roman" w:cs="Times New Roman"/>
        </w:rPr>
        <w:t xml:space="preserve">Quigley, L. A., Caiger, P. E., Govindarajan, A. F., McMonagle, H., Jech, J. M., Lavery, A. C., Sosik, H. M., </w:t>
      </w:r>
      <w:r w:rsidRPr="00276667">
        <w:rPr>
          <w:rFonts w:ascii="Times New Roman" w:hAnsi="Times New Roman" w:cs="Times New Roman"/>
          <w:i/>
          <w:iCs/>
        </w:rPr>
        <w:t>et al.</w:t>
      </w:r>
      <w:r w:rsidRPr="00276667">
        <w:rPr>
          <w:rFonts w:ascii="Times New Roman" w:hAnsi="Times New Roman" w:cs="Times New Roman"/>
        </w:rPr>
        <w:t xml:space="preserve"> 2023. Otolith characterization and integrative species identification of adult mesopelagic fishes from the western North Atlantic Ocean. Frontiers in Marine Science, 10: 1217779.</w:t>
      </w:r>
    </w:p>
    <w:p w14:paraId="5FB24DFF" w14:textId="1EC731E1" w:rsidR="00443C6F" w:rsidRPr="00AB5A70" w:rsidRDefault="00443C6F" w:rsidP="00EC4CA2">
      <w:pPr>
        <w:pStyle w:val="Bibliography"/>
        <w:rPr>
          <w:rFonts w:ascii="Times New Roman" w:hAnsi="Times New Roman" w:cs="Times New Roman"/>
          <w:lang w:val="en-GB"/>
        </w:rPr>
      </w:pPr>
      <w:r w:rsidRPr="00AB5A70">
        <w:rPr>
          <w:rFonts w:ascii="Times New Roman" w:hAnsi="Times New Roman" w:cs="Times New Roman"/>
          <w:lang w:val="en-GB"/>
        </w:rPr>
        <w:t>Robison, B. H., and Bailey, T. G. 1981. Sinking rates and dissolution of midwater fish fecal matter. Marine Biology, 65: 135–142.</w:t>
      </w:r>
    </w:p>
    <w:p w14:paraId="09065719" w14:textId="77777777" w:rsidR="00443C6F" w:rsidRPr="00AB5A70" w:rsidRDefault="00443C6F" w:rsidP="00EC4CA2">
      <w:pPr>
        <w:pStyle w:val="Bibliography"/>
        <w:rPr>
          <w:rFonts w:ascii="Times New Roman" w:hAnsi="Times New Roman" w:cs="Times New Roman"/>
          <w:lang w:val="en-GB"/>
        </w:rPr>
      </w:pPr>
      <w:r w:rsidRPr="00AB5A70">
        <w:rPr>
          <w:rFonts w:ascii="Times New Roman" w:hAnsi="Times New Roman" w:cs="Times New Roman"/>
          <w:lang w:val="en-GB"/>
        </w:rPr>
        <w:t>Saba, G. K., and Steinberg, D. K. 2012. Abundance, Composition and Sinking Rates of Fish Fecal Pellets in the Santa Barbara Channel. Scientific Reports, 2: 716.</w:t>
      </w:r>
    </w:p>
    <w:p w14:paraId="30CD765C" w14:textId="59FCDC47" w:rsidR="00443C6F" w:rsidRPr="00276667" w:rsidRDefault="00276667" w:rsidP="00276667">
      <w:pPr>
        <w:pStyle w:val="Bibliography"/>
        <w:rPr>
          <w:rFonts w:ascii="Times New Roman" w:hAnsi="Times New Roman" w:cs="Times New Roman"/>
        </w:rPr>
      </w:pPr>
      <w:r w:rsidRPr="00276667">
        <w:rPr>
          <w:rFonts w:ascii="Times New Roman" w:hAnsi="Times New Roman" w:cs="Times New Roman"/>
        </w:rPr>
        <w:t>Schnetzer, A., and Steinberg, D. 2002. Natural diets of vertically migrating zooplankton in the Sargasso Sea. Marine Biology, 141: 89–99.</w:t>
      </w:r>
    </w:p>
    <w:p w14:paraId="510D5340" w14:textId="4DA3EE46" w:rsidR="00276667" w:rsidRPr="00276667" w:rsidRDefault="00276667" w:rsidP="00276667">
      <w:pPr>
        <w:pStyle w:val="Bibliography"/>
        <w:rPr>
          <w:rFonts w:ascii="Times New Roman" w:hAnsi="Times New Roman" w:cs="Times New Roman"/>
        </w:rPr>
      </w:pPr>
      <w:r w:rsidRPr="00276667">
        <w:rPr>
          <w:rFonts w:ascii="Times New Roman" w:hAnsi="Times New Roman" w:cs="Times New Roman"/>
        </w:rPr>
        <w:t>Steinberg, D. K., Lomas, M. W., and Cope, J. S. 2012. Long-term increase in mesozooplankton biomass in the Sargasso Sea: Linkage to climate and implications for food web dynamics and biogeochemical cycling: INCREASE IN MESOZOOPLANKTON AT BATS. Global Biogeochemical Cycles, 26.</w:t>
      </w:r>
    </w:p>
    <w:p w14:paraId="67A1BEBA" w14:textId="19A1036E" w:rsidR="00443C6F" w:rsidRPr="00AB5A70" w:rsidRDefault="00443C6F" w:rsidP="00EC4CA2">
      <w:pPr>
        <w:pStyle w:val="Bibliography"/>
        <w:rPr>
          <w:rFonts w:ascii="Times New Roman" w:hAnsi="Times New Roman" w:cs="Times New Roman"/>
          <w:lang w:val="en-GB"/>
        </w:rPr>
      </w:pPr>
      <w:r w:rsidRPr="00AB5A70">
        <w:rPr>
          <w:rFonts w:ascii="Times New Roman" w:hAnsi="Times New Roman" w:cs="Times New Roman"/>
          <w:lang w:val="en-GB"/>
        </w:rPr>
        <w:t>Steinberg, D. K., Van Mooy, B. A. S., Buesseler, K. O., Boyd, P. W., Kobari, T., and Karl, D. M. 2008. Bacterial vs. zooplankton control of sinking particle flux in the ocean’s twilight zone. Limnology and Oceanography, 53: 1327–1338.</w:t>
      </w:r>
    </w:p>
    <w:p w14:paraId="6B66F3BE" w14:textId="7D763AF8" w:rsidR="00443C6F" w:rsidRPr="00AB5A70" w:rsidRDefault="00AD26E8" w:rsidP="00EC4CA2">
      <w:pPr>
        <w:pStyle w:val="Bibliography"/>
        <w:rPr>
          <w:rFonts w:ascii="Times New Roman" w:hAnsi="Times New Roman" w:cs="Times New Roman"/>
          <w:lang w:val="en-GB"/>
        </w:rPr>
      </w:pPr>
      <w:r w:rsidRPr="00AB5A70">
        <w:rPr>
          <w:rFonts w:ascii="Times New Roman" w:hAnsi="Times New Roman" w:cs="Times New Roman"/>
          <w:lang w:val="en-GB"/>
        </w:rPr>
        <w:t>Stewart, J. D., Barroso, A., Butler, R. H., and Munns, R. J. 2018. Caught at the surface: myctophids make easy prey for dolphins and devil rays. Ecology, 99: 1894–1896.</w:t>
      </w:r>
    </w:p>
    <w:p w14:paraId="6C7E7492" w14:textId="6514D61D" w:rsidR="00443C6F" w:rsidRPr="00AB5A70" w:rsidRDefault="00443C6F" w:rsidP="00EC4CA2">
      <w:pPr>
        <w:pStyle w:val="Bibliography"/>
        <w:rPr>
          <w:rFonts w:ascii="Times New Roman" w:hAnsi="Times New Roman" w:cs="Times New Roman"/>
          <w:lang w:val="en-GB"/>
        </w:rPr>
      </w:pPr>
      <w:r w:rsidRPr="00AB5A70">
        <w:rPr>
          <w:rFonts w:ascii="Times New Roman" w:hAnsi="Times New Roman" w:cs="Times New Roman"/>
          <w:lang w:val="en-GB"/>
        </w:rPr>
        <w:t>Thorson, J. T., Munch, S. B., Cope, J. M., and Gao, J. 2017. Predicting life history parameters for all fishes worldwide. Ecological Applications, 27: 2262–2276.</w:t>
      </w:r>
    </w:p>
    <w:p w14:paraId="2CD41507" w14:textId="33F018AB" w:rsidR="00574725" w:rsidRPr="00AB5A70" w:rsidRDefault="00574725" w:rsidP="00EC4CA2">
      <w:pPr>
        <w:autoSpaceDE w:val="0"/>
        <w:autoSpaceDN w:val="0"/>
        <w:adjustRightInd w:val="0"/>
        <w:ind w:left="720" w:hanging="720"/>
        <w:rPr>
          <w:rFonts w:ascii="Times New Roman" w:eastAsiaTheme="minorHAnsi" w:hAnsi="Times New Roman" w:cs="Times New Roman"/>
          <w14:ligatures w14:val="standardContextual"/>
        </w:rPr>
      </w:pPr>
      <w:r w:rsidRPr="00AB5A70">
        <w:rPr>
          <w:rFonts w:ascii="Times New Roman" w:eastAsiaTheme="minorHAnsi" w:hAnsi="Times New Roman" w:cs="Times New Roman"/>
          <w14:ligatures w14:val="standardContextual"/>
        </w:rPr>
        <w:t>Vandromme, P., Stemmann, L., Garc.a-Comas, C., Berline, L., Sun, X. and Gorsky, G. 2012. Assessing biases in computing size spectra of automatically classified zooplankton from imaging systems: a case study with the ZooScan integrated system. Methods in Oceanography, 1–2, 3–21.</w:t>
      </w:r>
    </w:p>
    <w:p w14:paraId="5F013760" w14:textId="0A8C93AB" w:rsidR="00276667" w:rsidRDefault="00276667" w:rsidP="00276667">
      <w:pPr>
        <w:pStyle w:val="Bibliography"/>
        <w:rPr>
          <w:rFonts w:ascii="Times New Roman" w:hAnsi="Times New Roman" w:cs="Times New Roman"/>
        </w:rPr>
      </w:pPr>
      <w:r w:rsidRPr="00276667">
        <w:rPr>
          <w:rFonts w:ascii="Times New Roman" w:hAnsi="Times New Roman" w:cs="Times New Roman"/>
        </w:rPr>
        <w:t>Ward, R. D., Zemlak, T. S., Innes, B. H., Last, P. R., and Hebert, P. D. N. 2005. DNA barcoding Australia’s fish species. Philosophical Transactions of the Royal Society B: Biological Sciences, 360: 1847–1857.</w:t>
      </w:r>
    </w:p>
    <w:p w14:paraId="7FA30F27" w14:textId="1AAC4C8B" w:rsidR="00EB7874" w:rsidRPr="003241A3" w:rsidRDefault="00EB7874" w:rsidP="00EC4CA2">
      <w:pPr>
        <w:pStyle w:val="Bibliography"/>
        <w:rPr>
          <w:rFonts w:ascii="Times New Roman" w:hAnsi="Times New Roman" w:cs="Times New Roman"/>
        </w:rPr>
      </w:pPr>
      <w:r w:rsidRPr="00AB5A70">
        <w:rPr>
          <w:rFonts w:ascii="Times New Roman" w:hAnsi="Times New Roman" w:cs="Times New Roman"/>
        </w:rPr>
        <w:t>Watanuki, Y., and Thiebot, J.-B. 2018. Factors affecting the importance of myctophids in the diet of the</w:t>
      </w:r>
      <w:r w:rsidRPr="003241A3">
        <w:rPr>
          <w:rFonts w:ascii="Times New Roman" w:hAnsi="Times New Roman" w:cs="Times New Roman"/>
        </w:rPr>
        <w:t xml:space="preserve"> world’s seabirds. Mar Biol </w:t>
      </w:r>
      <w:r w:rsidRPr="003241A3">
        <w:rPr>
          <w:rFonts w:ascii="Times New Roman" w:hAnsi="Times New Roman" w:cs="Times New Roman"/>
          <w:b/>
          <w:bCs/>
        </w:rPr>
        <w:t>165</w:t>
      </w:r>
      <w:r w:rsidRPr="003241A3">
        <w:rPr>
          <w:rFonts w:ascii="Times New Roman" w:hAnsi="Times New Roman" w:cs="Times New Roman"/>
        </w:rPr>
        <w:t>(4): 79. doi:10.1007/s00227-018-3334-y.</w:t>
      </w:r>
    </w:p>
    <w:p w14:paraId="6639E6EF" w14:textId="56EE4E62" w:rsidR="003241A3" w:rsidRPr="003241A3" w:rsidRDefault="003241A3" w:rsidP="00EC4CA2">
      <w:pPr>
        <w:ind w:left="720" w:hanging="720"/>
        <w:rPr>
          <w:rFonts w:ascii="Times New Roman" w:hAnsi="Times New Roman" w:cs="Times New Roman"/>
        </w:rPr>
      </w:pPr>
      <w:r w:rsidRPr="003241A3">
        <w:rPr>
          <w:rFonts w:ascii="Times New Roman" w:hAnsi="Times New Roman" w:cs="Times New Roman"/>
        </w:rPr>
        <w:t>Wiebe, P.</w:t>
      </w:r>
      <w:r w:rsidR="00F473FD">
        <w:rPr>
          <w:rFonts w:ascii="Times New Roman" w:hAnsi="Times New Roman" w:cs="Times New Roman"/>
        </w:rPr>
        <w:t>W.</w:t>
      </w:r>
      <w:r w:rsidRPr="003241A3">
        <w:rPr>
          <w:rFonts w:ascii="Times New Roman" w:hAnsi="Times New Roman" w:cs="Times New Roman"/>
        </w:rPr>
        <w:t xml:space="preserve"> 26 January, 2024. </w:t>
      </w:r>
      <w:r>
        <w:rPr>
          <w:rFonts w:ascii="Times New Roman" w:hAnsi="Times New Roman" w:cs="Times New Roman"/>
        </w:rPr>
        <w:t>Discussed</w:t>
      </w:r>
      <w:r w:rsidRPr="003241A3">
        <w:rPr>
          <w:rFonts w:ascii="Times New Roman" w:hAnsi="Times New Roman" w:cs="Times New Roman"/>
        </w:rPr>
        <w:t xml:space="preserve"> calibration factor variation of MOCNESS flowmeters. </w:t>
      </w:r>
    </w:p>
    <w:p w14:paraId="7BF7CCF3" w14:textId="54871E1E" w:rsidR="00443C6F" w:rsidRPr="00AB5A70" w:rsidRDefault="00AD26E8" w:rsidP="00EC4CA2">
      <w:pPr>
        <w:pStyle w:val="Bibliography"/>
        <w:rPr>
          <w:rFonts w:ascii="Times New Roman" w:hAnsi="Times New Roman" w:cs="Times New Roman"/>
          <w:lang w:val="en-GB"/>
        </w:rPr>
      </w:pPr>
      <w:r w:rsidRPr="00AB5A70">
        <w:rPr>
          <w:rFonts w:ascii="Times New Roman" w:hAnsi="Times New Roman" w:cs="Times New Roman"/>
          <w:lang w:val="en-GB"/>
        </w:rPr>
        <w:t>Williams, A., and Koslow, J. A. 1997. Species composition, biomass and vertical distribution of micronekton over the mid-slope region off southern Tasmania, Australia. Marine Biology, 130: 259–276.</w:t>
      </w:r>
    </w:p>
    <w:p w14:paraId="28D61FE2" w14:textId="77777777" w:rsidR="00443C6F" w:rsidRPr="00AB5A70" w:rsidRDefault="00443C6F" w:rsidP="00EC4CA2">
      <w:pPr>
        <w:pStyle w:val="Bibliography"/>
        <w:rPr>
          <w:rFonts w:ascii="Times New Roman" w:hAnsi="Times New Roman" w:cs="Times New Roman"/>
          <w:lang w:val="en-GB"/>
        </w:rPr>
      </w:pPr>
      <w:r w:rsidRPr="00AB5A70">
        <w:rPr>
          <w:rFonts w:ascii="Times New Roman" w:hAnsi="Times New Roman" w:cs="Times New Roman"/>
          <w:lang w:val="en-GB"/>
        </w:rPr>
        <w:lastRenderedPageBreak/>
        <w:t>Wilson, R. W., Millero, F. J., Taylor, J. R., Walsh, P. J., Christensen, V., Jennings, S., and Grosell, M. 2009. Contribution of Fish to the Marine Inorganic Carbon Cycle. Science, 323: 359–362.</w:t>
      </w:r>
    </w:p>
    <w:p w14:paraId="2DC080A2" w14:textId="77777777" w:rsidR="00EB7874" w:rsidRPr="00AB5A70" w:rsidRDefault="00EB7874" w:rsidP="00EC4CA2">
      <w:pPr>
        <w:ind w:left="720" w:hanging="720"/>
        <w:rPr>
          <w:rFonts w:ascii="Times New Roman" w:hAnsi="Times New Roman" w:cs="Times New Roman"/>
        </w:rPr>
      </w:pPr>
      <w:r w:rsidRPr="00AB5A70">
        <w:rPr>
          <w:rFonts w:ascii="Times New Roman" w:hAnsi="Times New Roman" w:cs="Times New Roman"/>
        </w:rPr>
        <w:t>Wörner, F. G. 1975. Untersuchungen an drei Myctophidenarten Benthosema glaciale (Reinhardt, 1837), Ceratoscopelus maderensis (Lowe, 1839) und Myctophum punctatum (Rafinesque 1810) aus dem nordwestafrikanischen Auftriebsgebiet im Frühjahr 1972. Thesis, University of Kiel. 136 pp.</w:t>
      </w:r>
    </w:p>
    <w:p w14:paraId="59BABE3C" w14:textId="77777777" w:rsidR="00443C6F" w:rsidRPr="00AB5A70" w:rsidRDefault="00443C6F" w:rsidP="00EC4CA2">
      <w:pPr>
        <w:rPr>
          <w:rFonts w:ascii="Times New Roman" w:hAnsi="Times New Roman" w:cs="Times New Roman"/>
          <w:b/>
          <w:bCs/>
        </w:rPr>
      </w:pPr>
    </w:p>
    <w:sectPr w:rsidR="00443C6F" w:rsidRPr="00AB5A70" w:rsidSect="00AB4507">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583"/>
    <w:rsid w:val="00003B09"/>
    <w:rsid w:val="0001563B"/>
    <w:rsid w:val="000307F9"/>
    <w:rsid w:val="00034A08"/>
    <w:rsid w:val="00037346"/>
    <w:rsid w:val="00066821"/>
    <w:rsid w:val="00075D03"/>
    <w:rsid w:val="00081F15"/>
    <w:rsid w:val="000973EE"/>
    <w:rsid w:val="000B1086"/>
    <w:rsid w:val="000D002A"/>
    <w:rsid w:val="00123C5F"/>
    <w:rsid w:val="00140824"/>
    <w:rsid w:val="0014403F"/>
    <w:rsid w:val="001F3DB8"/>
    <w:rsid w:val="00207901"/>
    <w:rsid w:val="0023772A"/>
    <w:rsid w:val="002402E6"/>
    <w:rsid w:val="00247AB0"/>
    <w:rsid w:val="00253B60"/>
    <w:rsid w:val="00261F22"/>
    <w:rsid w:val="00276667"/>
    <w:rsid w:val="00283296"/>
    <w:rsid w:val="002965BB"/>
    <w:rsid w:val="002A3F53"/>
    <w:rsid w:val="002A6353"/>
    <w:rsid w:val="002A7611"/>
    <w:rsid w:val="002B3C14"/>
    <w:rsid w:val="002D343A"/>
    <w:rsid w:val="002D412A"/>
    <w:rsid w:val="0030236C"/>
    <w:rsid w:val="003241A3"/>
    <w:rsid w:val="00324C43"/>
    <w:rsid w:val="00383583"/>
    <w:rsid w:val="003B167B"/>
    <w:rsid w:val="003F1BB8"/>
    <w:rsid w:val="004150DC"/>
    <w:rsid w:val="004244FE"/>
    <w:rsid w:val="00435031"/>
    <w:rsid w:val="00443C6F"/>
    <w:rsid w:val="004461E8"/>
    <w:rsid w:val="004500A2"/>
    <w:rsid w:val="00476E7D"/>
    <w:rsid w:val="00480941"/>
    <w:rsid w:val="004A3281"/>
    <w:rsid w:val="004A4717"/>
    <w:rsid w:val="004C6E7D"/>
    <w:rsid w:val="004D0464"/>
    <w:rsid w:val="004D47E3"/>
    <w:rsid w:val="004E4A9B"/>
    <w:rsid w:val="00515786"/>
    <w:rsid w:val="00554007"/>
    <w:rsid w:val="00557CCA"/>
    <w:rsid w:val="00566F0E"/>
    <w:rsid w:val="00571A29"/>
    <w:rsid w:val="00574725"/>
    <w:rsid w:val="00575908"/>
    <w:rsid w:val="0058372C"/>
    <w:rsid w:val="0059434E"/>
    <w:rsid w:val="005A0750"/>
    <w:rsid w:val="005A07E4"/>
    <w:rsid w:val="005B43B3"/>
    <w:rsid w:val="005B7F5E"/>
    <w:rsid w:val="005F2031"/>
    <w:rsid w:val="00653088"/>
    <w:rsid w:val="00671C8E"/>
    <w:rsid w:val="006B6237"/>
    <w:rsid w:val="006D1B61"/>
    <w:rsid w:val="00701FFD"/>
    <w:rsid w:val="007109F6"/>
    <w:rsid w:val="00721AB0"/>
    <w:rsid w:val="007565DC"/>
    <w:rsid w:val="007617B3"/>
    <w:rsid w:val="007A12C6"/>
    <w:rsid w:val="007A3EAB"/>
    <w:rsid w:val="007A756F"/>
    <w:rsid w:val="007B79AB"/>
    <w:rsid w:val="007C17FC"/>
    <w:rsid w:val="007E5279"/>
    <w:rsid w:val="007E6829"/>
    <w:rsid w:val="00837A5D"/>
    <w:rsid w:val="008845DE"/>
    <w:rsid w:val="008C1C5F"/>
    <w:rsid w:val="0091531E"/>
    <w:rsid w:val="009554CE"/>
    <w:rsid w:val="00955EDA"/>
    <w:rsid w:val="009865D6"/>
    <w:rsid w:val="009B2B7B"/>
    <w:rsid w:val="009B3E32"/>
    <w:rsid w:val="00A37258"/>
    <w:rsid w:val="00A4467B"/>
    <w:rsid w:val="00A46E6C"/>
    <w:rsid w:val="00A53E8D"/>
    <w:rsid w:val="00A56A37"/>
    <w:rsid w:val="00A773D8"/>
    <w:rsid w:val="00AB4507"/>
    <w:rsid w:val="00AB5A70"/>
    <w:rsid w:val="00AB7B91"/>
    <w:rsid w:val="00AC4B66"/>
    <w:rsid w:val="00AD2333"/>
    <w:rsid w:val="00AD26E8"/>
    <w:rsid w:val="00B10824"/>
    <w:rsid w:val="00B26464"/>
    <w:rsid w:val="00B358DC"/>
    <w:rsid w:val="00B74B32"/>
    <w:rsid w:val="00B9496B"/>
    <w:rsid w:val="00BC5539"/>
    <w:rsid w:val="00BD6954"/>
    <w:rsid w:val="00BE052C"/>
    <w:rsid w:val="00C2457A"/>
    <w:rsid w:val="00C2658B"/>
    <w:rsid w:val="00C351CE"/>
    <w:rsid w:val="00C376A1"/>
    <w:rsid w:val="00C43506"/>
    <w:rsid w:val="00C44E50"/>
    <w:rsid w:val="00CE4566"/>
    <w:rsid w:val="00CE7B78"/>
    <w:rsid w:val="00D050C0"/>
    <w:rsid w:val="00D167CF"/>
    <w:rsid w:val="00D25681"/>
    <w:rsid w:val="00D3273C"/>
    <w:rsid w:val="00D3560C"/>
    <w:rsid w:val="00D53BC2"/>
    <w:rsid w:val="00D54FE8"/>
    <w:rsid w:val="00D57C04"/>
    <w:rsid w:val="00D61A15"/>
    <w:rsid w:val="00D843EA"/>
    <w:rsid w:val="00DE18C7"/>
    <w:rsid w:val="00DF5284"/>
    <w:rsid w:val="00E1129A"/>
    <w:rsid w:val="00E23814"/>
    <w:rsid w:val="00E7105A"/>
    <w:rsid w:val="00E73173"/>
    <w:rsid w:val="00E76186"/>
    <w:rsid w:val="00EB38C3"/>
    <w:rsid w:val="00EB7874"/>
    <w:rsid w:val="00EC4065"/>
    <w:rsid w:val="00EC4911"/>
    <w:rsid w:val="00EC4CA2"/>
    <w:rsid w:val="00F04C42"/>
    <w:rsid w:val="00F35871"/>
    <w:rsid w:val="00F36A3D"/>
    <w:rsid w:val="00F473FD"/>
    <w:rsid w:val="00F513CA"/>
    <w:rsid w:val="00F57934"/>
    <w:rsid w:val="00F83A60"/>
    <w:rsid w:val="00FC3769"/>
    <w:rsid w:val="00FE3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761664"/>
  <w15:chartTrackingRefBased/>
  <w15:docId w15:val="{DE64C7AF-BB13-2F4D-962A-B32B1F60D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583"/>
    <w:rPr>
      <w:rFonts w:ascii="Calibri" w:eastAsia="Calibri" w:hAnsi="Calibri" w:cs="Calibri"/>
      <w:kern w:val="0"/>
      <w14:ligatures w14:val="none"/>
    </w:rPr>
  </w:style>
  <w:style w:type="paragraph" w:styleId="Heading1">
    <w:name w:val="heading 1"/>
    <w:basedOn w:val="Normal"/>
    <w:next w:val="Normal"/>
    <w:link w:val="Heading1Char"/>
    <w:uiPriority w:val="9"/>
    <w:qFormat/>
    <w:rsid w:val="00383583"/>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83583"/>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83583"/>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83583"/>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83583"/>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83583"/>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83583"/>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83583"/>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83583"/>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5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5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5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5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583"/>
    <w:rPr>
      <w:rFonts w:eastAsiaTheme="majorEastAsia" w:cstheme="majorBidi"/>
      <w:color w:val="272727" w:themeColor="text1" w:themeTint="D8"/>
    </w:rPr>
  </w:style>
  <w:style w:type="paragraph" w:styleId="Title">
    <w:name w:val="Title"/>
    <w:basedOn w:val="Normal"/>
    <w:next w:val="Normal"/>
    <w:link w:val="TitleChar"/>
    <w:uiPriority w:val="10"/>
    <w:qFormat/>
    <w:rsid w:val="0038358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83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583"/>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83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583"/>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383583"/>
    <w:rPr>
      <w:i/>
      <w:iCs/>
      <w:color w:val="404040" w:themeColor="text1" w:themeTint="BF"/>
    </w:rPr>
  </w:style>
  <w:style w:type="paragraph" w:styleId="ListParagraph">
    <w:name w:val="List Paragraph"/>
    <w:basedOn w:val="Normal"/>
    <w:uiPriority w:val="34"/>
    <w:qFormat/>
    <w:rsid w:val="00383583"/>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383583"/>
    <w:rPr>
      <w:i/>
      <w:iCs/>
      <w:color w:val="0F4761" w:themeColor="accent1" w:themeShade="BF"/>
    </w:rPr>
  </w:style>
  <w:style w:type="paragraph" w:styleId="IntenseQuote">
    <w:name w:val="Intense Quote"/>
    <w:basedOn w:val="Normal"/>
    <w:next w:val="Normal"/>
    <w:link w:val="IntenseQuoteChar"/>
    <w:uiPriority w:val="30"/>
    <w:qFormat/>
    <w:rsid w:val="00383583"/>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383583"/>
    <w:rPr>
      <w:i/>
      <w:iCs/>
      <w:color w:val="0F4761" w:themeColor="accent1" w:themeShade="BF"/>
    </w:rPr>
  </w:style>
  <w:style w:type="character" w:styleId="IntenseReference">
    <w:name w:val="Intense Reference"/>
    <w:basedOn w:val="DefaultParagraphFont"/>
    <w:uiPriority w:val="32"/>
    <w:qFormat/>
    <w:rsid w:val="00383583"/>
    <w:rPr>
      <w:b/>
      <w:bCs/>
      <w:smallCaps/>
      <w:color w:val="0F4761" w:themeColor="accent1" w:themeShade="BF"/>
      <w:spacing w:val="5"/>
    </w:rPr>
  </w:style>
  <w:style w:type="table" w:customStyle="1" w:styleId="3">
    <w:name w:val="3"/>
    <w:basedOn w:val="TableNormal"/>
    <w:rsid w:val="00383583"/>
    <w:pPr>
      <w:spacing w:after="200"/>
    </w:pPr>
    <w:rPr>
      <w:rFonts w:ascii="Calibri" w:eastAsia="Calibri" w:hAnsi="Calibri" w:cs="Calibri"/>
      <w:kern w:val="0"/>
      <w:sz w:val="20"/>
      <w:szCs w:val="20"/>
      <w14:ligatures w14:val="none"/>
    </w:rPr>
    <w:tblPr>
      <w:tblStyleRowBandSize w:val="1"/>
      <w:tblStyleColBandSize w:val="1"/>
    </w:tblPr>
    <w:tblStylePr w:type="firstRow">
      <w:tblPr/>
      <w:tcPr>
        <w:tcBorders>
          <w:bottom w:val="nil"/>
        </w:tcBorders>
        <w:vAlign w:val="bottom"/>
      </w:tcPr>
    </w:tblStylePr>
  </w:style>
  <w:style w:type="table" w:customStyle="1" w:styleId="2">
    <w:name w:val="2"/>
    <w:basedOn w:val="TableNormal"/>
    <w:rsid w:val="00383583"/>
    <w:rPr>
      <w:rFonts w:ascii="Calibri" w:eastAsia="Calibri" w:hAnsi="Calibri" w:cs="Calibri"/>
      <w:kern w:val="0"/>
      <w14:ligatures w14:val="none"/>
    </w:rPr>
    <w:tblPr>
      <w:tblStyleRowBandSize w:val="1"/>
      <w:tblStyleColBandSize w:val="1"/>
      <w:tblCellMar>
        <w:top w:w="100" w:type="dxa"/>
        <w:left w:w="100" w:type="dxa"/>
        <w:bottom w:w="100" w:type="dxa"/>
        <w:right w:w="100" w:type="dxa"/>
      </w:tblCellMar>
    </w:tblPr>
  </w:style>
  <w:style w:type="table" w:customStyle="1" w:styleId="1">
    <w:name w:val="1"/>
    <w:basedOn w:val="TableNormal"/>
    <w:rsid w:val="00383583"/>
    <w:rPr>
      <w:rFonts w:ascii="Calibri" w:eastAsia="Calibri" w:hAnsi="Calibri" w:cs="Calibri"/>
      <w:kern w:val="0"/>
      <w14:ligatures w14:val="none"/>
    </w:rPr>
    <w:tblPr>
      <w:tblStyleRowBandSize w:val="1"/>
      <w:tblStyleColBandSize w:val="1"/>
      <w:tblCellMar>
        <w:top w:w="100" w:type="dxa"/>
        <w:left w:w="100" w:type="dxa"/>
        <w:bottom w:w="100" w:type="dxa"/>
        <w:right w:w="100" w:type="dxa"/>
      </w:tblCellMar>
    </w:tblPr>
  </w:style>
  <w:style w:type="paragraph" w:styleId="Bibliography">
    <w:name w:val="Bibliography"/>
    <w:basedOn w:val="Normal"/>
    <w:next w:val="Normal"/>
    <w:uiPriority w:val="37"/>
    <w:unhideWhenUsed/>
    <w:rsid w:val="00443C6F"/>
    <w:pPr>
      <w:ind w:left="720" w:hanging="720"/>
    </w:pPr>
  </w:style>
  <w:style w:type="character" w:styleId="LineNumber">
    <w:name w:val="line number"/>
    <w:basedOn w:val="DefaultParagraphFont"/>
    <w:uiPriority w:val="99"/>
    <w:semiHidden/>
    <w:unhideWhenUsed/>
    <w:rsid w:val="004E4A9B"/>
  </w:style>
  <w:style w:type="paragraph" w:customStyle="1" w:styleId="TableCaption">
    <w:name w:val="Table Caption"/>
    <w:basedOn w:val="Caption"/>
    <w:rsid w:val="002A3F53"/>
    <w:pPr>
      <w:keepNext/>
      <w:spacing w:after="120"/>
    </w:pPr>
    <w:rPr>
      <w:rFonts w:asciiTheme="minorHAnsi" w:eastAsiaTheme="minorHAnsi" w:hAnsiTheme="minorHAnsi" w:cstheme="minorBidi"/>
      <w:iCs w:val="0"/>
      <w:color w:val="auto"/>
      <w:sz w:val="24"/>
      <w:szCs w:val="24"/>
    </w:rPr>
  </w:style>
  <w:style w:type="paragraph" w:styleId="Caption">
    <w:name w:val="caption"/>
    <w:basedOn w:val="Normal"/>
    <w:next w:val="Normal"/>
    <w:uiPriority w:val="35"/>
    <w:semiHidden/>
    <w:unhideWhenUsed/>
    <w:qFormat/>
    <w:rsid w:val="002A3F53"/>
    <w:pPr>
      <w:spacing w:after="200"/>
    </w:pPr>
    <w:rPr>
      <w:i/>
      <w:iCs/>
      <w:color w:val="0E2841" w:themeColor="text2"/>
      <w:sz w:val="18"/>
      <w:szCs w:val="18"/>
    </w:rPr>
  </w:style>
  <w:style w:type="paragraph" w:styleId="NormalWeb">
    <w:name w:val="Normal (Web)"/>
    <w:basedOn w:val="Normal"/>
    <w:uiPriority w:val="99"/>
    <w:semiHidden/>
    <w:unhideWhenUsed/>
    <w:rsid w:val="00261F22"/>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207901"/>
    <w:rPr>
      <w:rFonts w:ascii="Calibri" w:eastAsia="Calibri" w:hAnsi="Calibri" w:cs="Calibri"/>
      <w:kern w:val="0"/>
      <w14:ligatures w14:val="none"/>
    </w:rPr>
  </w:style>
  <w:style w:type="character" w:styleId="Hyperlink">
    <w:name w:val="Hyperlink"/>
    <w:basedOn w:val="DefaultParagraphFont"/>
    <w:uiPriority w:val="99"/>
    <w:unhideWhenUsed/>
    <w:rsid w:val="007A756F"/>
    <w:rPr>
      <w:color w:val="467886" w:themeColor="hyperlink"/>
      <w:u w:val="single"/>
    </w:rPr>
  </w:style>
  <w:style w:type="character" w:styleId="UnresolvedMention">
    <w:name w:val="Unresolved Mention"/>
    <w:basedOn w:val="DefaultParagraphFont"/>
    <w:uiPriority w:val="99"/>
    <w:semiHidden/>
    <w:unhideWhenUsed/>
    <w:rsid w:val="007A7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683461">
      <w:bodyDiv w:val="1"/>
      <w:marLeft w:val="0"/>
      <w:marRight w:val="0"/>
      <w:marTop w:val="0"/>
      <w:marBottom w:val="0"/>
      <w:divBdr>
        <w:top w:val="none" w:sz="0" w:space="0" w:color="auto"/>
        <w:left w:val="none" w:sz="0" w:space="0" w:color="auto"/>
        <w:bottom w:val="none" w:sz="0" w:space="0" w:color="auto"/>
        <w:right w:val="none" w:sz="0" w:space="0" w:color="auto"/>
      </w:divBdr>
    </w:div>
    <w:div w:id="97800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github.com/hmcmonagle/Fish-carbon-flux-N-Atlantic/blob/8244af58b4d30d63a7998208083409b78cae0c92/data/Gut_content_Llopiz_Lab_fish/OTZ_MorphID_PreyData_Entry_SG2105.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20</Pages>
  <Words>6502</Words>
  <Characters>37068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I Mcmonagle</dc:creator>
  <cp:keywords/>
  <dc:description/>
  <cp:lastModifiedBy>Helena I Mcmonagle</cp:lastModifiedBy>
  <cp:revision>4</cp:revision>
  <dcterms:created xsi:type="dcterms:W3CDTF">2024-08-19T19:04:00Z</dcterms:created>
  <dcterms:modified xsi:type="dcterms:W3CDTF">2024-08-19T20:06:00Z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id="F6mlS6CM"/&gt;&lt;style id="http://www.zotero.org/styles/ices-journal-of-marine-science" hasBibliography="1" bibliographyStyleHasBeenSet="1"/&gt;&lt;prefs&gt;&lt;pref name="fieldType" value="Field"/&gt;&lt;/prefs&gt;&lt;/data</vt:lpwstr>
  </property>
  <property fmtid="{D5CDD505-2E9C-101B-9397-08002B2CF9AE}" pid="3" name="ZOTERO_PREF_2">
    <vt:lpwstr>&gt;</vt:lpwstr>
  </property>
</Properties>
</file>