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(through the API, that it is in the case's saved notes). The claim stays in AWAITING_RESPONDENT_ACKNOWLEDGEMENT. It has an API version.</w:t>
      </w:r>
    </w:p>
    <w:p>
      <w:pPr>
        <w:pStyle w:val="ListParagraph"/>
        <w:numPr>
          <w:ilvl w:val="0"/>
          <w:numId w:val="2"/>
        </w:numPr>
        <w:tabs>
          <w:tab w:val="left" w:pos="720"/>
        </w:tabs>
        <w:spacing w:after="60"/>
      </w:pPr>
      <w:r>
        <w:rPr>
          <w:rFonts w:ascii="Arial" w:cs="Arial" w:eastAsia="Arial" w:hAnsi="Arial"/>
        </w:rPr>
        <w:t xml:space="preserve">MOVE_RESPONSE_DEADLINE, DEFAULT_JUDGMENT (optional): instead of the defendants responding, once the claim is issued (and any case note added) the response deadlines are moved to yesterday through civil-service's testing support, and the claimant's solicitor requests default judgment against every defendant with "Request Default Judgment": nothing paid, no fixed costs, paid immediately (DEFAULT_JUDGMENT=Yes). civil-service records the judgment through Judgments Online, which moves the claim to All_FINAL_ORDERS_ISSUED, or to JUDGMENT_REQUESTED where its judgment buffer is switched on. The defendants' steps and everything after them are skipped, apart from settling the claim. It has an API version.</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NOTICE_OF_CHANGE (group: _CLAIMANT_1, _DEFENDANT_1, _DEFENDANT_2, optional): a solicitor takes over each party in NOTICE_OF_CHANGE from the "Notice of change" link on the case list (see section 10). By default this comes here, or after the step NOTICE_OF_CHANGE_AFTER names. It has an API version.</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has an API version.</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has an API version.</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In the UI the judge opens the event by its URL. The directions task is claimed first where work allocation needs one, for the API version too.</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The track allocation task is claimed first where work allocation needs one. It has an API version.</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has an API version.</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has an API version.</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has an API version.</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13).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has an API version.</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has an API version.</w:t>
      </w:r>
    </w:p>
    <w:p>
      <w:pPr>
        <w:pStyle w:val="ListParagraph"/>
        <w:numPr>
          <w:ilvl w:val="0"/>
          <w:numId w:val="2"/>
        </w:numPr>
        <w:tabs>
          <w:tab w:val="left" w:pos="720"/>
        </w:tabs>
        <w:spacing w:after="60"/>
      </w:pPr>
      <w:r>
        <w:rPr>
          <w:rFonts w:ascii="Arial" w:cs="Arial" w:eastAsia="Arial" w:hAnsi="Arial"/>
        </w:rPr>
        <w:t xml:space="preserve">SETTLE_CLAIM_MARK_PAID_FULL (optional): once the rest of the journey has run, or where STOP_AT_STATE or STOP_AFTER_TEST stops it, the claimant's solicitor settles the claim with "Settle this claim", marking it paid in full (SETTLE_CLAIM=MARK_PAID_IN_FULL). civil-service stays the case (CASE_STAYED) and tells the defendants. With two claimants it is for both. It has an API version.</w:t>
      </w:r>
    </w:p>
    <w:p>
      <w:pPr>
        <w:pStyle w:val="ListParagraph"/>
        <w:numPr>
          <w:ilvl w:val="0"/>
          <w:numId w:val="2"/>
        </w:numPr>
        <w:tabs>
          <w:tab w:val="left" w:pos="720"/>
        </w:tabs>
        <w:spacing w:after="60"/>
      </w:pPr>
      <w:r>
        <w:rPr>
          <w:rFonts w:ascii="Arial" w:cs="Arial" w:eastAsia="Arial" w:hAnsi="Arial"/>
        </w:rPr>
        <w:t xml:space="preserve">SETTLE_CLAIM (optional): once the rest of the journey has run, or where it is stopped, the hearing centre admin records with court staff's own "Settle this claim" that the claim settled following a judge's order (SETTLE_CLAIM=JUDGE_ORDER) or an approved consent order (CONSENT_ORDER), which moves it to CASE_SETTLED. Court staff can also settle a stayed case. It has an API version.</w:t>
      </w:r>
    </w:p>
    <w:p>
      <w:pPr>
        <w:pStyle w:val="ListParagraph"/>
        <w:numPr>
          <w:ilvl w:val="0"/>
          <w:numId w:val="2"/>
        </w:numPr>
        <w:tabs>
          <w:tab w:val="left" w:pos="720"/>
        </w:tabs>
        <w:spacing w:after="60"/>
      </w:pPr>
      <w:r>
        <w:rPr>
          <w:rFonts w:ascii="Arial" w:cs="Arial" w:eastAsia="Arial" w:hAnsi="Arial"/>
        </w:rPr>
        <w:t xml:space="preserve">DISCONTINUE_CLAIM, VALIDATE_DISCONTINUANCE (optional): once the rest of the journey has run, or where it is stopped, the claimant's solicitor fully discontinues the claim with "Discontinue this claim", for every claimant and against every defendant. Without the court's permission (DISCONTINUE_CLAIM=NO_PERMISSION_NEEDED) civil-service discontinues the claim (CASE_DISCONTINUED). With permission a judge gave today (PERMISSION_GRANTED), the hearing centre admin then claims the work allocation task and validates the discontinuance with "Validate discontinuance", which discontinues the claim. It is not offered once the final orders are issued or while the case is stayed. Both have API versions.</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Every event step has an API version except PAY_HEARING_FEE, which is paid in the UI's Service Request tab (ASSIGN_DEFENDANT_SOLICITORS, TRIAL_READY_CHECK, CREATE_TRIAL_BUNDLE and MOVE_TO_DECISION_OUTCOME are done through APIs whatever API_UNTIL is).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pacing w:after="120"/>
      </w:pPr>
      <w:r>
        <w:rPr>
          <w:rFonts w:ascii="Arial" w:cs="Arial" w:eastAsia="Arial" w:hAnsi="Arial"/>
        </w:rPr>
        <w:t xml:space="preserve">Settling or discontinuing the claim (SETTLE_CLAIM, DISCONTINUE_CLAIM) still runs where the journey is stopped, so the claim can be closed at any point. An invalid combination of settings fails the run before the first test, with every problem listed: for example SETTLE_CLAIM and DISCONTINUE_CLAIM together, settling or discontinuing as the claimant's solicitor against two defendants where one is a litigant in person, or settling or discontinuing where the journey ends in a state the event is not offered in (such as SETTLE_CLAIM=MARK_PAID_IN_FULL after successful mediation, or DISCONTINUE_CLAIM on a journey that runs to All_FINAL_ORDERS_ISSUED).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Notice of change</w:t>
      </w:r>
    </w:p>
    <w:p>
      <w:pPr>
        <w:spacing w:after="120"/>
      </w:pPr>
      <w:r>
        <w:rPr>
          <w:rFonts w:ascii="Arial" w:cs="Arial" w:eastAsia="Arial" w:hAnsi="Arial"/>
        </w:rPr>
        <w:t xml:space="preserve">A solicitor takes over a party from the "Notice of change" link on the case list, as in the unspecified journey (see section 7 of RUNNING_UNSPECIFIED_TESTS.md for the pages, the checks and the API version). NOTICE_OF_CHANGE lists the parties (CLAIMANT_1, DEFENDANT_1, DEFENDANT_2):</w:t>
      </w:r>
    </w:p>
    <w:p>
      <w:pPr>
        <w:pStyle w:val="ListParagraph"/>
        <w:numPr>
          <w:ilvl w:val="0"/>
          <w:numId w:val="2"/>
        </w:numPr>
        <w:tabs>
          <w:tab w:val="left" w:pos="720"/>
        </w:tabs>
        <w:spacing w:after="60"/>
      </w:pPr>
      <w:r>
        <w:rPr>
          <w:rFonts w:ascii="Arial" w:cs="Arial" w:eastAsia="Arial" w:hAnsi="Arial"/>
        </w:rPr>
        <w:t xml:space="preserve">A defendant who is a LIP gets the solicitor the claim would have given them: Defendant 1 gets the Respondent1 Solicitor (Organisation 2) and Defendant 2 the Respondent2 Solicitor (Organisation 3). The journey then carries on as the represented claim type, so the solicitor responds through XUI instead of the defendant responding through the citizen service: a 1v1LIP claim carries on as 1v1.</w:t>
      </w:r>
    </w:p>
    <w:p>
      <w:pPr>
        <w:pStyle w:val="ListParagraph"/>
        <w:numPr>
          <w:ilvl w:val="0"/>
          <w:numId w:val="2"/>
        </w:numPr>
        <w:tabs>
          <w:tab w:val="left" w:pos="720"/>
        </w:tabs>
        <w:spacing w:after="60"/>
      </w:pPr>
      <w:r>
        <w:rPr>
          <w:rFonts w:ascii="Arial" w:cs="Arial" w:eastAsia="Arial" w:hAnsi="Arial"/>
        </w:rPr>
        <w:t xml:space="preserve">A represented party moves to a solicitor of another organisation: the claimant to the New Claimant Solicitor (organisation 0FA7S8S), a defendant to the New Defendant Solicitor (organisation N5AFUXG). That party's later steps run as the new solicitor, and the test title says so.</w:t>
      </w:r>
    </w:p>
    <w:p>
      <w:pPr>
        <w:spacing w:after="120"/>
      </w:pPr>
      <w:r>
        <w:rPr>
          <w:rFonts w:ascii="Arial" w:cs="Arial" w:eastAsia="Arial" w:hAnsi="Arial"/>
        </w:rPr>
        <w:t xml:space="preserve">A specified claim is not notified, so the earliest the notices of change can come is once the defendants' solicitors are assigned (ASSIGN_DEFENDANT_SOLICITORS). That is where they go by default, and the only place a LIP can be given a solicitor, so the solicitor can respond. NOTICE_OF_CHANGE_AFTER moves them later, for example to RESPOND_TO_DEFENCE.</w:t>
      </w:r>
    </w:p>
    <w:p>
      <w:pPr>
        <w:spacing w:after="120"/>
      </w:pPr>
      <w:r>
        <w:rPr>
          <w:rFonts w:ascii="Arial" w:cs="Arial" w:eastAsia="Arial" w:hAnsi="Arial"/>
        </w:rPr>
        <w:t xml:space="preserve">A LIP defendant gets a solicitor once the claim is issued, and the solicitor responds:</w:t>
      </w:r>
    </w:p>
    <w:p>
      <w:pPr>
        <w:shd w:fill="F2F2F2" w:color="auto" w:val="clear"/>
        <w:spacing w:after="160" w:before="60"/>
      </w:pPr>
      <w:r>
        <w:rPr>
          <w:rFonts w:ascii="Courier New" w:cs="Courier New" w:eastAsia="Courier New" w:hAnsi="Courier New"/>
          <w:sz w:val="18"/>
          <w:szCs w:val="18"/>
        </w:rPr>
        <w:t xml:space="preserve">ENV=aat CLAIM_TYPE=1v1LIP NOTICE_OF_CHANGE=DEFENDANT_1 STOP_AFTER_TEST=RESPOND_TO_DEFENCE npx playwright test playwright-tests/e2e/journeys/SpecifiedSS.test.ts --project chromium</w:t>
      </w:r>
    </w:p>
    <w:p>
      <w:pPr>
        <w:spacing w:after="120"/>
      </w:pPr>
      <w:r>
        <w:rPr>
          <w:rFonts w:ascii="Arial" w:cs="Arial" w:eastAsia="Arial" w:hAnsi="Arial"/>
        </w:rPr>
        <w:t xml:space="preserve">Both parties change solicitor once the claimant has responded:</w:t>
      </w:r>
    </w:p>
    <w:p>
      <w:pPr>
        <w:shd w:fill="F2F2F2" w:color="auto" w:val="clear"/>
        <w:spacing w:after="160" w:before="60"/>
      </w:pPr>
      <w:r>
        <w:rPr>
          <w:rFonts w:ascii="Courier New" w:cs="Courier New" w:eastAsia="Courier New" w:hAnsi="Courier New"/>
          <w:sz w:val="18"/>
          <w:szCs w:val="18"/>
        </w:rPr>
        <w:t xml:space="preserve">ENV=aat NOTICE_OF_CHANGE=CLAIMANT_1,DEFENDANT_1 NOTICE_OF_CHANGE_AFTER=RESPOND_TO_DEFENCE npx playwright test playwright-tests/e2e/journeys/SpecifiedSS.test.ts --project chromium</w:t>
      </w:r>
    </w:p>
    <w:p>
      <w:pPr>
        <w:spacing w:after="120"/>
      </w:pPr>
      <w:r>
        <w:rPr>
          <w:rFonts w:ascii="Arial" w:cs="Arial" w:eastAsia="Arial" w:hAnsi="Arial"/>
        </w:rPr>
        <w:t xml:space="preserve">The same settings fail the run before the first test as in the unspecified journey, with ASSIGN_DEFENDANT_SOLICITORS in place of NOTIFY_CLAIM_DETAILS.</w:t>
      </w:r>
    </w:p>
    <w:p>
      <w:pPr>
        <w:pStyle w:val="Heading2"/>
      </w:pPr>
      <w:r>
        <w:rPr>
          <w:rFonts w:ascii="Arial" w:cs="Arial" w:eastAsia="Arial" w:hAnsi="Arial"/>
        </w:rPr>
        <w:t xml:space="preserve">11.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12.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spacing w:after="120"/>
      </w:pPr>
      <w:r>
        <w:rPr>
          <w:rFonts w:ascii="Arial" w:cs="Arial" w:eastAsia="Arial" w:hAnsi="Arial"/>
        </w:rPr>
        <w:t xml:space="preserve">The default judgment scenarios are SPEC_1v1_DEFAULT_JUDGMENT and SPEC_1v2DS_DEFAULT_JUDGMENT:</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@SPEC_1v1_DEFAULT_JUDGMENT</w:t>
      </w:r>
    </w:p>
    <w:p>
      <w:pPr>
        <w:spacing w:after="120"/>
      </w:pPr>
      <w:r>
        <w:rPr>
          <w:rFonts w:ascii="Arial" w:cs="Arial" w:eastAsia="Arial" w:hAnsi="Arial"/>
        </w:rPr>
        <w:t xml:space="preserve">The notice of change scenarios are SPEC_1v1_LIP_FAST_NOTICE_OF_CHANGE, where a LIP defendant gets a solicitor (yarn test:SPEC_1v1_LIP_FAST_NOTICE_OF_CHANGE), and SPEC_1v1_FAST_NOTICE_OF_CHANGE, where both parties change solicitor after the claimant's response (yarn test:SPEC_1v1_FAST_NOTICE_OF_CHANGE):</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@SPEC_1v1_FAST_NOTICE_OF_CHANGE</w:t>
      </w:r>
    </w:p>
    <w:p>
      <w:pPr>
        <w:pStyle w:val="Heading2"/>
      </w:pPr>
      <w:r>
        <w:rPr>
          <w:rFonts w:ascii="Arial" w:cs="Arial" w:eastAsia="Arial" w:hAnsi="Arial"/>
        </w:rPr>
        <w:t xml:space="preserve">13. Claim parameters</w:t>
      </w:r>
    </w:p>
    <w:p>
      <w:pPr>
        <w:spacing w:after="120"/>
      </w:pPr>
      <w:r>
        <w:rPr>
          <w:rFonts w:ascii="Arial" w:cs="Arial" w:eastAsia="Arial" w:hAnsi="Arial"/>
        </w:rPr>
        <w:t xml:space="preserve">Defaults apply when a parameter is not set. Every on/off parameter takes Yes or No, and treats anything other than Yes as No. DEFAULT_JUDGMENT is the exception: any value other than Yes or No stops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3166"/>
        <w:gridCol w:w="1629"/>
        <w:gridCol w:w="3167"/>
      </w:tblGrid>
      <w:tr>
        <w:trPr>
          <w:tblHeader/>
        </w:trPr>
        <w:tc>
          <w:tcPr>
            <w:tcW w:type="dxa" w:w="16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6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6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NOTICE_OF_CHANGE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list of CLAIMANT_1, DEFENDANT_1, DEFENDANT_2</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 solicitor takes over each party with a notice of change (section 10). A LIP defendant gets the solicitor the represented claim type would have, and the journey carries on as that claim type. A represented party moves to a solicitor of another organisation, who runs that party's later steps. Has an API version.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NOTICE_OF_CHANGE_AFTER</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name, from ASSIGN_DEFENDANT_SOLICITORS on</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ASSIGN_DEFENDANT_SOLICITORS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step the notices of change follow, for example RESPOND_TO_DEFENCE. A LIP can only be given a solicitor after ASSIGN_DEFENDANT_SOLICITORS.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once the rest of the journey has run or where it is stopped: the claimant's solicitor marks the claim paid in full with "Settle this claim", which stays the case (CASE_STAYED), or the hearing centre admin records it settled after a judge's order or a consent order (CASE_SETTLED).</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once the rest of the journey has run or where it is stopped: the claimant's solicitor fully discontinues the claim, without the court's permission (CASE_DISCONTINUED) or with a judge's permission, which the hearing centre admin then validates (CASE_DISCONTINUED).</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DEFAULT_JUDGMENT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instead of the defendants responding: the response deadlines are moved to yesterday and the claimant's solicitor requests default judgment against every defendant, which records the judgment (All_FINAL_ORDERS_ISSUED, or JUDGMENT_REQUESTED with the judgment buffer). Cannot be used with INFORM_AGREED_EXTENSION, STAY_CASE, MEDIATION_SUCCESSFUL, CASE_FLAGS, MANAGE_CONTACT_INFORMATION or DISCONTINUE_CLAIM.</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14. Run settings</w:t>
      </w:r>
    </w:p>
    <w:p>
      <w:pPr>
        <w:spacing w:after="120"/>
      </w:pPr>
      <w:r>
        <w:rPr>
          <w:rFonts w:ascii="Arial" w:cs="Arial" w:eastAsia="Arial" w:hAnsi="Arial"/>
        </w:rPr>
        <w:t xml:space="preserve">ENV, PREVIEW_SERVICE, PR_NUMBER, API_UNTIL, STOP_AT_STATE, STOP_AFTER_TEST, KEEP_CASE_ASSIGNMENTS, SCENARIOS, WORKERS, PREFLIGHT and AAC_API_URL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2026-10-29T10:02:58.301Z</dcterms:created>
  <dcterms:modified xsi:type="dcterms:W3CDTF">2026-10-29T10:02:58.302Z</dcterms:modified>
</cp:coreProperties>
</file>

<file path=docProps/custom.xml><?xml version="1.0" encoding="utf-8"?>
<Properties xmlns="http://schemas.openxmlformats.org/officeDocument/2006/custom-properties" xmlns:vt="http://schemas.openxmlformats.org/officeDocument/2006/docPropsVTypes"/>
</file>