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unspecified claim journey</w:t>
      </w:r>
    </w:p>
    <w:p>
      <w:pPr>
        <w:spacing w:after="120"/>
      </w:pPr>
      <w:r>
        <w:rPr>
          <w:rFonts w:ascii="Arial" w:cs="Arial" w:eastAsia="Arial" w:hAnsi="Arial"/>
        </w:rPr>
        <w:t xml:space="preserve">Example command lines for the playwright-tests unspecified journey (playwright-tests/e2e/journeys/UnspecifiedSS.test.ts), and the parameters a claim can be built with. Run every command from the repository root. Settings are environment variables put in front of the command. Add --headed to watch the browser. The specified journey has its own guide, RUNNING_SPECIFIED_TESTS.md.</w:t>
      </w:r>
    </w:p>
    <w:p>
      <w:pPr>
        <w:spacing w:after="120"/>
      </w:pPr>
      <w:r>
        <w:rPr>
          <w:rFonts w:ascii="Arial" w:cs="Arial" w:eastAsia="Arial" w:hAnsi="Arial"/>
        </w:rPr>
        <w:t xml:space="preserve">Each command starts the journey from scratch: it creates a new claim and takes it through the steps in order. A step that does not apply to the claim, or is switched off, is skipped.</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git-ignored settings file playwright-tests/env/.env.&lt;ENV&gt;, and every run must set it: without it the run stops straight away. Values already set in the shell win over the file.</w:t>
      </w:r>
    </w:p>
    <w:p>
      <w:pPr>
        <w:pStyle w:val="Heading3"/>
      </w:pPr>
      <w:r>
        <w:rPr>
          <w:rFonts w:ascii="Arial" w:cs="Arial" w:eastAsia="Arial" w:hAnsi="Arial"/>
        </w:rPr>
        <w:t xml:space="preserve">AAT</w:t>
      </w:r>
    </w:p>
    <w:p>
      <w:pPr>
        <w:shd w:fill="F2F2F2" w:color="auto" w:val="clear"/>
        <w:spacing w:after="160" w:before="60"/>
      </w:pPr>
      <w:r>
        <w:rPr>
          <w:rFonts w:ascii="Courier New" w:cs="Courier New" w:eastAsia="Courier New" w:hAnsi="Courier New"/>
          <w:sz w:val="18"/>
          <w:szCs w:val="18"/>
        </w:rPr>
        <w:t xml:space="preserve">ENV=aat npx playwright test playwright-tests/e2e/journeys/UnspecifiedSS.test.ts --project chromium</w:t>
      </w:r>
    </w:p>
    <w:p>
      <w:pPr>
        <w:spacing w:after="120"/>
      </w:pPr>
      <w:r>
        <w:rPr>
          <w:rFonts w:ascii="Arial" w:cs="Arial" w:eastAsia="Arial" w:hAnsi="Arial"/>
        </w:rPr>
        <w:t xml:space="preserve">Steps that claim a work allocation task first, such as validating a discontinuance, need AAT's Camunda engine and task monitor in env/.env.aat:</w:t>
      </w:r>
    </w:p>
    <w:p>
      <w:pPr>
        <w:shd w:fill="F2F2F2" w:color="auto" w:val="clear"/>
        <w:spacing w:after="0" w:before="60"/>
      </w:pPr>
      <w:r>
        <w:rPr>
          <w:rFonts w:ascii="Courier New" w:cs="Courier New" w:eastAsia="Courier New" w:hAnsi="Courier New"/>
          <w:sz w:val="18"/>
          <w:szCs w:val="18"/>
        </w:rPr>
        <w:t xml:space="preserve">CAMUNDA_URL=http://camunda-api-aat.service.core-compute-aat.internal/engine-rest</w:t>
      </w:r>
    </w:p>
    <w:p>
      <w:pPr>
        <w:shd w:fill="F2F2F2" w:color="auto" w:val="clear"/>
        <w:spacing w:after="160" w:before="0"/>
      </w:pPr>
      <w:r>
        <w:rPr>
          <w:rFonts w:ascii="Courier New" w:cs="Courier New" w:eastAsia="Courier New" w:hAnsi="Courier New"/>
          <w:sz w:val="18"/>
          <w:szCs w:val="18"/>
        </w:rPr>
        <w:t xml:space="preserve">WA_TASK_MONITOR_URL=http://wa-task-monitor-aat.service.core-compute-aat.internal</w:t>
      </w:r>
    </w:p>
    <w:p>
      <w:pPr>
        <w:pStyle w:val="Heading3"/>
      </w:pPr>
      <w:r>
        <w:rPr>
          <w:rFonts w:ascii="Arial" w:cs="Arial" w:eastAsia="Arial" w:hAnsi="Arial"/>
        </w:rPr>
        <w:t xml:space="preserve">Demo</w:t>
      </w:r>
    </w:p>
    <w:p>
      <w:pPr>
        <w:shd w:fill="F2F2F2" w:color="auto" w:val="clear"/>
        <w:spacing w:after="160" w:before="60"/>
      </w:pPr>
      <w:r>
        <w:rPr>
          <w:rFonts w:ascii="Courier New" w:cs="Courier New" w:eastAsia="Courier New" w:hAnsi="Courier New"/>
          <w:sz w:val="18"/>
          <w:szCs w:val="18"/>
        </w:rPr>
        <w:t xml:space="preserve">ENV=demo npx playwright test playwright-tests/e2e/journeys/UnspecifiedSS.test.ts --project chromium</w:t>
      </w:r>
    </w:p>
    <w:p>
      <w:pPr>
        <w:pStyle w:val="Heading3"/>
      </w:pPr>
      <w:r>
        <w:rPr>
          <w:rFonts w:ascii="Arial" w:cs="Arial" w:eastAsia="Arial" w:hAnsi="Arial"/>
        </w:rPr>
        <w:t xml:space="preserve">ITHC</w:t>
      </w:r>
    </w:p>
    <w:p>
      <w:pPr>
        <w:shd w:fill="F2F2F2" w:color="auto" w:val="clear"/>
        <w:spacing w:after="160" w:before="60"/>
      </w:pPr>
      <w:r>
        <w:rPr>
          <w:rFonts w:ascii="Courier New" w:cs="Courier New" w:eastAsia="Courier New" w:hAnsi="Courier New"/>
          <w:sz w:val="18"/>
          <w:szCs w:val="18"/>
        </w:rPr>
        <w:t xml:space="preserve">ENV=ithc npx playwright test playwright-tests/e2e/journeys/UnspecifiedSS.test.ts --project chromium</w:t>
      </w:r>
    </w:p>
    <w:p>
      <w:pPr>
        <w:pStyle w:val="Heading3"/>
      </w:pPr>
      <w:r>
        <w:rPr>
          <w:rFonts w:ascii="Arial" w:cs="Arial" w:eastAsia="Arial" w:hAnsi="Arial"/>
        </w:rPr>
        <w:t xml:space="preserve">Preview: civil-ccd-definition PR</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playwright-tests/e2e/journeys/UnspecifiedSS.test.ts --project chromium</w:t>
      </w:r>
    </w:p>
    <w:p>
      <w:pPr>
        <w:pStyle w:val="Heading3"/>
      </w:pPr>
      <w:r>
        <w:rPr>
          <w:rFonts w:ascii="Arial" w:cs="Arial" w:eastAsia="Arial" w:hAnsi="Arial"/>
        </w:rPr>
        <w:t xml:space="preserve">Preview: civil-service PR</w:t>
      </w:r>
    </w:p>
    <w:p>
      <w:pPr>
        <w:shd w:fill="F2F2F2" w:color="auto" w:val="clear"/>
        <w:spacing w:after="160" w:before="60"/>
      </w:pPr>
      <w:r>
        <w:rPr>
          <w:rFonts w:ascii="Courier New" w:cs="Courier New" w:eastAsia="Courier New" w:hAnsi="Courier New"/>
          <w:sz w:val="18"/>
          <w:szCs w:val="18"/>
        </w:rPr>
        <w:t xml:space="preserve">ENV=preview PREVIEW_SERVICE=service PR_NUMBER=1234 npx playwright test playwright-tests/e2e/journeys/UnspecifiedSS.test.ts --project chromium</w:t>
      </w:r>
    </w:p>
    <w:p>
      <w:pPr>
        <w:pStyle w:val="Heading3"/>
      </w:pPr>
      <w:r>
        <w:rPr>
          <w:rFonts w:ascii="Arial" w:cs="Arial" w:eastAsia="Arial" w:hAnsi="Arial"/>
        </w:rPr>
        <w:t xml:space="preserve">Preview: civil-citizen-ui PR</w:t>
      </w:r>
    </w:p>
    <w:p>
      <w:pPr>
        <w:shd w:fill="F2F2F2" w:color="auto" w:val="clear"/>
        <w:spacing w:after="160" w:before="60"/>
      </w:pPr>
      <w:r>
        <w:rPr>
          <w:rFonts w:ascii="Courier New" w:cs="Courier New" w:eastAsia="Courier New" w:hAnsi="Courier New"/>
          <w:sz w:val="18"/>
          <w:szCs w:val="18"/>
        </w:rPr>
        <w:t xml:space="preserve">ENV=preview PREVIEW_SERVICE=citizen-ui PR_NUMBER=8327 npx playwright test playwright-tests/e2e/journeys/UnspecifiedSS.test.ts --project chromium</w:t>
      </w:r>
    </w:p>
    <w:p>
      <w:pPr>
        <w:pStyle w:val="Heading3"/>
      </w:pPr>
      <w:r>
        <w:rPr>
          <w:rFonts w:ascii="Arial" w:cs="Arial" w:eastAsia="Arial" w:hAnsi="Arial"/>
        </w:rPr>
        <w:t xml:space="preserve">Preview: XUI webapp PR (everything behind XUI is AAT)</w:t>
      </w:r>
    </w:p>
    <w:p>
      <w:pPr>
        <w:shd w:fill="F2F2F2" w:color="auto" w:val="clear"/>
        <w:spacing w:after="160" w:before="60"/>
      </w:pPr>
      <w:r>
        <w:rPr>
          <w:rFonts w:ascii="Courier New" w:cs="Courier New" w:eastAsia="Courier New" w:hAnsi="Courier New"/>
          <w:sz w:val="18"/>
          <w:szCs w:val="18"/>
        </w:rPr>
        <w:t xml:space="preserve">ENV=preview PREVIEW_SERVICE=webapp PR_NUMBER=5365 npx playwright test playwright-tests/e2e/journeys/UnspecifiedSS.test.ts --project chromium</w:t>
      </w:r>
    </w:p>
    <w:p>
      <w:pPr>
        <w:spacing w:after="120"/>
      </w:pPr>
      <w:r>
        <w:rPr>
          <w:rFonts w:ascii="Arial" w:cs="Arial" w:eastAsia="Arial" w:hAnsi="Arial"/>
        </w:rPr>
        <w:t xml:space="preserve">Replace the PR numbers with your own. ENV=preview needs both PREVIEW_SERVICE and PR_NUMBER.</w:t>
      </w:r>
    </w:p>
    <w:p>
      <w:pPr>
        <w:pStyle w:val="Heading2"/>
      </w:pPr>
      <w:r>
        <w:rPr>
          <w:rFonts w:ascii="Arial" w:cs="Arial" w:eastAsia="Arial" w:hAnsi="Arial"/>
        </w:rPr>
        <w:t xml:space="preserve">2. API only</w:t>
      </w:r>
    </w:p>
    <w:p>
      <w:pPr>
        <w:spacing w:after="120"/>
      </w:pPr>
      <w:r>
        <w:rPr>
          <w:rFonts w:ascii="Arial" w:cs="Arial" w:eastAsia="Arial" w:hAnsi="Arial"/>
        </w:rPr>
        <w:t xml:space="preserve">API_UNTIL=&lt;state&gt; does the steps that have an API version through the CCD API until the claim is confirmed to be in that state. Set STOP_AT_STATE to the same state so the run ends there and nothing goes through the UI.</w:t>
      </w:r>
    </w:p>
    <w:p>
      <w:pPr>
        <w:spacing w:after="120"/>
      </w:pPr>
      <w:r>
        <w:rPr>
          <w:rFonts w:ascii="Arial" w:cs="Arial" w:eastAsia="Arial" w:hAnsi="Arial"/>
        </w:rPr>
        <w:t xml:space="preserve">Every event step has an API version except PAY_HEARING_FEE, which is paid in the UI's Service Request tab, so API_UNTIL=All_FINAL_ORDERS_ISSUED takes a claim through the whole journey with only the payment in the UI. An API version answers the same pages as the UI with the same answers. Where a page runs a civil-service callback when Continue is pressed (to fill in a list such as the hearing court, or to generate an order document), the API version has CCD run it too, as XUI does, and it submits only the event's own fields. Documents are civil-service's test document, except a judge's completed order, which must be a Word document: TEST_ORDER.docx is uploaded through XUI as the judge. Through the API, ADD_CASE_NOTE checks the case's saved notes rather than the Notes tab.</w:t>
      </w:r>
    </w:p>
    <w:p>
      <w:pPr>
        <w:shd w:fill="F2F2F2" w:color="auto" w:val="clear"/>
        <w:spacing w:after="160" w:before="60"/>
      </w:pPr>
      <w:r>
        <w:rPr>
          <w:rFonts w:ascii="Courier New" w:cs="Courier New" w:eastAsia="Courier New" w:hAnsi="Courier New"/>
          <w:sz w:val="18"/>
          <w:szCs w:val="18"/>
        </w:rPr>
        <w:t xml:space="preserve">ENV=aat API_UNTIL=JUDICIAL_REFERRAL STOP_AT_STATE=JUDICIAL_REFERRAL npx playwright test playwright-tests/e2e/journeys/UnspecifiedSS.test.ts --project chromium</w:t>
      </w:r>
    </w:p>
    <w:p>
      <w:pPr>
        <w:spacing w:after="120"/>
      </w:pPr>
      <w:r>
        <w:rPr>
          <w:rFonts w:ascii="Arial" w:cs="Arial" w:eastAsia="Arial" w:hAnsi="Arial"/>
        </w:rPr>
        <w:t xml:space="preserve">Create an issued claim through the API only:</w:t>
      </w:r>
    </w:p>
    <w:p>
      <w:pPr>
        <w:shd w:fill="F2F2F2" w:color="auto" w:val="clear"/>
        <w:spacing w:after="160" w:before="60"/>
      </w:pPr>
      <w:r>
        <w:rPr>
          <w:rFonts w:ascii="Courier New" w:cs="Courier New" w:eastAsia="Courier New" w:hAnsi="Courier New"/>
          <w:sz w:val="18"/>
          <w:szCs w:val="18"/>
        </w:rPr>
        <w:t xml:space="preserve">ENV=aat API_UNTIL=CASE_ISSUED STOP_AT_STATE=CASE_ISSUED npx playwright test playwright-tests/e2e/journeys/UnspecifiedSS.test.ts --project chromium</w:t>
      </w:r>
    </w:p>
    <w:p>
      <w:pPr>
        <w:pStyle w:val="Heading2"/>
      </w:pPr>
      <w:r>
        <w:rPr>
          <w:rFonts w:ascii="Arial" w:cs="Arial" w:eastAsia="Arial" w:hAnsi="Arial"/>
        </w:rPr>
        <w:t xml:space="preserve">3. UI only</w:t>
      </w:r>
    </w:p>
    <w:p>
      <w:pPr>
        <w:spacing w:after="120"/>
      </w:pPr>
      <w:r>
        <w:rPr>
          <w:rFonts w:ascii="Arial" w:cs="Arial" w:eastAsia="Arial" w:hAnsi="Arial"/>
        </w:rPr>
        <w:t xml:space="preserve">Leave API_UNTIL unset and every step goes through the UI, from creating the claim to the final order.</w:t>
      </w:r>
    </w:p>
    <w:p>
      <w:pPr>
        <w:shd w:fill="F2F2F2" w:color="auto" w:val="clear"/>
        <w:spacing w:after="160" w:before="60"/>
      </w:pPr>
      <w:r>
        <w:rPr>
          <w:rFonts w:ascii="Courier New" w:cs="Courier New" w:eastAsia="Courier New" w:hAnsi="Courier New"/>
          <w:sz w:val="18"/>
          <w:szCs w:val="18"/>
        </w:rPr>
        <w:t xml:space="preserve">ENV=aat npx playwright test playwright-tests/e2e/journeys/UnspecifiedSS.test.ts --project chromium --headed</w:t>
      </w:r>
    </w:p>
    <w:p>
      <w:pPr>
        <w:pStyle w:val="Heading2"/>
      </w:pPr>
      <w:r>
        <w:rPr>
          <w:rFonts w:ascii="Arial" w:cs="Arial" w:eastAsia="Arial" w:hAnsi="Arial"/>
        </w:rPr>
        <w:t xml:space="preserve">4. Stop at a state</w:t>
      </w:r>
    </w:p>
    <w:p>
      <w:pPr>
        <w:spacing w:after="120"/>
      </w:pPr>
      <w:r>
        <w:rPr>
          <w:rFonts w:ascii="Arial" w:cs="Arial" w:eastAsia="Arial" w:hAnsi="Arial"/>
        </w:rPr>
        <w:t xml:space="preserve">STOP_AT_STATE=&lt;state&gt; stops as soon as the claim is confirmed to be in that state. The remaining tests are skipped.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STOP_AT_STATE=CASE_PROGRESSION KEEP_CASE_ASSIGNMENTS=Yes npx playwright test playwright-tests/e2e/journeys/UnspecifiedSS.test.ts --project chromium</w:t>
      </w:r>
    </w:p>
    <w:p>
      <w:pPr>
        <w:spacing w:after="120"/>
      </w:pPr>
      <w:r>
        <w:rPr>
          <w:rFonts w:ascii="Arial" w:cs="Arial" w:eastAsia="Arial" w:hAnsi="Arial"/>
        </w:rPr>
        <w:t xml:space="preserve">States: PENDING_CASE_ISSUED, CASE_ISSUED, AWAITING_CASE_DETAILS_NOTIFICATION, AWAITING_RESPONDENT_ACKNOWLEDGEMENT, AWAITING_APPLICANT_INTENTION, JUDICIAL_REFERRAL, CASE_STAYED, CASE_PROGRESSION, HEARING_READINESS, PREPARE_FOR_HEARING_CONDUCT_HEARING, DECISION_OUTCOME, All_FINAL_ORDERS_ISSUED, PROCEEDS_IN_HERITAGE_SYSTEM.</w:t>
      </w:r>
    </w:p>
    <w:p>
      <w:pPr>
        <w:pStyle w:val="Heading2"/>
      </w:pPr>
      <w:r>
        <w:rPr>
          <w:rFonts w:ascii="Arial" w:cs="Arial" w:eastAsia="Arial" w:hAnsi="Arial"/>
        </w:rPr>
        <w:t xml:space="preserve">5. Stop at an event</w:t>
      </w:r>
    </w:p>
    <w:p>
      <w:pPr>
        <w:spacing w:after="120"/>
      </w:pPr>
      <w:r>
        <w:rPr>
          <w:rFonts w:ascii="Arial" w:cs="Arial" w:eastAsia="Arial" w:hAnsi="Arial"/>
        </w:rPr>
        <w:t xml:space="preserve">STOP_AFTER_TEST=&lt;step&gt; stops after that step (or group of steps). A test number such as test12 also works, but numbers move when steps are added, so a name is safer. If both STOP_AT_STATE and STOP_AFTER_TEST are set, the run stops at whichever comes first.</w:t>
      </w:r>
    </w:p>
    <w:p>
      <w:pPr>
        <w:shd w:fill="F2F2F2" w:color="auto" w:val="clear"/>
        <w:spacing w:after="160" w:before="60"/>
      </w:pPr>
      <w:r>
        <w:rPr>
          <w:rFonts w:ascii="Courier New" w:cs="Courier New" w:eastAsia="Courier New" w:hAnsi="Courier New"/>
          <w:sz w:val="18"/>
          <w:szCs w:val="18"/>
        </w:rPr>
        <w:t xml:space="preserve">ENV=aat STOP_AFTER_TEST=CREATE_HEARING_NOTICE npx playwright test playwright-tests/e2e/journeys/UnspecifiedSS.test.ts --project chromium</w:t>
      </w:r>
    </w:p>
    <w:p>
      <w:pPr>
        <w:spacing w:after="120"/>
      </w:pPr>
      <w:r>
        <w:rPr>
          <w:rFonts w:ascii="Arial" w:cs="Arial" w:eastAsia="Arial" w:hAnsi="Arial"/>
        </w:rPr>
        <w:t xml:space="preserve">Settling or discontinuing the claim (SETTLE_CLAIM, DISCONTINUE_CLAIM) still runs where STOP_AT_STATE or STOP_AFTER_TEST stops the journey, so the claim can be closed at any point. For example, this discontinues a claim at JUDICIAL_REFERRAL without the court's permission:</w:t>
      </w:r>
    </w:p>
    <w:p>
      <w:pPr>
        <w:shd w:fill="F2F2F2" w:color="auto" w:val="clear"/>
        <w:spacing w:after="160" w:before="60"/>
      </w:pPr>
      <w:r>
        <w:rPr>
          <w:rFonts w:ascii="Courier New" w:cs="Courier New" w:eastAsia="Courier New" w:hAnsi="Courier New"/>
          <w:sz w:val="18"/>
          <w:szCs w:val="18"/>
        </w:rPr>
        <w:t xml:space="preserve">ENV=aat API_UNTIL=JUDICIAL_REFERRAL STOP_AT_STATE=JUDICIAL_REFERRAL DISCONTINUE_CLAIM=NO_PERMISSION_NEEDED npx playwright test playwright-tests/e2e/journeys/UnspecifiedSS.test.ts --project chromium</w:t>
      </w:r>
    </w:p>
    <w:p>
      <w:pPr>
        <w:spacing w:after="120"/>
      </w:pPr>
      <w:r>
        <w:rPr>
          <w:rFonts w:ascii="Arial" w:cs="Arial" w:eastAsia="Arial" w:hAnsi="Arial"/>
        </w:rPr>
        <w:t xml:space="preserve">An invalid combination of settings fails the run before the first test, with every problem listed: for example SETTLE_CLAIM and DISCONTINUE_CLAIM together, settling or discontinuing as the claimant's solicitor against two defendants where one is a LIP, or settling or discontinuing where the journey ends in a state the event is not offered in (such as DISCONTINUE_CLAIM on a journey that runs to All_FINAL_ORDERS_ISSUED without STOP_AT_STATE).</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w:t>
      </w:r>
    </w:p>
    <w:p>
      <w:pPr>
        <w:pStyle w:val="ListParagraph"/>
        <w:numPr>
          <w:ilvl w:val="0"/>
          <w:numId w:val="2"/>
        </w:numPr>
        <w:tabs>
          <w:tab w:val="left" w:pos="720"/>
        </w:tabs>
        <w:spacing w:after="60"/>
      </w:pPr>
      <w:r>
        <w:rPr>
          <w:rFonts w:ascii="Arial" w:cs="Arial" w:eastAsia="Arial" w:hAnsi="Arial"/>
        </w:rPr>
        <w:t xml:space="preserve">ADD_CASE_NOTE (optional)</w:t>
      </w:r>
    </w:p>
    <w:p>
      <w:pPr>
        <w:pStyle w:val="ListParagraph"/>
        <w:numPr>
          <w:ilvl w:val="0"/>
          <w:numId w:val="2"/>
        </w:numPr>
        <w:tabs>
          <w:tab w:val="left" w:pos="720"/>
        </w:tabs>
        <w:spacing w:after="60"/>
      </w:pPr>
      <w:r>
        <w:rPr>
          <w:rFonts w:ascii="Arial" w:cs="Arial" w:eastAsia="Arial" w:hAnsi="Arial"/>
        </w:rPr>
        <w:t xml:space="preserve">NOTIFY_CLAIM</w:t>
      </w:r>
    </w:p>
    <w:p>
      <w:pPr>
        <w:pStyle w:val="ListParagraph"/>
        <w:numPr>
          <w:ilvl w:val="0"/>
          <w:numId w:val="2"/>
        </w:numPr>
        <w:tabs>
          <w:tab w:val="left" w:pos="720"/>
        </w:tabs>
        <w:spacing w:after="60"/>
      </w:pPr>
      <w:r>
        <w:rPr>
          <w:rFonts w:ascii="Arial" w:cs="Arial" w:eastAsia="Arial" w:hAnsi="Arial"/>
        </w:rPr>
        <w:t xml:space="preserve">NOTIFY_CLAIM_DETAILS</w:t>
      </w:r>
    </w:p>
    <w:p>
      <w:pPr>
        <w:pStyle w:val="ListParagraph"/>
        <w:numPr>
          <w:ilvl w:val="0"/>
          <w:numId w:val="2"/>
        </w:numPr>
        <w:tabs>
          <w:tab w:val="left" w:pos="720"/>
        </w:tabs>
        <w:spacing w:after="60"/>
      </w:pPr>
      <w:r>
        <w:rPr>
          <w:rFonts w:ascii="Arial" w:cs="Arial" w:eastAsia="Arial" w:hAnsi="Arial"/>
        </w:rPr>
        <w:t xml:space="preserve">NOTICE_OF_CHANGE (group: _CLAIMANT_1, _DEFENDANT_1, _DEFENDANT_2, optional; here by default, or after the NOTICE_OF_CHANGE_AFTER step)</w:t>
      </w:r>
    </w:p>
    <w:p>
      <w:pPr>
        <w:pStyle w:val="ListParagraph"/>
        <w:numPr>
          <w:ilvl w:val="0"/>
          <w:numId w:val="2"/>
        </w:numPr>
        <w:tabs>
          <w:tab w:val="left" w:pos="720"/>
        </w:tabs>
        <w:spacing w:after="60"/>
      </w:pPr>
      <w:r>
        <w:rPr>
          <w:rFonts w:ascii="Arial" w:cs="Arial" w:eastAsia="Arial" w:hAnsi="Arial"/>
        </w:rPr>
        <w:t xml:space="preserve">MOVE_RESPONSE_DEADLINE, DEFAULT_JUDGMENT, STANDARD_DIRECTION_ORDER_DJ (optional)</w:t>
      </w:r>
    </w:p>
    <w:p>
      <w:pPr>
        <w:pStyle w:val="ListParagraph"/>
        <w:numPr>
          <w:ilvl w:val="0"/>
          <w:numId w:val="2"/>
        </w:numPr>
        <w:tabs>
          <w:tab w:val="left" w:pos="720"/>
        </w:tabs>
        <w:spacing w:after="60"/>
      </w:pPr>
      <w:r>
        <w:rPr>
          <w:rFonts w:ascii="Arial" w:cs="Arial" w:eastAsia="Arial" w:hAnsi="Arial"/>
        </w:rPr>
        <w:t xml:space="preserve">ACKNOWLEDGE_CLAIM_DEFENDANT1, ACKNOWLEDGE_CLAIM_DEFENDANT2</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w:t>
      </w:r>
    </w:p>
    <w:p>
      <w:pPr>
        <w:pStyle w:val="ListParagraph"/>
        <w:numPr>
          <w:ilvl w:val="0"/>
          <w:numId w:val="2"/>
        </w:numPr>
        <w:tabs>
          <w:tab w:val="left" w:pos="720"/>
        </w:tabs>
        <w:spacing w:after="60"/>
      </w:pPr>
      <w:r>
        <w:rPr>
          <w:rFonts w:ascii="Arial" w:cs="Arial" w:eastAsia="Arial" w:hAnsi="Arial"/>
        </w:rPr>
        <w:t xml:space="preserve">RESPOND_TO_DEFENCE</w:t>
      </w:r>
    </w:p>
    <w:p>
      <w:pPr>
        <w:pStyle w:val="ListParagraph"/>
        <w:numPr>
          <w:ilvl w:val="0"/>
          <w:numId w:val="2"/>
        </w:numPr>
        <w:tabs>
          <w:tab w:val="left" w:pos="720"/>
        </w:tabs>
        <w:spacing w:after="60"/>
      </w:pPr>
      <w:r>
        <w:rPr>
          <w:rFonts w:ascii="Arial" w:cs="Arial" w:eastAsia="Arial" w:hAnsi="Arial"/>
        </w:rPr>
        <w:t xml:space="preserve">CREATE_CASE_FLAGS (group), MAKE_CASE_FLAG_INACTIVE (optional)</w:t>
      </w:r>
    </w:p>
    <w:p>
      <w:pPr>
        <w:pStyle w:val="ListParagraph"/>
        <w:numPr>
          <w:ilvl w:val="0"/>
          <w:numId w:val="2"/>
        </w:numPr>
        <w:tabs>
          <w:tab w:val="left" w:pos="720"/>
        </w:tabs>
        <w:spacing w:after="60"/>
      </w:pPr>
      <w:r>
        <w:rPr>
          <w:rFonts w:ascii="Arial" w:cs="Arial" w:eastAsia="Arial" w:hAnsi="Arial"/>
        </w:rPr>
        <w:t xml:space="preserve">MANAGE_CONTACT_INFORMATION (group, optional)</w:t>
      </w:r>
    </w:p>
    <w:p>
      <w:pPr>
        <w:pStyle w:val="ListParagraph"/>
        <w:numPr>
          <w:ilvl w:val="0"/>
          <w:numId w:val="2"/>
        </w:numPr>
        <w:tabs>
          <w:tab w:val="left" w:pos="720"/>
        </w:tabs>
        <w:spacing w:after="60"/>
      </w:pPr>
      <w:r>
        <w:rPr>
          <w:rFonts w:ascii="Arial" w:cs="Arial" w:eastAsia="Arial" w:hAnsi="Arial"/>
        </w:rPr>
        <w:t xml:space="preserve">STAY_CASE, MANAGE_STAY_REQUEST_UPDATE, LIFT_STAY (optional)</w:t>
      </w:r>
    </w:p>
    <w:p>
      <w:pPr>
        <w:pStyle w:val="ListParagraph"/>
        <w:numPr>
          <w:ilvl w:val="0"/>
          <w:numId w:val="2"/>
        </w:numPr>
        <w:tabs>
          <w:tab w:val="left" w:pos="720"/>
        </w:tabs>
        <w:spacing w:after="60"/>
      </w:pPr>
      <w:r>
        <w:rPr>
          <w:rFonts w:ascii="Arial" w:cs="Arial" w:eastAsia="Arial" w:hAnsi="Arial"/>
        </w:rPr>
        <w:t xml:space="preserve">CREATE_SDO</w:t>
      </w:r>
    </w:p>
    <w:p>
      <w:pPr>
        <w:pStyle w:val="ListParagraph"/>
        <w:numPr>
          <w:ilvl w:val="0"/>
          <w:numId w:val="2"/>
        </w:numPr>
        <w:tabs>
          <w:tab w:val="left" w:pos="720"/>
        </w:tabs>
        <w:spacing w:after="60"/>
      </w:pPr>
      <w:r>
        <w:rPr>
          <w:rFonts w:ascii="Arial" w:cs="Arial" w:eastAsia="Arial" w:hAnsi="Arial"/>
        </w:rPr>
        <w:t xml:space="preserve">MAKE_DIRECTIONS_ORDER</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w:t>
      </w:r>
    </w:p>
    <w:p>
      <w:pPr>
        <w:pStyle w:val="ListParagraph"/>
        <w:numPr>
          <w:ilvl w:val="0"/>
          <w:numId w:val="2"/>
        </w:numPr>
        <w:tabs>
          <w:tab w:val="left" w:pos="720"/>
        </w:tabs>
        <w:spacing w:after="60"/>
      </w:pPr>
      <w:r>
        <w:rPr>
          <w:rFonts w:ascii="Arial" w:cs="Arial" w:eastAsia="Arial" w:hAnsi="Arial"/>
        </w:rPr>
        <w:t xml:space="preserve">CREATE_HEARING_NOTICE</w:t>
      </w:r>
    </w:p>
    <w:p>
      <w:pPr>
        <w:pStyle w:val="ListParagraph"/>
        <w:numPr>
          <w:ilvl w:val="0"/>
          <w:numId w:val="2"/>
        </w:numPr>
        <w:tabs>
          <w:tab w:val="left" w:pos="720"/>
        </w:tabs>
        <w:spacing w:after="60"/>
      </w:pPr>
      <w:r>
        <w:rPr>
          <w:rFonts w:ascii="Arial" w:cs="Arial" w:eastAsia="Arial" w:hAnsi="Arial"/>
        </w:rPr>
        <w:t xml:space="preserve">PAY_HEARING_FEE</w:t>
      </w:r>
    </w:p>
    <w:p>
      <w:pPr>
        <w:pStyle w:val="ListParagraph"/>
        <w:numPr>
          <w:ilvl w:val="0"/>
          <w:numId w:val="2"/>
        </w:numPr>
        <w:tabs>
          <w:tab w:val="left" w:pos="720"/>
        </w:tabs>
        <w:spacing w:after="60"/>
      </w:pPr>
      <w:r>
        <w:rPr>
          <w:rFonts w:ascii="Arial" w:cs="Arial" w:eastAsia="Arial" w:hAnsi="Arial"/>
        </w:rPr>
        <w:t xml:space="preserve">TRIAL_READY_CHECK</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w:t>
      </w:r>
    </w:p>
    <w:p>
      <w:pPr>
        <w:pStyle w:val="ListParagraph"/>
        <w:numPr>
          <w:ilvl w:val="0"/>
          <w:numId w:val="2"/>
        </w:numPr>
        <w:tabs>
          <w:tab w:val="left" w:pos="720"/>
        </w:tabs>
        <w:spacing w:after="60"/>
      </w:pPr>
      <w:r>
        <w:rPr>
          <w:rFonts w:ascii="Arial" w:cs="Arial" w:eastAsia="Arial" w:hAnsi="Arial"/>
        </w:rPr>
        <w:t xml:space="preserve">CREATE_TRIAL_BUNDLE</w:t>
      </w:r>
    </w:p>
    <w:p>
      <w:pPr>
        <w:pStyle w:val="ListParagraph"/>
        <w:numPr>
          <w:ilvl w:val="0"/>
          <w:numId w:val="2"/>
        </w:numPr>
        <w:tabs>
          <w:tab w:val="left" w:pos="720"/>
        </w:tabs>
        <w:spacing w:after="60"/>
      </w:pPr>
      <w:r>
        <w:rPr>
          <w:rFonts w:ascii="Arial" w:cs="Arial" w:eastAsia="Arial" w:hAnsi="Arial"/>
        </w:rPr>
        <w:t xml:space="preserve">MOVE_TO_DECISION_OUTCOME</w:t>
      </w:r>
    </w:p>
    <w:p>
      <w:pPr>
        <w:pStyle w:val="ListParagraph"/>
        <w:numPr>
          <w:ilvl w:val="0"/>
          <w:numId w:val="2"/>
        </w:numPr>
        <w:tabs>
          <w:tab w:val="left" w:pos="720"/>
        </w:tabs>
        <w:spacing w:after="60"/>
      </w:pPr>
      <w:r>
        <w:rPr>
          <w:rFonts w:ascii="Arial" w:cs="Arial" w:eastAsia="Arial" w:hAnsi="Arial"/>
        </w:rPr>
        <w:t xml:space="preserve">MAKE_FINAL_ORDER</w:t>
      </w:r>
    </w:p>
    <w:p>
      <w:pPr>
        <w:pStyle w:val="ListParagraph"/>
        <w:numPr>
          <w:ilvl w:val="0"/>
          <w:numId w:val="2"/>
        </w:numPr>
        <w:tabs>
          <w:tab w:val="left" w:pos="720"/>
        </w:tabs>
        <w:spacing w:after="60"/>
      </w:pPr>
      <w:r>
        <w:rPr>
          <w:rFonts w:ascii="Arial" w:cs="Arial" w:eastAsia="Arial" w:hAnsi="Arial"/>
        </w:rPr>
        <w:t xml:space="preserve">CONFIRM_ORDER_REVIEW</w:t>
      </w:r>
    </w:p>
    <w:p>
      <w:pPr>
        <w:pStyle w:val="ListParagraph"/>
        <w:numPr>
          <w:ilvl w:val="0"/>
          <w:numId w:val="2"/>
        </w:numPr>
        <w:tabs>
          <w:tab w:val="left" w:pos="720"/>
        </w:tabs>
        <w:spacing w:after="60"/>
      </w:pPr>
      <w:r>
        <w:rPr>
          <w:rFonts w:ascii="Arial" w:cs="Arial" w:eastAsia="Arial" w:hAnsi="Arial"/>
        </w:rPr>
        <w:t xml:space="preserve">SETTLE_CLAIM_MARK_PAID_FULL, SETTLE_CLAIM (optional)</w:t>
      </w:r>
    </w:p>
    <w:p>
      <w:pPr>
        <w:pStyle w:val="ListParagraph"/>
        <w:numPr>
          <w:ilvl w:val="0"/>
          <w:numId w:val="2"/>
        </w:numPr>
        <w:tabs>
          <w:tab w:val="left" w:pos="720"/>
        </w:tabs>
        <w:spacing w:after="60"/>
      </w:pPr>
      <w:r>
        <w:rPr>
          <w:rFonts w:ascii="Arial" w:cs="Arial" w:eastAsia="Arial" w:hAnsi="Arial"/>
        </w:rPr>
        <w:t xml:space="preserve">DISCONTINUE_CLAIM, VALIDATE_DISCONTINUANCE (optional)</w:t>
      </w:r>
    </w:p>
    <w:p>
      <w:pPr>
        <w:spacing w:after="120"/>
      </w:pPr>
      <w:r>
        <w:rPr>
          <w:rFonts w:ascii="Arial" w:cs="Arial" w:eastAsia="Arial" w:hAnsi="Arial"/>
        </w:rPr>
        <w:t xml:space="preserve">The steps from CREATE_SDO on only run for fast track claims that reach JUDICIAL_REFERRAL. Intermediate and multi track claims that reach JUDICIAL_REFERRAL get MAKE_DIRECTIONS_ORDER instead: the judge makes a directions order with "Make an order", keeping the claim on its track and uploading a blank pre-hearing order (documents/TEST_ORDER.docx), which moves the claim to CASE_PROGRESSION. The journey stops there for those tracks.</w:t>
      </w:r>
    </w:p>
    <w:p>
      <w:pPr>
        <w:pStyle w:val="Heading2"/>
      </w:pPr>
      <w:r>
        <w:rPr>
          <w:rFonts w:ascii="Arial" w:cs="Arial" w:eastAsia="Arial" w:hAnsi="Arial"/>
        </w:rPr>
        <w:t xml:space="preserve">6. Mix of API and UI</w:t>
      </w:r>
    </w:p>
    <w:p>
      <w:pPr>
        <w:spacing w:after="120"/>
      </w:pPr>
      <w:r>
        <w:rPr>
          <w:rFonts w:ascii="Arial" w:cs="Arial" w:eastAsia="Arial" w:hAnsi="Arial"/>
        </w:rPr>
        <w:t xml:space="preserve">The steps up to the API_UNTIL state go through the API, and every step after it goes through the UI. Steps with no API version always use the UI.</w:t>
      </w:r>
    </w:p>
    <w:p>
      <w:pPr>
        <w:spacing w:after="120"/>
      </w:pPr>
      <w:r>
        <w:rPr>
          <w:rFonts w:ascii="Arial" w:cs="Arial" w:eastAsia="Arial" w:hAnsi="Arial"/>
        </w:rPr>
        <w:t xml:space="preserve">Get to the claimant's response quickly through the API, then do the claimant response and the Standard Direction Order through the UI:</w:t>
      </w:r>
    </w:p>
    <w:p>
      <w:pPr>
        <w:shd w:fill="F2F2F2" w:color="auto" w:val="clear"/>
        <w:spacing w:after="160" w:before="60"/>
      </w:pPr>
      <w:r>
        <w:rPr>
          <w:rFonts w:ascii="Courier New" w:cs="Courier New" w:eastAsia="Courier New" w:hAnsi="Courier New"/>
          <w:sz w:val="18"/>
          <w:szCs w:val="18"/>
        </w:rPr>
        <w:t xml:space="preserve">ENV=aat API_UNTIL=AWAITING_APPLICANT_INTENTION STOP_AFTER_TEST=CREATE_SDO npx playwright test playwright-tests/e2e/journeys/UnspecifiedSS.test.ts --project chromium --headed</w:t>
      </w:r>
    </w:p>
    <w:p>
      <w:pPr>
        <w:spacing w:after="120"/>
      </w:pPr>
      <w:r>
        <w:rPr>
          <w:rFonts w:ascii="Arial" w:cs="Arial" w:eastAsia="Arial" w:hAnsi="Arial"/>
        </w:rPr>
        <w:t xml:space="preserve">Create and issue the claim through the API, then do everything else through the UI:</w:t>
      </w:r>
    </w:p>
    <w:p>
      <w:pPr>
        <w:shd w:fill="F2F2F2" w:color="auto" w:val="clear"/>
        <w:spacing w:after="160" w:before="60"/>
      </w:pPr>
      <w:r>
        <w:rPr>
          <w:rFonts w:ascii="Courier New" w:cs="Courier New" w:eastAsia="Courier New" w:hAnsi="Courier New"/>
          <w:sz w:val="18"/>
          <w:szCs w:val="18"/>
        </w:rPr>
        <w:t xml:space="preserve">ENV=aat API_UNTIL=CASE_ISSUED npx playwright test playwright-tests/e2e/journeys/UnspecifiedSS.test.ts --project chromium</w:t>
      </w:r>
    </w:p>
    <w:p>
      <w:pPr>
        <w:pStyle w:val="Heading2"/>
      </w:pPr>
      <w:r>
        <w:rPr>
          <w:rFonts w:ascii="Arial" w:cs="Arial" w:eastAsia="Arial" w:hAnsi="Arial"/>
        </w:rPr>
        <w:t xml:space="preserve">7. Including a non-mandatory event</w:t>
      </w:r>
    </w:p>
    <w:p>
      <w:pPr>
        <w:spacing w:after="120"/>
      </w:pPr>
      <w:r>
        <w:rPr>
          <w:rFonts w:ascii="Arial" w:cs="Arial" w:eastAsia="Arial" w:hAnsi="Arial"/>
        </w:rPr>
        <w:t xml:space="preserve">These events are off by default. Switch one on with its setting.</w:t>
      </w:r>
    </w:p>
    <w:p>
      <w:pPr>
        <w:pStyle w:val="Heading3"/>
      </w:pPr>
      <w:r>
        <w:rPr>
          <w:rFonts w:ascii="Arial" w:cs="Arial" w:eastAsia="Arial" w:hAnsi="Arial"/>
        </w:rPr>
        <w:t xml:space="preserve">Case note (straight after the claim is issued)</w:t>
      </w:r>
    </w:p>
    <w:p>
      <w:pPr>
        <w:shd w:fill="F2F2F2" w:color="auto" w:val="clear"/>
        <w:spacing w:after="160" w:before="60"/>
      </w:pPr>
      <w:r>
        <w:rPr>
          <w:rFonts w:ascii="Courier New" w:cs="Courier New" w:eastAsia="Courier New" w:hAnsi="Courier New"/>
          <w:sz w:val="18"/>
          <w:szCs w:val="18"/>
        </w:rPr>
        <w:t xml:space="preserve">ENV=aat ADD_CASE_NOTE=Yes STOP_AFTER_TEST=ADD_CASE_NOTE npx playwright test playwright-tests/e2e/journeys/UnspecifiedSS.test.ts --project chromium</w:t>
      </w:r>
    </w:p>
    <w:p>
      <w:pPr>
        <w:pStyle w:val="Heading3"/>
      </w:pPr>
      <w:r>
        <w:rPr>
          <w:rFonts w:ascii="Arial" w:cs="Arial" w:eastAsia="Arial" w:hAnsi="Arial"/>
        </w:rPr>
        <w:t xml:space="preserve">Stay the case, request an update, lift the stay</w:t>
      </w:r>
    </w:p>
    <w:p>
      <w:pPr>
        <w:shd w:fill="F2F2F2" w:color="auto" w:val="clear"/>
        <w:spacing w:after="160" w:before="60"/>
      </w:pPr>
      <w:r>
        <w:rPr>
          <w:rFonts w:ascii="Courier New" w:cs="Courier New" w:eastAsia="Courier New" w:hAnsi="Courier New"/>
          <w:sz w:val="18"/>
          <w:szCs w:val="18"/>
        </w:rPr>
        <w:t xml:space="preserve">ENV=aat STAY_CASE=Yes STOP_AFTER_TEST=LIFT_STAY npx playwright test playwright-tests/e2e/journeys/UnspecifiedSS.test.ts --project chromium</w:t>
      </w:r>
    </w:p>
    <w:p>
      <w:pPr>
        <w:pStyle w:val="Heading3"/>
      </w:pPr>
      <w:r>
        <w:rPr>
          <w:rFonts w:ascii="Arial" w:cs="Arial" w:eastAsia="Arial" w:hAnsi="Arial"/>
        </w:rPr>
        <w:t xml:space="preserve">Inform an agreed extension date (1v2DS shown, so both defendants do it)</w:t>
      </w:r>
    </w:p>
    <w:p>
      <w:pPr>
        <w:shd w:fill="F2F2F2" w:color="auto" w:val="clear"/>
        <w:spacing w:after="160" w:before="60"/>
      </w:pPr>
      <w:r>
        <w:rPr>
          <w:rFonts w:ascii="Courier New" w:cs="Courier New" w:eastAsia="Courier New" w:hAnsi="Courier New"/>
          <w:sz w:val="18"/>
          <w:szCs w:val="18"/>
        </w:rPr>
        <w:t xml:space="preserve">ENV=aat CLAIM_TYPE=1v2DS INFORM_AGREED_EXTENSION=Yes STOP_AFTER_TEST=RESPOND_TO_CLAIM_DEFENDANT2 npx playwright test playwright-tests/e2e/journeys/UnspecifiedSS.test.ts --project chromium</w:t>
      </w:r>
    </w:p>
    <w:p>
      <w:pPr>
        <w:pStyle w:val="Heading3"/>
      </w:pPr>
      <w:r>
        <w:rPr>
          <w:rFonts w:ascii="Arial" w:cs="Arial" w:eastAsia="Arial" w:hAnsi="Arial"/>
        </w:rPr>
        <w:t xml:space="preserve">Case flags</w:t>
      </w:r>
    </w:p>
    <w:p>
      <w:pPr>
        <w:shd w:fill="F2F2F2" w:color="auto" w:val="clear"/>
        <w:spacing w:after="160" w:before="60"/>
      </w:pPr>
      <w:r>
        <w:rPr>
          <w:rFonts w:ascii="Courier New" w:cs="Courier New" w:eastAsia="Courier New" w:hAnsi="Courier New"/>
          <w:sz w:val="18"/>
          <w:szCs w:val="18"/>
        </w:rPr>
        <w:t xml:space="preserve">ENV=aat CASE_FLAGS=representative STOP_AFTER_TEST=MAKE_CASE_FLAG_INACTIVE npx playwright test playwright-tests/e2e/journeys/UnspecifiedSS.test.ts --project chromium</w:t>
      </w:r>
    </w:p>
    <w:p>
      <w:pPr>
        <w:shd w:fill="F2F2F2" w:color="auto" w:val="clear"/>
        <w:spacing w:after="160" w:before="60"/>
      </w:pPr>
      <w:r>
        <w:rPr>
          <w:rFonts w:ascii="Courier New" w:cs="Courier New" w:eastAsia="Courier New" w:hAnsi="Courier New"/>
          <w:sz w:val="18"/>
          <w:szCs w:val="18"/>
        </w:rPr>
        <w:t xml:space="preserve">ENV=aat CLAIM_TYPE=1v2SS CASE_FLAGS='CLAIMANT_1:RA0042:British Sign Language (BSL),DEFENDANT_1:PF0019,DEFENDANT_2:PF0015:Spanish' npx playwright test playwright-tests/e2e/journeys/UnspecifiedSS.test.ts --project chromium</w:t>
      </w:r>
    </w:p>
    <w:p>
      <w:pPr>
        <w:pStyle w:val="Heading3"/>
      </w:pPr>
      <w:r>
        <w:rPr>
          <w:rFonts w:ascii="Arial" w:cs="Arial" w:eastAsia="Arial" w:hAnsi="Arial"/>
        </w:rPr>
        <w:t xml:space="preserve">Manage contact information</w:t>
      </w:r>
    </w:p>
    <w:p>
      <w:pPr>
        <w:spacing w:after="120"/>
      </w:pPr>
      <w:r>
        <w:rPr>
          <w:rFonts w:ascii="Arial" w:cs="Arial" w:eastAsia="Arial" w:hAnsi="Arial"/>
        </w:rPr>
        <w:t xml:space="preserve">The representative set: the admin adds a witness for Defendant 1, the claimant's solicitor changes Claimant 1's details and adds someone attending for their firm, and each defendant's solicitor changes their client's details.</w:t>
      </w:r>
    </w:p>
    <w:p>
      <w:pPr>
        <w:shd w:fill="F2F2F2" w:color="auto" w:val="clear"/>
        <w:spacing w:after="160" w:before="60"/>
      </w:pPr>
      <w:r>
        <w:rPr>
          <w:rFonts w:ascii="Courier New" w:cs="Courier New" w:eastAsia="Courier New" w:hAnsi="Courier New"/>
          <w:sz w:val="18"/>
          <w:szCs w:val="18"/>
        </w:rPr>
        <w:t xml:space="preserve">ENV=aat MANAGE_CONTACT_INFORMATION=representative STOP_AFTER_TEST=MANAGE_CONTACT_INFORMATION npx playwright test playwright-tests/e2e/journeys/UnspecifiedSS.test.ts --project chromium</w:t>
      </w:r>
    </w:p>
    <w:p>
      <w:pPr>
        <w:spacing w:after="120"/>
      </w:pPr>
      <w:r>
        <w:rPr>
          <w:rFonts w:ascii="Arial" w:cs="Arial" w:eastAsia="Arial" w:hAnsi="Arial"/>
        </w:rPr>
        <w:t xml:space="preserve">Or a list of user:party, one run of the event each:</w:t>
      </w:r>
    </w:p>
    <w:p>
      <w:pPr>
        <w:shd w:fill="F2F2F2" w:color="auto" w:val="clear"/>
        <w:spacing w:after="160" w:before="60"/>
      </w:pPr>
      <w:r>
        <w:rPr>
          <w:rFonts w:ascii="Courier New" w:cs="Courier New" w:eastAsia="Courier New" w:hAnsi="Courier New"/>
          <w:sz w:val="18"/>
          <w:szCs w:val="18"/>
        </w:rPr>
        <w:t xml:space="preserve">ENV=aat CLAIM_TYPE=1v2DS DEFENDANT_TYPE=COMPANY EXPERTS=1 MANAGE_CONTACT_INFORMATION='admin:DEFENDANT_1_EXPERTS,respondent1Solicitor:DEFENDANT_1_ORGANISATION_INDIVIDUALS,respondent2Solicitor:DEFENDANT_2_EXPERTS' STOP_AFTER_TEST=MANAGE_CONTACT_INFORMATION npx playwright test playwright-tests/e2e/journeys/UnspecifiedSS.test.ts --project chromium</w:t>
      </w:r>
    </w:p>
    <w:p>
      <w:pPr>
        <w:pStyle w:val="Heading3"/>
      </w:pPr>
      <w:r>
        <w:rPr>
          <w:rFonts w:ascii="Arial" w:cs="Arial" w:eastAsia="Arial" w:hAnsi="Arial"/>
        </w:rPr>
        <w:t xml:space="preserve">Admissions and counterclaims</w:t>
      </w:r>
    </w:p>
    <w:p>
      <w:pPr>
        <w:spacing w:after="120"/>
      </w:pPr>
      <w:r>
        <w:rPr>
          <w:rFonts w:ascii="Arial" w:cs="Arial" w:eastAsia="Arial" w:hAnsi="Arial"/>
        </w:rPr>
        <w:t xml:space="preserve">Each defendant's response is set with RESPONDENT1_RESPONSE and RESPONDENT2_RESPONSE: FULL_DEFENCE (the default), FULL_ADMISSION, PART_ADMISSION or COUNTER_CLAIM. In a 2v1 claim RESPONDENT2_RESPONSE is the defendant's response to Claimant 2. In a 1v2SS claim the one solicitor answers for both defendants, and gives them separate responses when the two settings differ.</w:t>
      </w:r>
    </w:p>
    <w:p>
      <w:pPr>
        <w:spacing w:after="120"/>
      </w:pPr>
      <w:r>
        <w:rPr>
          <w:rFonts w:ascii="Arial" w:cs="Arial" w:eastAsia="Arial" w:hAnsi="Arial"/>
        </w:rPr>
        <w:t xml:space="preserve">Anything other than a full defence from every defendant takes the claim offline (PROCEEDS_IN_HERITAGE_SYSTEM) once all the responses are in, so the run ends there and the claimant's response and later steps are skipped. Both the UI and the API versions of RESPOND_TO_CLAIM_DEFENDANT1/2 support every response.</w:t>
      </w:r>
    </w:p>
    <w:p>
      <w:pPr>
        <w:spacing w:after="120"/>
      </w:pPr>
      <w:r>
        <w:rPr>
          <w:rFonts w:ascii="Arial" w:cs="Arial" w:eastAsia="Arial" w:hAnsi="Arial"/>
        </w:rPr>
        <w:t xml:space="preserve">An unspecified response does not ask when or how an admitted amount will be paid, so there is no ADMISSION_PAYMENT_ROUTE and no repayment plan here. Those are only in the specified journey (see RUNNING_SPECIFIED_TESTS.md).</w:t>
      </w:r>
    </w:p>
    <w:p>
      <w:pPr>
        <w:shd w:fill="F2F2F2" w:color="auto" w:val="clear"/>
        <w:spacing w:after="160" w:before="60"/>
      </w:pPr>
      <w:r>
        <w:rPr>
          <w:rFonts w:ascii="Courier New" w:cs="Courier New" w:eastAsia="Courier New" w:hAnsi="Courier New"/>
          <w:sz w:val="18"/>
          <w:szCs w:val="18"/>
        </w:rPr>
        <w:t xml:space="preserve">ENV=aat RESPONDENT1_RESPONSE=PART_ADMISSION npx playwright test playwright-tests/e2e/journeys/UnspecifiedSS.test.ts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playwright-tests/e2e/journeys/UnspecifiedSS.test.ts --project chromium</w:t>
      </w:r>
    </w:p>
    <w:p>
      <w:pPr>
        <w:spacing w:after="120"/>
      </w:pPr>
      <w:r>
        <w:rPr>
          <w:rFonts w:ascii="Arial" w:cs="Arial" w:eastAsia="Arial" w:hAnsi="Arial"/>
        </w:rPr>
        <w:t xml:space="preserve">Through the API up to the responses (2v1, a full defence to Claimant 1 and a full admission to Claimant 2):</w:t>
      </w:r>
    </w:p>
    <w:p>
      <w:pPr>
        <w:shd w:fill="F2F2F2" w:color="auto" w:val="clear"/>
        <w:spacing w:after="160" w:before="60"/>
      </w:pPr>
      <w:r>
        <w:rPr>
          <w:rFonts w:ascii="Courier New" w:cs="Courier New" w:eastAsia="Courier New" w:hAnsi="Courier New"/>
          <w:sz w:val="18"/>
          <w:szCs w:val="18"/>
        </w:rPr>
        <w:t xml:space="preserve">ENV=aat CLAIM_TYPE=2v1 RESPONDENT1_RESPONSE=FULL_DEFENCE RESPONDENT2_RESPONSE=FULL_ADMISSION API_UNTIL=JUDICIAL_REFERRAL npx playwright test playwright-tests/e2e/journeys/UnspecifiedSS.test.ts --project chromium</w:t>
      </w:r>
    </w:p>
    <w:p>
      <w:pPr>
        <w:pStyle w:val="Heading3"/>
      </w:pPr>
      <w:r>
        <w:rPr>
          <w:rFonts w:ascii="Arial" w:cs="Arial" w:eastAsia="Arial" w:hAnsi="Arial"/>
        </w:rPr>
        <w:t xml:space="preserve">Notice of change</w:t>
      </w:r>
    </w:p>
    <w:p>
      <w:pPr>
        <w:spacing w:after="120"/>
      </w:pPr>
      <w:r>
        <w:rPr>
          <w:rFonts w:ascii="Arial" w:cs="Arial" w:eastAsia="Arial" w:hAnsi="Arial"/>
        </w:rPr>
        <w:t xml:space="preserve">A solicitor takes over a party from the "Notice of change" link on the case list, the first page after signing in. They enter the case's 16 digit reference and their client's name exactly as the case has it, with the title for an individual (for example "Mr John Smith"). Then they tick that the details are right and that every party has been told. civil-service approves it straight away. The party's case role moves to the solicitor's organisation, and anyone at the old organisation loses access to the case.</w:t>
      </w:r>
    </w:p>
    <w:p>
      <w:pPr>
        <w:spacing w:after="120"/>
      </w:pPr>
      <w:r>
        <w:rPr>
          <w:rFonts w:ascii="Arial" w:cs="Arial" w:eastAsia="Arial" w:hAnsi="Arial"/>
        </w:rPr>
        <w:t xml:space="preserve">NOTICE_OF_CHANGE lists the parties: CLAIMANT_1, DEFENDANT_1, DEFENDANT_2. Who takes each one over: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Party</w:t>
            </w:r>
          </w:p>
        </w:tc>
        <w:tc>
          <w:tcPr>
            <w:tcW w:type="dxa" w:w="4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New solicitor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defendant who is a LIP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solicitor the claim would have given them: Defendant 1 gets the Respondent1 Solicitor (Organisation 2), Defendant 2 the Respondent2 Solicitor (Organisation 3). The journey then carries on as the represented claim type, so that solicitor acknowledges and responds: 1v1LIP carries on as 1v1, 2v1LIP as 2v1, and the 1v2 claims with a LIP as 1v2DS once both defendants are represented.</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represented defendant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New Defendant Solicitor, civil.damages.claims+organisation.2.solicitor.1@gmail.com (organisation N5AFUXG).</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(both claimants in a 2v1 claim, as they share a solicitor)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New Claimant Solicitor, civil.damages.claims+organisation.1.solicitor.1@gmail.com (organisation 0FA7S8S).</w:t>
            </w:r>
          </w:p>
        </w:tc>
      </w:tr>
    </w:tbl>
    <w:p>
      <w:r>
        <w:rPr>
          <w:rFonts w:ascii="Arial" w:cs="Arial" w:eastAsia="Arial" w:hAnsi="Arial"/>
        </w:rPr>
        <w:t xml:space="preserve"/>
      </w:r>
    </w:p>
    <w:p>
      <w:pPr>
        <w:spacing w:after="120"/>
      </w:pPr>
      <w:r>
        <w:rPr>
          <w:rFonts w:ascii="Arial" w:cs="Arial" w:eastAsia="Arial" w:hAnsi="Arial"/>
        </w:rPr>
        <w:t xml:space="preserve">After a change of solicitor, the party's later steps run as the new solicitor, and the test title says so, for example "Claimant Solicitor uploads evidence (as New Claimant Solicitor)."</w:t>
      </w:r>
    </w:p>
    <w:p>
      <w:pPr>
        <w:spacing w:after="120"/>
      </w:pPr>
      <w:r>
        <w:rPr>
          <w:rFonts w:ascii="Arial" w:cs="Arial" w:eastAsia="Arial" w:hAnsi="Arial"/>
        </w:rPr>
        <w:t xml:space="preserve">The notices of change are given after NOTIFY_CLAIM_DETAILS, or after the step NOTICE_OF_CHANGE_AFTER names, in the order listed. Each one checks that:</w:t>
      </w:r>
    </w:p>
    <w:p>
      <w:pPr>
        <w:pStyle w:val="ListParagraph"/>
        <w:numPr>
          <w:ilvl w:val="0"/>
          <w:numId w:val="2"/>
        </w:numPr>
        <w:tabs>
          <w:tab w:val="left" w:pos="720"/>
        </w:tabs>
        <w:spacing w:after="60"/>
      </w:pPr>
      <w:r>
        <w:rPr>
          <w:rFonts w:ascii="Arial" w:cs="Arial" w:eastAsia="Arial" w:hAnsi="Arial"/>
        </w:rPr>
        <w:t xml:space="preserve">the party's case role is now the new solicitor's organisation's, and a defendant is recorded as represented</w:t>
      </w:r>
    </w:p>
    <w:p>
      <w:pPr>
        <w:pStyle w:val="ListParagraph"/>
        <w:numPr>
          <w:ilvl w:val="0"/>
          <w:numId w:val="2"/>
        </w:numPr>
        <w:tabs>
          <w:tab w:val="left" w:pos="720"/>
        </w:tabs>
        <w:spacing w:after="60"/>
      </w:pPr>
      <w:r>
        <w:rPr>
          <w:rFonts w:ascii="Arial" w:cs="Arial" w:eastAsia="Arial" w:hAnsi="Arial"/>
        </w:rPr>
        <w:t xml:space="preserve">the new solicitor can see the case, and the old one cannot (in a 1v2SS claim, only once both defendants have moved)</w:t>
      </w:r>
    </w:p>
    <w:p>
      <w:pPr>
        <w:pStyle w:val="ListParagraph"/>
        <w:numPr>
          <w:ilvl w:val="0"/>
          <w:numId w:val="2"/>
        </w:numPr>
        <w:tabs>
          <w:tab w:val="left" w:pos="720"/>
        </w:tabs>
        <w:spacing w:after="60"/>
      </w:pPr>
      <w:r>
        <w:rPr>
          <w:rFonts w:ascii="Arial" w:cs="Arial" w:eastAsia="Arial" w:hAnsi="Arial"/>
        </w:rPr>
        <w:t xml:space="preserve">the claim's state has not changed</w:t>
      </w:r>
    </w:p>
    <w:p>
      <w:pPr>
        <w:spacing w:after="120"/>
      </w:pPr>
      <w:r>
        <w:rPr>
          <w:rFonts w:ascii="Arial" w:cs="Arial" w:eastAsia="Arial" w:hAnsi="Arial"/>
        </w:rPr>
        <w:t xml:space="preserve">A defendant who is a LIP gets a solicitor straight after the claim details are served. The solicitor then acknowledges and responds as usual:</w:t>
      </w:r>
    </w:p>
    <w:p>
      <w:pPr>
        <w:shd w:fill="F2F2F2" w:color="auto" w:val="clear"/>
        <w:spacing w:after="160" w:before="60"/>
      </w:pPr>
      <w:r>
        <w:rPr>
          <w:rFonts w:ascii="Courier New" w:cs="Courier New" w:eastAsia="Courier New" w:hAnsi="Courier New"/>
          <w:sz w:val="18"/>
          <w:szCs w:val="18"/>
        </w:rPr>
        <w:t xml:space="preserve">ENV=aat CLAIM_TYPE=1v1LIP NOTICE_OF_CHANGE=DEFENDANT_1 STOP_AFTER_TEST=RESPOND_TO_DEFENCE npx playwright test playwright-tests/e2e/journeys/UnspecifiedSS.test.ts --project chromium</w:t>
      </w:r>
    </w:p>
    <w:p>
      <w:pPr>
        <w:spacing w:after="120"/>
      </w:pPr>
      <w:r>
        <w:rPr>
          <w:rFonts w:ascii="Arial" w:cs="Arial" w:eastAsia="Arial" w:hAnsi="Arial"/>
        </w:rPr>
        <w:t xml:space="preserve">Both parties change solicitor once the claimant has responded. The new solicitors then upload the evidence, pay the hearing fee and confirm the trial arrangements:</w:t>
      </w:r>
    </w:p>
    <w:p>
      <w:pPr>
        <w:shd w:fill="F2F2F2" w:color="auto" w:val="clear"/>
        <w:spacing w:after="160" w:before="60"/>
      </w:pPr>
      <w:r>
        <w:rPr>
          <w:rFonts w:ascii="Courier New" w:cs="Courier New" w:eastAsia="Courier New" w:hAnsi="Courier New"/>
          <w:sz w:val="18"/>
          <w:szCs w:val="18"/>
        </w:rPr>
        <w:t xml:space="preserve">ENV=aat NOTICE_OF_CHANGE=CLAIMANT_1,DEFENDANT_1 NOTICE_OF_CHANGE_AFTER=RESPOND_TO_DEFENCE npx playwright test playwright-tests/e2e/journeys/UnspecifiedSS.test.ts --project chromium</w:t>
      </w:r>
    </w:p>
    <w:p>
      <w:pPr>
        <w:spacing w:after="120"/>
      </w:pPr>
      <w:r>
        <w:rPr>
          <w:rFonts w:ascii="Arial" w:cs="Arial" w:eastAsia="Arial" w:hAnsi="Arial"/>
        </w:rPr>
        <w:t xml:space="preserve">With API_UNTIL, the notice of change goes through the case assignment service's API instead of the XUI pages, as long as the claim has not yet reached the API_UNTIL state. The service's address is worked out for each environment: on a preview it follows the XUI address (manage-case-assignment-civil-citizen-ui-pr-&lt;n&gt;...). AAC_API_URL overrides it.</w:t>
      </w:r>
    </w:p>
    <w:p>
      <w:pPr>
        <w:spacing w:after="120"/>
      </w:pPr>
      <w:r>
        <w:rPr>
          <w:rFonts w:ascii="Arial" w:cs="Arial" w:eastAsia="Arial" w:hAnsi="Arial"/>
        </w:rPr>
        <w:t xml:space="preserve">These settings fail the run before the first test:</w:t>
      </w:r>
    </w:p>
    <w:p>
      <w:pPr>
        <w:pStyle w:val="ListParagraph"/>
        <w:numPr>
          <w:ilvl w:val="0"/>
          <w:numId w:val="2"/>
        </w:numPr>
        <w:tabs>
          <w:tab w:val="left" w:pos="720"/>
        </w:tabs>
        <w:spacing w:after="60"/>
      </w:pPr>
      <w:r>
        <w:rPr>
          <w:rFonts w:ascii="Arial" w:cs="Arial" w:eastAsia="Arial" w:hAnsi="Arial"/>
        </w:rPr>
        <w:t xml:space="preserve">a party the claim does not have</w:t>
      </w:r>
    </w:p>
    <w:p>
      <w:pPr>
        <w:pStyle w:val="ListParagraph"/>
        <w:numPr>
          <w:ilvl w:val="0"/>
          <w:numId w:val="2"/>
        </w:numPr>
        <w:tabs>
          <w:tab w:val="left" w:pos="720"/>
        </w:tabs>
        <w:spacing w:after="60"/>
      </w:pPr>
      <w:r>
        <w:rPr>
          <w:rFonts w:ascii="Arial" w:cs="Arial" w:eastAsia="Arial" w:hAnsi="Arial"/>
        </w:rPr>
        <w:t xml:space="preserve">a party given twice</w:t>
      </w:r>
    </w:p>
    <w:p>
      <w:pPr>
        <w:pStyle w:val="ListParagraph"/>
        <w:numPr>
          <w:ilvl w:val="0"/>
          <w:numId w:val="2"/>
        </w:numPr>
        <w:tabs>
          <w:tab w:val="left" w:pos="720"/>
        </w:tabs>
        <w:spacing w:after="60"/>
      </w:pPr>
      <w:r>
        <w:rPr>
          <w:rFonts w:ascii="Arial" w:cs="Arial" w:eastAsia="Arial" w:hAnsi="Arial"/>
        </w:rPr>
        <w:t xml:space="preserve">a LIP with NOTICE_OF_CHANGE_AFTER set to anything other than NOTIFY_CLAIM_DETAILS</w:t>
      </w:r>
    </w:p>
    <w:p>
      <w:pPr>
        <w:pStyle w:val="ListParagraph"/>
        <w:numPr>
          <w:ilvl w:val="0"/>
          <w:numId w:val="2"/>
        </w:numPr>
        <w:tabs>
          <w:tab w:val="left" w:pos="720"/>
        </w:tabs>
        <w:spacing w:after="60"/>
      </w:pPr>
      <w:r>
        <w:rPr>
          <w:rFonts w:ascii="Arial" w:cs="Arial" w:eastAsia="Arial" w:hAnsi="Arial"/>
        </w:rPr>
        <w:t xml:space="preserve">NOTICE_OF_CHANGE_AFTER set to a step before NOTIFY_CLAIM_DETAILS, or to a step that closes the claim</w:t>
      </w:r>
    </w:p>
    <w:p>
      <w:pPr>
        <w:pStyle w:val="ListParagraph"/>
        <w:numPr>
          <w:ilvl w:val="0"/>
          <w:numId w:val="2"/>
        </w:numPr>
        <w:tabs>
          <w:tab w:val="left" w:pos="720"/>
        </w:tabs>
        <w:spacing w:after="60"/>
      </w:pPr>
      <w:r>
        <w:rPr>
          <w:rFonts w:ascii="Arial" w:cs="Arial" w:eastAsia="Arial" w:hAnsi="Arial"/>
        </w:rPr>
        <w:t xml:space="preserve">only one defendant in a 1v2SS claim, which would give the defendants a solicitor each</w:t>
      </w:r>
    </w:p>
    <w:p>
      <w:pPr>
        <w:pStyle w:val="ListParagraph"/>
        <w:numPr>
          <w:ilvl w:val="0"/>
          <w:numId w:val="2"/>
        </w:numPr>
        <w:tabs>
          <w:tab w:val="left" w:pos="720"/>
        </w:tabs>
        <w:spacing w:after="60"/>
      </w:pPr>
      <w:r>
        <w:rPr>
          <w:rFonts w:ascii="Arial" w:cs="Arial" w:eastAsia="Arial" w:hAnsi="Arial"/>
        </w:rPr>
        <w:t xml:space="preserve">both defendants in a 1v2DS claim, which would give both the same new solicitor</w:t>
      </w:r>
    </w:p>
    <w:p>
      <w:pPr>
        <w:spacing w:after="120"/>
      </w:pPr>
      <w:r>
        <w:rPr>
          <w:rFonts w:ascii="Arial" w:cs="Arial" w:eastAsia="Arial" w:hAnsi="Arial"/>
        </w:rPr>
        <w:t xml:space="preserve">A notice of change is not possible while the claim is in PENDING_CASE_ISSUED, CASE_DISMISSED or PROCEEDS_IN_HERITAGE_SYSTEM.</w:t>
      </w:r>
    </w:p>
    <w:p>
      <w:pPr>
        <w:pStyle w:val="Heading3"/>
      </w:pPr>
      <w:r>
        <w:rPr>
          <w:rFonts w:ascii="Arial" w:cs="Arial" w:eastAsia="Arial" w:hAnsi="Arial"/>
        </w:rPr>
        <w:t xml:space="preserve">Several at once, with the API for the early steps</w:t>
      </w:r>
    </w:p>
    <w:p>
      <w:pPr>
        <w:shd w:fill="F2F2F2" w:color="auto" w:val="clear"/>
        <w:spacing w:after="160" w:before="60"/>
      </w:pPr>
      <w:r>
        <w:rPr>
          <w:rFonts w:ascii="Courier New" w:cs="Courier New" w:eastAsia="Courier New" w:hAnsi="Courier New"/>
          <w:sz w:val="18"/>
          <w:szCs w:val="18"/>
        </w:rPr>
        <w:t xml:space="preserve">ENV=aat API_UNTIL=CASE_ISSUED ADD_CASE_NOTE=Yes STAY_CASE=Yes CASE_FLAGS=representative npx playwright test playwright-tests/e2e/journeys/UnspecifiedSS.test.ts --project chromium</w:t>
      </w:r>
    </w:p>
    <w:p>
      <w:pPr>
        <w:pStyle w:val="Heading2"/>
      </w:pPr>
      <w:r>
        <w:rPr>
          <w:rFonts w:ascii="Arial" w:cs="Arial" w:eastAsia="Arial" w:hAnsi="Arial"/>
        </w:rPr>
        <w:t xml:space="preserve">8.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in the claimant solicitor's name and at their organisation's address (playwright-tests/fixtures/paymentCard.ts).</w:t>
      </w:r>
    </w:p>
    <w:p>
      <w:pPr>
        <w:spacing w:after="120"/>
      </w:pPr>
      <w:r>
        <w:rPr>
          <w:rFonts w:ascii="Arial" w:cs="Arial" w:eastAsia="Arial" w:hAnsi="Arial"/>
        </w:rPr>
        <w:t xml:space="preserve">A card payment is always made in the UI. With API_UNTIL the claim is still created through the API, and its fee is then paid by card from the Service Request tab.</w:t>
      </w:r>
    </w:p>
    <w:p>
      <w:pPr>
        <w:shd w:fill="F2F2F2" w:color="auto" w:val="clear"/>
        <w:spacing w:after="160" w:before="60"/>
      </w:pPr>
      <w:r>
        <w:rPr>
          <w:rFonts w:ascii="Courier New" w:cs="Courier New" w:eastAsia="Courier New" w:hAnsi="Courier New"/>
          <w:sz w:val="18"/>
          <w:szCs w:val="18"/>
        </w:rPr>
        <w:t xml:space="preserve">ENV=aat PAYMENT_METHOD=CARD npx playwright test playwright-tests/e2e/journeys/UnspecifiedSS.test.ts --project chromium</w:t>
      </w:r>
    </w:p>
    <w:p>
      <w:pPr>
        <w:spacing w:after="120"/>
      </w:pPr>
      <w:r>
        <w:rPr>
          <w:rFonts w:ascii="Arial" w:cs="Arial" w:eastAsia="Arial" w:hAnsi="Arial"/>
        </w:rPr>
        <w:t xml:space="preserve">Create the claim through the API and pay its fee by card, then pay the hearing fee by card later in the run:</w:t>
      </w:r>
    </w:p>
    <w:p>
      <w:pPr>
        <w:shd w:fill="F2F2F2" w:color="auto" w:val="clear"/>
        <w:spacing w:after="160" w:before="60"/>
      </w:pPr>
      <w:r>
        <w:rPr>
          <w:rFonts w:ascii="Courier New" w:cs="Courier New" w:eastAsia="Courier New" w:hAnsi="Courier New"/>
          <w:sz w:val="18"/>
          <w:szCs w:val="18"/>
        </w:rPr>
        <w:t xml:space="preserve">ENV=aat API_UNTIL=JUDICIAL_REFERRAL STOP_AFTER_TEST=PAY_HEARING_FEE PAYMENT_METHOD=CARD npx playwright test playwright-tests/e2e/journeys/UnspecifiedSS.test.ts --project chromium</w:t>
      </w:r>
    </w:p>
    <w:p>
      <w:pPr>
        <w:spacing w:after="120"/>
      </w:pPr>
      <w:r>
        <w:rPr>
          <w:rFonts w:ascii="Arial" w:cs="Arial" w:eastAsia="Arial" w:hAnsi="Arial"/>
        </w:rPr>
        <w:t xml:space="preserve">Card payment is useful when PBA payments are failing on the environment, for example with "Unable to retrieve account information".</w:t>
      </w:r>
    </w:p>
    <w:p>
      <w:pPr>
        <w:pStyle w:val="Heading2"/>
      </w:pPr>
      <w:r>
        <w:rPr>
          <w:rFonts w:ascii="Arial" w:cs="Arial" w:eastAsia="Arial" w:hAnsi="Arial"/>
        </w:rPr>
        <w:t xml:space="preserve">9. A fully specified claim</w:t>
      </w:r>
    </w:p>
    <w:p>
      <w:pPr>
        <w:spacing w:after="120"/>
      </w:pPr>
      <w:r>
        <w:rPr>
          <w:rFonts w:ascii="Arial" w:cs="Arial" w:eastAsia="Arial" w:hAnsi="Arial"/>
        </w:rPr>
        <w:t xml:space="preserve">A 1v1 fast track road accident claim with fixed recoverable costs, experts and witnesses (the same as yarn test:UNSPEC_1v1_FAST):</w:t>
      </w:r>
    </w:p>
    <w:p>
      <w:pPr>
        <w:shd w:fill="F2F2F2" w:color="auto" w:val="clear"/>
        <w:spacing w:after="160" w:before="60"/>
      </w:pPr>
      <w:r>
        <w:rPr>
          <w:rFonts w:ascii="Courier New" w:cs="Courier New" w:eastAsia="Courier New" w:hAnsi="Courier New"/>
          <w:sz w:val="18"/>
          <w:szCs w:val="18"/>
        </w:rPr>
        <w:t xml:space="preserve">ENV=aat CLAIM_TYPE=1v1 CLAIMANT_TYPE=INDIVIDUAL DEFENDANT_TYPE=INDIVIDUAL TYPE_OF_CLAIM=PERSONAL_INJURY SUB_TYPE=ROAD_ACCIDENT TRACK=FAST_CLAIM FIXED_RECOVERABLE_COSTS=Yes FIXED_RECOVERY_COSTS_BAND=BAND_2 EXPERTS=2 WITNESSES=2 LANGUAGE=ENGLISH UNAVAILABLE_DATES=Yes FINAL_ORDER=ASSISTED_ORDER npx playwright test playwright-tests/e2e/journeys/UnspecifiedSS.test.ts --project chromium</w:t>
      </w:r>
    </w:p>
    <w:p>
      <w:pPr>
        <w:spacing w:after="120"/>
      </w:pPr>
      <w:r>
        <w:rPr>
          <w:rFonts w:ascii="Arial" w:cs="Arial" w:eastAsia="Arial" w:hAnsi="Arial"/>
        </w:rPr>
        <w:t xml:space="preserve">Run a named scenario from playwright-tests/scenarios/unspecifiedScenarios.ts:</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playwright-tests/e2e/journeys/UnspecifiedSS.test.ts --project chromium --grep @UNSPEC_1v2DS_FAST_STAY_CASE</w:t>
      </w:r>
    </w:p>
    <w:p>
      <w:pPr>
        <w:spacing w:after="120"/>
      </w:pPr>
      <w:r>
        <w:rPr>
          <w:rFonts w:ascii="Arial" w:cs="Arial" w:eastAsia="Arial" w:hAnsi="Arial"/>
        </w:rPr>
        <w:t xml:space="preserve">The default judgment scenarios are UNSPEC_1v1_FAST_DEFAULT_JUDGMENT and UNSPEC_1v2DS_FAST_DEFAULT_JUDGMENT, which run in the nightly set:</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playwright-tests/e2e/journeys/UnspecifiedSS.test.ts --project chromium --grep @UNSPEC_1v1_FAST_DEFAULT_JUDGMENT</w:t>
      </w:r>
    </w:p>
    <w:p>
      <w:pPr>
        <w:spacing w:after="120"/>
      </w:pPr>
      <w:r>
        <w:rPr>
          <w:rFonts w:ascii="Arial" w:cs="Arial" w:eastAsia="Arial" w:hAnsi="Arial"/>
        </w:rPr>
        <w:t xml:space="preserve">The notice of change scenarios run in the nightly set too. UNSPEC_1v1_LIP_FAST_NOTICE_OF_CHANGE gives a LIP defendant a solicitor (yarn test:UNSPEC_1v1_LIP_FAST_NOTICE_OF_CHANGE). UNSPEC_1v1_FAST_NOTICE_OF_CHANGE changes both parties' solicitors after the claimant's response (yarn test:UNSPEC_1v1_FAST_NOTICE_OF_CHANGE).</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playwright-tests/e2e/journeys/UnspecifiedSS.test.ts --project chromium --grep @UNSPEC_1v1_FAST_NOTICE_OF_CHANGE</w:t>
      </w:r>
    </w:p>
    <w:p>
      <w:pPr>
        <w:pStyle w:val="Heading2"/>
      </w:pPr>
      <w:r>
        <w:rPr>
          <w:rFonts w:ascii="Arial" w:cs="Arial" w:eastAsia="Arial" w:hAnsi="Arial"/>
        </w:rPr>
        <w:t xml:space="preserve">10. Claim parameters</w:t>
      </w:r>
    </w:p>
    <w:p>
      <w:pPr>
        <w:spacing w:after="120"/>
      </w:pPr>
      <w:r>
        <w:rPr>
          <w:rFonts w:ascii="Arial" w:cs="Arial" w:eastAsia="Arial" w:hAnsi="Arial"/>
        </w:rPr>
        <w:t xml:space="preserve">Defaults apply when a parameter is not set. Every on/off parameter takes Yes or No, and treats anything other than Yes as No. DEFAULT_JUDGMENT is the exception: any value other than Yes or No stops the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93"/>
        <w:gridCol w:w="2925"/>
        <w:gridCol w:w="1893"/>
        <w:gridCol w:w="2927"/>
      </w:tblGrid>
      <w:tr>
        <w:trPr>
          <w:tblHeader/>
        </w:trPr>
        <w:tc>
          <w:tcPr>
            <w:tcW w:type="dxa" w:w="189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29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89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2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 1v2LRLIP: Defendant 1 has a solicitor, Defendant 2 is a LIP. 1v2LIPLR is the other way round.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CLAIMANT1_LITIGANT_FRIEND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Claimant 1 has a litigation friend.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CLAIMANT2_LITIGANT_FRIEND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Claimant 2 has a litigation friend (2v1 claims).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TYPE_OF_CLAIM</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PERSONAL_INJURY, CLINICAL_NEGLIGENCE, PROFESSIONAL_NEGLIGENCE, BREACH_OF_CONTRACT, CONSUMER, CONSUMER_CREDIT, HOUSING_DISREPAIR, DAMAGES_AND_OTHER_REMEDY, OTHER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PERSONAL_INJURY</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value that is set but is not one of these stops the run before it starts.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SUB_TYPE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ROAD_ACCIDENT, WORK_ACCIDENT, PUBLIC_LIABILITY, HOLIDAY_ILLNESS, DISEASE_CLAIM, NOISE_INDUCED_HEARING_LOSS, PERSONAL_INJURY_OTHER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ROAD_ACCIDENT (personal injury only)</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Only for PERSONAL_INJURY. A value that is not one of these stops the run before it starts. A noise induced hearing loss claim must be on the fast track.</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value. The steps from the Standard Direction Order on only run on the fast track. The intermediate and multi tracks get a directions order instead.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DEFENDANTS_TO_NOTIFY_CLAIM</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Defendant One, Defendant Two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Quote values with spaces. Anything other than Both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DEFENDANTS_TO_NOTIFY_CLAIM_DETAILS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Defendant One, Defendant Two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other than Both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RESPONDENT1_RESPONSE_INTENTION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PART_DEFENCE, CONTEST_JURISDICTION</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answer when acknowledging the claim.</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RESPONDENT2_RESPONSE_INTENTION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PART_DEFENCE, CONTEST_JURISDICTION</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answer when acknowledging the claim.</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other than a full defence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 Anything other than a full defence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CLAIMANT_PROCEED_1</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the claimant proceeds. 2v1: Claimant 1 proceeds. 1v2: the claimant proceeds against Defendant 1. No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CLAIMANT_PROCEED_2</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Claimant 2 proceeds. 1v2: the claimant proceeds against Defendant 2. Not used for 1v1.</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FIXED_RECOVERABLE_COSTS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Directions questionnaire answer.</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FIXED_RECOVERY_COSTS_BAND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BAND_1, BAND_2, BAND_3, BAND_4</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BAND_1</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Used when FIXED_RECOVERABLE_COSTS=Yes.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DETERMINATION_WITHOUT_HEARING</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Directions questionnaire answer (small claims).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ONE_MONTH_STAY</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Directions questionnaire answer. Also sets the pre-action protocol answer.</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EXPERTS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whole number, 0 or more</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0</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Number of experts in each directions questionnaire.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WITNESSES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whole number, 0 or more</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0</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Number of witnesses in each directions questionnaire.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LANGUAGE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ENGLISH, WELSH, BOTH</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ENGLISH</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Language for the hearing and documents.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UNAVAILABLE_DATES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Adds unavailable dates to the directions questionnaires.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 and fast: FREE_FORM_ORDER, ASSISTED_ORDER. Intermediate: BLANK_TEMPLATE_AFTER_HEARING, BLANK_TEMPLATE_BEFORE_HEARING, FIX_A_DATE_FOR_CMC. Multi: those three and FIX_A_DATE_FOR_CCMC</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small and fast, BLANK_TEMPLATE_AFTER_HEARING on intermediate and multi.</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on GOV.UK Pay's pages. Any other value stops the run.</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 Hearing Centre Admin adds a case note after the claim is issued.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STAY_CASE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stay the case, request an update and lift the stay, after the claimant's response.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SETTLE_CLAIM</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MARK_PAID_IN_FULL, JUDGE_ORDER, CONSENT_ORDER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 once the rest of the journey has run or where STOP_AT_STATE or STOP_AFTER_TEST stops it. MARK_PAID_IN_FULL: the claimant's solicitor marks the claim paid in full with "Settle this claim", which stays the case (CASE_STAYED); with two claimants it is for both. JUDGE_ORDER or CONSENT_ORDER: the hearing centre admin records with court staff's "Settle this claim" that the claim settled for that reason (CASE_SETTLED). Has an API version.</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DISCONTINUE_CLAIM</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NO_PERMISSION_NEEDED, PERMISSION_GRANTED</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once the rest of the journey has run or where STOP_AT_STATE or STOP_AFTER_TEST stops it: the claimant's solicitor fully discontinues the claim with "Discontinue this claim", for every claimant and against every defendant. NO_PERMISSION_NEEDED: the court's permission is not needed, so the claim is discontinued (CASE_DISCONTINUED). PERMISSION_GRANTED: a judge gave permission today, and the hearing centre admin then validates the discontinuance, which discontinues the claim. Not offered once the final orders are issued or while the case is stayed. Has an API version.</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DEFAULT_JUDGMENT</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instead of the defendants responding: once Notify claim details has run, the response deadlines are moved to yesterday through civil-service's testing support, the claimant's solicitor requests default judgment against every defendant ("Request Default Judgment", the damages decided at a disposal hearing), which moves the claim to JUDICIAL_REFERRAL, and the judge makes the directions order after judgment ("Directions Order (Judgment)", a disposal hearing), which moves it to CASE_PROGRESSION. The defendants' steps and everything after them are skipped, apart from SETTLE_CLAIM and DISCONTINUE_CLAIM. Cannot be used with INFORM_AGREED_EXTENSION, STAY_CASE, CASE_FLAGS, MANAGE_CONTACT_INFORMATION or a claim type that goes offline when notified. Has an API version.</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 each defendant's solicitor informs the court of an agreed extension after acknowledging the claim.</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CASE_FLAGS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holder:code[:detail]</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add flags after the claimant's response, then make the first inactive. Holders: CASE, CLAIMANT_1/2, DEFENDANT_1/2, CLAIMANT_1/2_LITIGATION_FRIEND, CLAIMANT_EXPERT_n, CLAIMANT_WITNESS_n, DEFENDANT_1/2_EXPERT_n, DEFENDANT_1/2_WITNESS_n. The detail is the language for an interpreter flag or the description for an OT0001 flag.</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MANAGE_CONTACT_INFORMATION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user:party</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Manage Contact Information after the claimant's response, one run per entry, each checked against the saved case data. Users: admin, claimantSolicitor, respondent1Solicitor, respondent2Solicitor (a solicitor only sees their own side). Parties: CLAIMANT_1/2, DEFENDANT_1/2, each with _LITIGATION_FRIEND or _ORGANISATION_INDIVIDUALS, and CLAIMANT_1/DEFENDANT_1/DEFENDANT_2 with _LR_INDIVIDUALS, _WITNESSES or _EXPERTS. A party's or litigation friend's email (and a party's first address line) is changed, an individual is added, and a witness or expert is added by the admin or the first one's email changed by a solicitor (set WITNESSES or EXPERTS). Has an API version.</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NOTICE_OF_CHANGE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list of CLAIMANT_1, DEFENDANT_1, DEFENDANT_2</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a solicitor takes over each party with a notice of change (see section 7). A LIP defendant gets the solicitor the represented claim type would have, and the journey carries on as that claim type. A represented party moves to a solicitor of another organisation, who runs that party's later steps. Has an API version.</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NOTICE_OF_CHANGE_AFTER</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step name, from NOTIFY_CLAIM_DETAILS on</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NOTIFY_CLAIM_DETAILS</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step the notices of change follow, for example RESPOND_TO_DEFENCE. A LIP can only be given a solicitor after NOTIFY_CLAIM_DETAILS.</w:t>
            </w:r>
          </w:p>
        </w:tc>
      </w:tr>
    </w:tbl>
    <w:p>
      <w:r>
        <w:rPr>
          <w:rFonts w:ascii="Arial" w:cs="Arial" w:eastAsia="Arial" w:hAnsi="Arial"/>
        </w:rPr>
        <w:t xml:space="preserve"/>
      </w:r>
    </w:p>
    <w:p>
      <w:pPr>
        <w:pStyle w:val="Heading2"/>
      </w:pPr>
      <w:r>
        <w:rPr>
          <w:rFonts w:ascii="Arial" w:cs="Arial" w:eastAsia="Arial" w:hAnsi="Arial"/>
        </w:rPr>
        <w:t xml:space="preserve">11. Run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8"/>
        <w:gridCol w:w="2178"/>
        <w:gridCol w:w="2069"/>
        <w:gridCol w:w="3703"/>
      </w:tblGrid>
      <w:tr>
        <w:trPr>
          <w:tblHeader/>
        </w:trPr>
        <w:tc>
          <w:tcPr>
            <w:tcW w:type="dxa" w:w="168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217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20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70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ENV</w:t>
            </w:r>
          </w:p>
        </w:tc>
        <w:tc>
          <w:tcPr>
            <w:tcW w:type="dxa" w:w="2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aat, demo, ithc, preview</w:t>
            </w:r>
          </w:p>
        </w:tc>
        <w:tc>
          <w:tcPr>
            <w:tcW w:type="dxa" w:w="2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 (required)</w:t>
            </w:r>
          </w:p>
        </w:tc>
        <w:tc>
          <w:tcPr>
            <w:tcW w:type="dxa" w:w="37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Loads playwright-tests/env/.env.&lt;ENV&gt;. A run without it stops straight away.</w:t>
            </w:r>
          </w:p>
        </w:tc>
      </w:tr>
      <w:tr>
        <w:trPr>
          <w:tblHeader w:val="off"/>
        </w:trPr>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PREVIEW_SERVICE</w:t>
            </w:r>
          </w:p>
        </w:tc>
        <w:tc>
          <w:tcPr>
            <w:tcW w:type="dxa" w:w="2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ccd, service, citizen-ui, webapp</w:t>
            </w:r>
          </w:p>
        </w:tc>
        <w:tc>
          <w:tcPr>
            <w:tcW w:type="dxa" w:w="2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Needed with ENV=preview: the repository the preview belongs to.</w:t>
            </w:r>
          </w:p>
        </w:tc>
      </w:tr>
      <w:tr>
        <w:trPr>
          <w:tblHeader w:val="off"/>
        </w:trPr>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PR_NUMBER</w:t>
            </w:r>
          </w:p>
        </w:tc>
        <w:tc>
          <w:tcPr>
            <w:tcW w:type="dxa" w:w="2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PR number</w:t>
            </w:r>
          </w:p>
        </w:tc>
        <w:tc>
          <w:tcPr>
            <w:tcW w:type="dxa" w:w="2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Needed with ENV=preview.</w:t>
            </w:r>
          </w:p>
        </w:tc>
      </w:tr>
      <w:tr>
        <w:trPr>
          <w:tblHeader w:val="off"/>
        </w:trPr>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API_UNTIL</w:t>
            </w:r>
          </w:p>
        </w:tc>
        <w:tc>
          <w:tcPr>
            <w:tcW w:type="dxa" w:w="2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case state</w:t>
            </w:r>
          </w:p>
        </w:tc>
        <w:tc>
          <w:tcPr>
            <w:tcW w:type="dxa" w:w="2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 (all UI)</w:t>
            </w:r>
          </w:p>
        </w:tc>
        <w:tc>
          <w:tcPr>
            <w:tcW w:type="dxa" w:w="37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Steps with an API version use the API until the claim reaches this state.</w:t>
            </w:r>
          </w:p>
        </w:tc>
      </w:tr>
      <w:tr>
        <w:trPr>
          <w:tblHeader w:val="off"/>
        </w:trPr>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STOP_AT_STATE</w:t>
            </w:r>
          </w:p>
        </w:tc>
        <w:tc>
          <w:tcPr>
            <w:tcW w:type="dxa" w:w="2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case state</w:t>
            </w:r>
          </w:p>
        </w:tc>
        <w:tc>
          <w:tcPr>
            <w:tcW w:type="dxa" w:w="2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Stop once the claim reaches this state.</w:t>
            </w:r>
          </w:p>
        </w:tc>
      </w:tr>
      <w:tr>
        <w:trPr>
          <w:tblHeader w:val="off"/>
        </w:trPr>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STOP_AFTER_TEST</w:t>
            </w:r>
          </w:p>
        </w:tc>
        <w:tc>
          <w:tcPr>
            <w:tcW w:type="dxa" w:w="2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step or group name, or testN</w:t>
            </w:r>
          </w:p>
        </w:tc>
        <w:tc>
          <w:tcPr>
            <w:tcW w:type="dxa" w:w="2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Stop after this step.</w:t>
            </w:r>
          </w:p>
        </w:tc>
      </w:tr>
      <w:tr>
        <w:trPr>
          <w:tblHeader w:val="off"/>
        </w:trPr>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KEEP_CASE_ASSIGNMENTS</w:t>
            </w:r>
          </w:p>
        </w:tc>
        <w:tc>
          <w:tcPr>
            <w:tcW w:type="dxa" w:w="2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2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7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Keep the solicitors assigned to the case after the run.</w:t>
            </w:r>
          </w:p>
        </w:tc>
      </w:tr>
      <w:tr>
        <w:trPr>
          <w:tblHeader w:val="off"/>
        </w:trPr>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SCENARIOS</w:t>
            </w:r>
          </w:p>
        </w:tc>
        <w:tc>
          <w:tcPr>
            <w:tcW w:type="dxa" w:w="2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2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Run the named scenarios in scenarios/unspecifiedScenarios.ts. Pick one with --grep @&lt;name&gt;.</w:t>
            </w:r>
          </w:p>
        </w:tc>
      </w:tr>
      <w:tr>
        <w:trPr>
          <w:tblHeader w:val="off"/>
        </w:trPr>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WORKERS</w:t>
            </w:r>
          </w:p>
        </w:tc>
        <w:tc>
          <w:tcPr>
            <w:tcW w:type="dxa" w:w="2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2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w:t>
            </w:r>
          </w:p>
        </w:tc>
        <w:tc>
          <w:tcPr>
            <w:tcW w:type="dxa" w:w="37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Scenarios run at the same time. Keep it low: PR previews have fewer resources and AAT was overloaded by 7 at once.</w:t>
            </w:r>
          </w:p>
        </w:tc>
      </w:tr>
      <w:tr>
        <w:trPr>
          <w:tblHeader w:val="off"/>
        </w:trPr>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JUDGE_USERNAME</w:t>
            </w:r>
          </w:p>
        </w:tc>
        <w:tc>
          <w:tcPr>
            <w:tcW w:type="dxa" w:w="2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judge's email address</w:t>
            </w:r>
          </w:p>
        </w:tc>
        <w:tc>
          <w:tcPr>
            <w:tcW w:type="dxa" w:w="2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DJ.Amy.Powell@ejudiciary.net</w:t>
            </w:r>
          </w:p>
        </w:tc>
        <w:tc>
          <w:tcPr>
            <w:tcW w:type="dxa" w:w="37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judge who does the judge's events.</w:t>
            </w:r>
          </w:p>
        </w:tc>
      </w:tr>
      <w:tr>
        <w:trPr>
          <w:tblHeader w:val="off"/>
        </w:trPr>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PREFLIGHT</w:t>
            </w:r>
          </w:p>
        </w:tc>
        <w:tc>
          <w:tcPr>
            <w:tcW w:type="dxa" w:w="2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false</w:t>
            </w:r>
          </w:p>
        </w:tc>
        <w:tc>
          <w:tcPr>
            <w:tcW w:type="dxa" w:w="2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Runs</w:t>
            </w:r>
          </w:p>
        </w:tc>
        <w:tc>
          <w:tcPr>
            <w:tcW w:type="dxa" w:w="37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false skips the preflight checks.</w:t>
            </w:r>
          </w:p>
        </w:tc>
      </w:tr>
      <w:tr>
        <w:trPr>
          <w:tblHeader w:val="off"/>
        </w:trPr>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AAC_API_URL</w:t>
            </w:r>
          </w:p>
        </w:tc>
        <w:tc>
          <w:tcPr>
            <w:tcW w:type="dxa" w:w="2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URL</w:t>
            </w:r>
          </w:p>
        </w:tc>
        <w:tc>
          <w:tcPr>
            <w:tcW w:type="dxa" w:w="2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Worked out for the environment</w:t>
            </w:r>
          </w:p>
        </w:tc>
        <w:tc>
          <w:tcPr>
            <w:tcW w:type="dxa" w:w="37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case assignment service, which the API version of NOTICE_OF_CHANGE uses.</w:t>
            </w:r>
          </w:p>
        </w:tc>
      </w:tr>
    </w:tbl>
    <w:p>
      <w:r>
        <w:rPr>
          <w:rFonts w:ascii="Arial" w:cs="Arial" w:eastAsia="Arial" w:hAnsi="Arial"/>
        </w:rPr>
        <w:t xml:space="preserve"/>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2026-10-29T09:18:41.561Z</dcterms:created>
  <dcterms:modified xsi:type="dcterms:W3CDTF">2026-10-29T09:18:41.563Z</dcterms:modified>
</cp:coreProperties>
</file>

<file path=docProps/custom.xml><?xml version="1.0" encoding="utf-8"?>
<Properties xmlns="http://schemas.openxmlformats.org/officeDocument/2006/custom-properties" xmlns:vt="http://schemas.openxmlformats.org/officeDocument/2006/docPropsVTypes"/>
</file>