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court staff confirming the judge's final order, which moves the claim to All_FINAL_ORDERS_ISSUED.</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ADD_CASE_NOTE (optional): the hearing centre admin adds a case note with "Add a case note" straight after the claim is issued (ADD_CASE_NOTE=Yes). The test checks it shows on the Notes tab. The claim stays in AWAITING_RESPONDENT_ACKNOWLEDGEMENT. It is always done in the UI.</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CREATE_CASE_FLAGS, MAKE_CASE_FLAG_INACTIVE (optional): once the claimant has responded and the claim is still online, the hearing centre admin adds each flag in CASE_FLAGS with "Create case flags", then makes the first one inactive with "Manage case flags" (see section 8). The test checks each flag was saved, and the claim stays in the state the claimant's response left it in. It is always done in the UI.</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pStyle w:val="ListParagraph"/>
        <w:numPr>
          <w:ilvl w:val="0"/>
          <w:numId w:val="2"/>
        </w:numPr>
        <w:tabs>
          <w:tab w:val="left" w:pos="720"/>
        </w:tabs>
        <w:spacing w:after="60"/>
      </w:pPr>
      <w:r>
        <w:rPr>
          <w:rFonts w:ascii="Arial" w:cs="Arial" w:eastAsia="Arial" w:hAnsi="Arial"/>
        </w:rPr>
        <w:t xml:space="preserve">CREATE_HEARING_NOTICE: once the evidence is in, the hearing centre admin lists the trial with "Create a hearing notice" (a first listing of a "Trial (Fast, Intermediate and Multi track)" notice at Clerkenwell, 8 weeks ahead). This stands in for HMC returning a listed hearing. civil-service works out the hearing fee and moves the claim to HEARING_READINESS. It is always done in the UI.</w:t>
      </w:r>
    </w:p>
    <w:p>
      <w:pPr>
        <w:pStyle w:val="ListParagraph"/>
        <w:numPr>
          <w:ilvl w:val="0"/>
          <w:numId w:val="2"/>
        </w:numPr>
        <w:tabs>
          <w:tab w:val="left" w:pos="720"/>
        </w:tabs>
        <w:spacing w:after="60"/>
      </w:pPr>
      <w:r>
        <w:rPr>
          <w:rFonts w:ascii="Arial" w:cs="Arial" w:eastAsia="Arial" w:hAnsi="Arial"/>
        </w:rPr>
        <w:t xml:space="preserve">PAY_HEARING_FEE: the claimant's solicitor pays the hearing fee from the Service Request tab, by PBA or card (PAYMENT_METHOD). If the payment service has not told civil-service about the payment within a minute, the test does. The test then runs HEARING_FEE_PAID, which civil-service's scheduler would otherwise run later, moving the claim to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TRIAL_READY_CHECK: on the fast track only, the parties are asked to confirm they are ready for trial. civil-service's scheduler does this once the hearing is less than 3 weeks away; the hearing is 8 weeks ahead, so the test runs the event itself and checks it was recorded on the case.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CONFIRM_TRIAL_ARRANGEMENTS (group: _CLAIMANT_SOLICITOR, _DEFENDANT1_SOLICITOR, _DEFENDANT2_SOLICITOR): each solicitor confirms with "Confirm trial arrangements" that the case is ready for trial, with no change to the hearing requirements (the second defendant's solicitor only for 1v2DS). A solicitor acting for two parties confirms for both. Like the trial ready check it is fast track only (XUI does not offer it on the intermediate or multi tracks), and it has to be done more than 3 weeks before the hearing. The claim stays in PREPARE_FOR_HEARING_CONDUCT_HEARING. It is always done in the UI.</w:t>
      </w:r>
    </w:p>
    <w:p>
      <w:pPr>
        <w:pStyle w:val="ListParagraph"/>
        <w:numPr>
          <w:ilvl w:val="0"/>
          <w:numId w:val="2"/>
        </w:numPr>
        <w:tabs>
          <w:tab w:val="left" w:pos="720"/>
        </w:tabs>
        <w:spacing w:after="60"/>
      </w:pPr>
      <w:r>
        <w:rPr>
          <w:rFonts w:ascii="Arial" w:cs="Arial" w:eastAsia="Arial" w:hAnsi="Arial"/>
        </w:rPr>
        <w:t xml:space="preserve">CREATE_TRIAL_BUNDLE: the trial bundle is created. civil-service's scheduler does this about 3 weeks before the hearing, for every track except intermediate and multi (small claims have bundles too, but go to mediation in this journey), so the test asks civil-service to do it now, waits for the bundle to be stitched into one document and checks the claimant's solicitor sees it on the Bundles tab. The claim stays in PREPARE_FOR_HEARING_CONDUCT_HEARING.</w:t>
      </w:r>
    </w:p>
    <w:p>
      <w:pPr>
        <w:pStyle w:val="ListParagraph"/>
        <w:numPr>
          <w:ilvl w:val="0"/>
          <w:numId w:val="2"/>
        </w:numPr>
        <w:tabs>
          <w:tab w:val="left" w:pos="720"/>
        </w:tabs>
        <w:spacing w:after="60"/>
      </w:pPr>
      <w:r>
        <w:rPr>
          <w:rFonts w:ascii="Arial" w:cs="Arial" w:eastAsia="Arial" w:hAnsi="Arial"/>
        </w:rPr>
        <w:t xml:space="preserve">MOVE_TO_DECISION_OUTCOME: once the hearing date has passed, civil-service's scheduler moves the claim to DECISION_OUTCOME to wait for the judge's decision, on every track. The hearing is weeks away, so the test runs the event itself.</w:t>
      </w:r>
    </w:p>
    <w:p>
      <w:pPr>
        <w:pStyle w:val="ListParagraph"/>
        <w:numPr>
          <w:ilvl w:val="0"/>
          <w:numId w:val="2"/>
        </w:numPr>
        <w:tabs>
          <w:tab w:val="left" w:pos="720"/>
        </w:tabs>
        <w:spacing w:after="60"/>
      </w:pPr>
      <w:r>
        <w:rPr>
          <w:rFonts w:ascii="Arial" w:cs="Arial" w:eastAsia="Arial" w:hAnsi="Arial"/>
        </w:rPr>
        <w:t xml:space="preserve">MAKE_FINAL_ORDER: the judge makes the final order with "Make an order" (FINAL_ORDER, see section 11). On the fast track the judge writes a free form or an assisted order on the page. On the intermediate and multi tracks the judge keeps the claim on its track, picks a template (for the after-hearing template, giving today as the hearing date), and uploads the completed order (playwright-tests/documents/TEST_ORDER.docx). The test checks the order was added to the case and its notifications sent. The claim stays in DECISION_OUTCOME. It is always done in the UI.</w:t>
      </w:r>
    </w:p>
    <w:p>
      <w:pPr>
        <w:pStyle w:val="ListParagraph"/>
        <w:numPr>
          <w:ilvl w:val="0"/>
          <w:numId w:val="2"/>
        </w:numPr>
        <w:tabs>
          <w:tab w:val="left" w:pos="720"/>
        </w:tabs>
        <w:spacing w:after="60"/>
      </w:pPr>
      <w:r>
        <w:rPr>
          <w:rFonts w:ascii="Arial" w:cs="Arial" w:eastAsia="Arial" w:hAnsi="Arial"/>
        </w:rPr>
        <w:t xml:space="preserve">CONFIRM_ORDER_REVIEW: the hearing centre admin reviews the order with "Confirm order review": no date a party must do something by, a final order, and nothing left to do. This closes the claim on any track, moving it to All_FINAL_ORDERS_ISSUED.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ADD_CASE_NOTE, CREATE_CASE_FLAGS, MAKE_CASE_FLAG_INACTIVE, CREATE_SDO, MAKE_DIRECTIONS_ORDER, UPLOAD_EVIDENCE, CREATE_HEARING_NOTICE, PAY_HEARING_FEE, CONFIRM_TRIAL_ARRANGEMENTS, MAKE_FINAL_ORDER and CONFIRM_ORDER_REVIEW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the last state the journey reaches, so every step that has an API version uses it):</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HEARING_READINESS, PREPARE_FOR_HEARING_CONDUCT_HEARING, DECISION_OUTCOME,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 an individual or sole trader not paying immediately owns their home, has no partner, children, dependants, debts or court orders, and is retired or self-employed (RESPONDENT1_EMPLOYMENT and RESPONDENT2_EMPLOYMENT). A self-employed defendant is a plumber with a £30,000 turnover who is not behind on their tax.</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pacing w:after="120"/>
      </w:pPr>
      <w:r>
        <w:rPr>
          <w:rFonts w:ascii="Arial" w:cs="Arial" w:eastAsia="Arial" w:hAnsi="Arial"/>
        </w:rPr>
        <w:t xml:space="preserve">In a 1v2DS claim Defendant 2's solicitor should only see Defendant 2's financial pages. If they are shown one of Defendant 1's (DefendantSelfEmployment, DefendantIncomeExpenses or DefendantIncomeExpensesFullAdmission, which hold Defendant 1's answers), the step fails. Those pages' show conditions in the CCD definition need isRespondent1 = "Yes"; until that fix is deployed, a 1v2DS claim where both defendants admit and pay later fails at Defendant 2's response.</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RESPONDENT1_EMPLOYMENT=SELF_EMPLOYED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Case flags</w:t>
      </w:r>
    </w:p>
    <w:p>
      <w:pPr>
        <w:spacing w:after="120"/>
      </w:pPr>
      <w:r>
        <w:rPr>
          <w:rFonts w:ascii="Arial" w:cs="Arial" w:eastAsia="Arial" w:hAnsi="Arial"/>
        </w:rPr>
        <w:t xml:space="preserve">CASE_FLAGS switches on the case flag steps. Once the claimant has responded and the claim is still online (JUDICIAL_REFERRAL, IN_MEDIATION for a small claim, or after an admission AWAITING_APPLICANT_INTENTION or All_FINAL_ORDERS_ISSUED), the hearing centre admin adds each flag, then makes the first one inactive.</w:t>
      </w:r>
    </w:p>
    <w:p>
      <w:pPr>
        <w:pStyle w:val="ListParagraph"/>
        <w:numPr>
          <w:ilvl w:val="0"/>
          <w:numId w:val="2"/>
        </w:numPr>
        <w:tabs>
          <w:tab w:val="left" w:pos="720"/>
        </w:tabs>
        <w:spacing w:after="60"/>
      </w:pPr>
      <w:r>
        <w:rPr>
          <w:rFonts w:ascii="Arial" w:cs="Arial" w:eastAsia="Arial" w:hAnsi="Arial"/>
        </w:rPr>
        <w:t xml:space="preserve">representative: a hearing loop for Claimant 1 (RA0043, the longest route through the flag pages), evidence by live link for Defendant 1 (SM0003) and vulnerable user for Defendant 2 (PF0002), leaving out a flag for a party the claim does not have.</w:t>
      </w:r>
    </w:p>
    <w:p>
      <w:pPr>
        <w:pStyle w:val="ListParagraph"/>
        <w:numPr>
          <w:ilvl w:val="0"/>
          <w:numId w:val="2"/>
        </w:numPr>
        <w:tabs>
          <w:tab w:val="left" w:pos="720"/>
        </w:tabs>
        <w:spacing w:after="60"/>
      </w:pPr>
      <w:r>
        <w:rPr>
          <w:rFonts w:ascii="Arial" w:cs="Arial" w:eastAsia="Arial" w:hAnsi="Arial"/>
        </w:rPr>
        <w:t xml:space="preserve">A list of holder:code, e.g. CASE:CF0002,DEFENDANT_1:RA0012. A third part gives the language for an interpreter flag (CLAIMANT_1:PF0015:Spanish) or the description for an "Other" flag (OT0001).</w:t>
      </w:r>
    </w:p>
    <w:p>
      <w:pPr>
        <w:spacing w:after="120"/>
      </w:pPr>
      <w:r>
        <w:rPr>
          <w:rFonts w:ascii="Arial" w:cs="Arial" w:eastAsia="Arial" w:hAnsi="Arial"/>
        </w:rPr>
        <w:t xml:space="preserve">The holders are CASE, CLAIMANT_1, CLAIMANT_2 (2v1) and DEFENDANT_1, DEFENDANT_2 (1v2). A specified claim's directions questionnaires name no experts or witnesses, so they cannot be flagged. A holder the claim does not have stops the run before it starts.</w:t>
      </w:r>
    </w:p>
    <w:p>
      <w:pPr>
        <w:shd w:fill="F2F2F2" w:color="auto" w:val="clear"/>
        <w:spacing w:after="160" w:before="60"/>
      </w:pPr>
      <w:r>
        <w:rPr>
          <w:rFonts w:ascii="Courier New" w:cs="Courier New" w:eastAsia="Courier New" w:hAnsi="Courier New"/>
          <w:sz w:val="18"/>
          <w:szCs w:val="18"/>
        </w:rPr>
        <w:t xml:space="preserve">ENV=aat CASE_FLAGS=representative STOP_AFTER_TEST=MAKE_CASE_FLAG_INACTIVE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API_UNTIL=JUDICIAL_REFERRAL CASE_FLAGS='CASE:CF0002,DEFENDANT_2:PF0015:Spanish' STOP_AFTER_TEST=MAKE_CASE_FLAG_INACTIVE npx playwright test playwright-tests/e2e/journeys/SpecifiedSS.test.ts --project chromium</w:t>
      </w:r>
    </w:p>
    <w:p>
      <w:pPr>
        <w:pStyle w:val="Heading2"/>
      </w:pPr>
      <w:r>
        <w:rPr>
          <w:rFonts w:ascii="Arial" w:cs="Arial" w:eastAsia="Arial" w:hAnsi="Arial"/>
        </w:rPr>
        <w:t xml:space="preserve">9. Paying fees by PBA or card</w:t>
      </w:r>
    </w:p>
    <w:p>
      <w:pPr>
        <w:spacing w:after="120"/>
      </w:pPr>
      <w:r>
        <w:rPr>
          <w:rFonts w:ascii="Arial" w:cs="Arial" w:eastAsia="Arial" w:hAnsi="Arial"/>
        </w:rPr>
        <w:t xml:space="preserve">PAYMENT_METHOD picks how the claimant's solicitor pays the claim fee and the hearing fee. PBA (the default) pays from their PBA account. 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10.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11.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92"/>
        <w:gridCol w:w="3196"/>
        <w:gridCol w:w="1551"/>
        <w:gridCol w:w="3199"/>
      </w:tblGrid>
      <w:tr>
        <w:trPr>
          <w:tblHeader/>
        </w:trPr>
        <w:tc>
          <w:tcPr>
            <w:tcW w:type="dxa" w:w="16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1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5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1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and the hearing fee are paid. CARD is always paid in the UI.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ADD_CASE_NOTE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 the hearing centre admin adds a case note after the claim is issued.</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CASE_FLAGS</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representative, or a list of holder:code[:detail]</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None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add flags once the claimant has responded, then make the first inactive (section 8). Holders: CASE, CLAIMANT_1, CLAIMANT_2, DEFENDANT_1, DEFENDANT_2. The detail is the language for an interpreter flag or the description for an OT0001 flag.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What Defendant 1 says about their work when they give their finances (an individual or sole trader admitting and not paying immediately).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RESPONDENT2_EMPLOYMENT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 SELF_EMPLOYED</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RETIRED</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same for Defendant 2.</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r>
        <w:trPr>
          <w:tblHeader w:val="off"/>
        </w:trPr>
        <w:tc>
          <w:tcPr>
            <w:tcW w:type="dxa" w:w="16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FINAL_ORDER</w:t>
            </w:r>
          </w:p>
        </w:tc>
        <w:tc>
          <w:tcPr>
            <w:tcW w:type="dxa" w:w="31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 FREE_FORM_ORDER, ASSISTED_ORDER. Intermediate: BLANK_TEMPLATE_AFTER_HEARING, BLANK_TEMPLATE_BEFORE_HEARING, FIX_A_DATE_FOR_CMC. Multi: those three and FIX_A_DATE_FOR_CCMC</w:t>
            </w:r>
          </w:p>
        </w:tc>
        <w:tc>
          <w:tcPr>
            <w:tcW w:type="dxa" w:w="15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First order for the track</w:t>
            </w:r>
          </w:p>
        </w:tc>
        <w:tc>
          <w:tcPr>
            <w:tcW w:type="dxa" w:w="31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FREE_FORM_ORDER on fast, BLANK_TEMPLATE_AFTER_HEARING on intermediate and multi. Any other value stops the run.</w:t>
            </w:r>
          </w:p>
        </w:tc>
      </w:tr>
    </w:tbl>
    <w:p>
      <w:r>
        <w:rPr>
          <w:rFonts w:ascii="Arial" w:cs="Arial" w:eastAsia="Arial" w:hAnsi="Arial"/>
        </w:rPr>
        <w:t xml:space="preserve"/>
      </w:r>
    </w:p>
    <w:p>
      <w:pPr>
        <w:pStyle w:val="Heading2"/>
      </w:pPr>
      <w:r>
        <w:rPr>
          <w:rFonts w:ascii="Arial" w:cs="Arial" w:eastAsia="Arial" w:hAnsi="Arial"/>
        </w:rPr>
        <w:t xml:space="preserve">12.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2026-10-27T11:40:42.506Z</dcterms:created>
  <dcterms:modified xsi:type="dcterms:W3CDTF">2026-10-27T11:40:42.507Z</dcterms:modified>
</cp:coreProperties>
</file>

<file path=docProps/custom.xml><?xml version="1.0" encoding="utf-8"?>
<Properties xmlns="http://schemas.openxmlformats.org/officeDocument/2006/custom-properties" xmlns:vt="http://schemas.openxmlformats.org/officeDocument/2006/docPropsVTypes"/>
</file>