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77777777" w:rsidR="001E1F7F" w:rsidRDefault="001E1F7F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</w:t>
            </w:r>
            <w:proofErr w:type="gram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0D820FF5" w14:textId="134F4B85" w:rsidR="005E7656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  <w:p w14:paraId="14F36559" w14:textId="6102A723" w:rsidR="005E7656" w:rsidRDefault="005E7656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521" w:type="dxa"/>
          </w:tcPr>
          <w:p w14:paraId="55D4F938" w14:textId="6410F1E0" w:rsidR="005E7656" w:rsidRPr="00CB1D2B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dateOfBirth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5883BBC8" w14:textId="12AC92AB" w:rsidR="005E7656" w:rsidRDefault="005E7656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1D2B" w14:paraId="24652580" w14:textId="77777777">
        <w:tc>
          <w:tcPr>
            <w:tcW w:w="3543" w:type="dxa"/>
          </w:tcPr>
          <w:p w14:paraId="784ED149" w14:textId="53F798B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Phone 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umber</w:t>
            </w:r>
          </w:p>
          <w:p w14:paraId="3568A5DF" w14:textId="65A7FAD6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AB0316F" w14:textId="1C9223D0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CB1D2B" w14:paraId="3990CBBB" w14:textId="77777777">
        <w:tc>
          <w:tcPr>
            <w:tcW w:w="3543" w:type="dxa"/>
          </w:tcPr>
          <w:p w14:paraId="1320312F" w14:textId="11015021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  <w:r w:rsidR="0043103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address</w:t>
            </w:r>
          </w:p>
          <w:p w14:paraId="3954D873" w14:textId="02BFCCCB" w:rsidR="00CB1D2B" w:rsidRDefault="00CB1D2B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0700823B" w14:textId="7167B705" w:rsidR="00CB1D2B" w:rsidRDefault="000D42BA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representative.contactName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04D59A00" w:rsidR="001E1F7F" w:rsidRDefault="00571B85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59686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&lt;&lt;legalRepHeading</w:t>
            </w:r>
            <w:r w:rsidRPr="0059686C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representative.organisationName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representative.serviceAddress.PostTown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representative.serviceAddress.PostCode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representative.serviceAddress.Country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</w:rPr>
              <w:t>er_applicants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primaryAddress.PostTown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(primaryAddress.Country)}&gt;&gt;</w:t>
            </w:r>
          </w:p>
          <w:p w14:paraId="7665735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EBE0628" w14:textId="556748EC" w:rsidR="00EA7B01" w:rsidRDefault="00EA7B0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7B01" w14:paraId="5A67E21A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0E281832" w14:textId="7777777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  <w:p w14:paraId="3B42FB4F" w14:textId="7D10F230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13AFCD69" w14:textId="5B27BDD6" w:rsidR="00EA7B0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695DC2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695DC2" w:rsidRPr="000D42BA">
              <w:rPr>
                <w:rFonts w:ascii="GDSTransportWebsite" w:hAnsi="GDSTransportWebsite"/>
                <w:color w:val="0A0A0A"/>
              </w:rPr>
              <w:t xml:space="preserve"> </w:t>
            </w:r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EA7B01" w14:paraId="135D4AF2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4621E9" w14:textId="07435447" w:rsidR="00EA7B01" w:rsidRDefault="00EA7B0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2F92AEB" w14:textId="3D18AFA5" w:rsidR="001D1E5A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796606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 xml:space="preserve"> &gt;&gt;&lt;&lt;es_&gt;&gt;</w:t>
            </w:r>
          </w:p>
          <w:p w14:paraId="5C8FCAA0" w14:textId="3B9BCC4B" w:rsidR="001D1E5A" w:rsidRDefault="001D1E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er_respondents</w:t>
            </w:r>
            <w:proofErr w:type="spell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!=</w:t>
      </w:r>
      <w:proofErr w:type="gramEnd"/>
      <w:r>
        <w:rPr>
          <w:rFonts w:ascii="GDSTransportWebsite" w:hAnsi="GDSTransportWebsite"/>
          <w:color w:val="0A0A0A"/>
          <w:sz w:val="36"/>
          <w:szCs w:val="36"/>
        </w:rPr>
        <w:t>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53E347F" w14:textId="26746649" w:rsidR="001E1F7F" w:rsidRPr="00416317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fileDirectionsQuestionnaire.oneMonthStayRequested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683E0B4" w14:textId="658FDDF8" w:rsidR="0018771D" w:rsidRDefault="005D3D7B" w:rsidP="0018771D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5D3D7B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gramStart"/>
      <w:r w:rsidR="00664C3F" w:rsidRPr="00664C3F">
        <w:rPr>
          <w:rFonts w:ascii="GDSTransportWebsite" w:hAnsi="GDSTransportWebsite"/>
          <w:color w:val="0A0A0A"/>
          <w:sz w:val="36"/>
          <w:szCs w:val="36"/>
        </w:rPr>
        <w:t>fixedRecoverableCosts.isSubjectToFixedRecoverableCostRegime</w:t>
      </w:r>
      <w:r w:rsidRPr="005D3D7B">
        <w:rPr>
          <w:rFonts w:ascii="GDSTransportWebsite" w:hAnsi="GDSTransportWebsite"/>
          <w:color w:val="0A0A0A"/>
          <w:sz w:val="36"/>
          <w:szCs w:val="36"/>
        </w:rPr>
        <w:t>!</w:t>
      </w:r>
      <w:r w:rsidR="00664C3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Pr="005D3D7B">
        <w:rPr>
          <w:rFonts w:ascii="GDSTransportWebsite" w:hAnsi="GDSTransportWebsite"/>
          <w:color w:val="0A0A0A"/>
          <w:sz w:val="36"/>
          <w:szCs w:val="36"/>
        </w:rPr>
        <w:t>null}&gt;&gt;</w:t>
      </w:r>
      <w:r>
        <w:rPr>
          <w:rFonts w:ascii="GDSTransportWebsite" w:hAnsi="GDSTransportWebsite"/>
          <w:color w:val="0A0A0A"/>
          <w:sz w:val="36"/>
          <w:szCs w:val="36"/>
        </w:rPr>
        <w:br/>
      </w:r>
      <w:r w:rsidR="0018771D">
        <w:rPr>
          <w:rFonts w:ascii="GDSTransportWebsite" w:hAnsi="GDSTransportWebsite"/>
          <w:color w:val="0A0A0A"/>
          <w:sz w:val="36"/>
          <w:szCs w:val="36"/>
        </w:rPr>
        <w:t>Complexity banding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C18C4B6" w14:textId="77777777" w:rsidTr="007A230E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C504B4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 this claim subject to the Fixed Recoverable Cost Regime requiring the court to determine a complexity band?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64E697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362948">
              <w:rPr>
                <w:rFonts w:ascii="GDSTransportWebsite" w:hAnsi="GDSTransportWebsite"/>
                <w:color w:val="0A0A0A"/>
              </w:rPr>
              <w:t>isSubjectToFixedRecoverableCostRegime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3CEF1C2D" w14:textId="77777777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D3F5635" w14:textId="77777777" w:rsidR="0018771D" w:rsidRDefault="0018771D" w:rsidP="0018771D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r w:rsidRPr="005F36D3">
        <w:rPr>
          <w:rFonts w:ascii="GDSTransportWebsite" w:hAnsi="GDSTransportWebsite"/>
          <w:color w:val="0A0A0A"/>
        </w:rPr>
        <w:t xml:space="preserve"> </w:t>
      </w:r>
      <w:proofErr w:type="spellStart"/>
      <w:r>
        <w:rPr>
          <w:rFonts w:ascii="GDSTransportWebsite" w:hAnsi="GDSTransportWebsite"/>
          <w:color w:val="0A0A0A"/>
        </w:rPr>
        <w:t>fixedRecoverableCosts.</w:t>
      </w:r>
      <w:r w:rsidRPr="00362948">
        <w:rPr>
          <w:rFonts w:ascii="GDSTransportWebsite" w:hAnsi="GDSTransportWebsite"/>
          <w:color w:val="0A0A0A"/>
        </w:rPr>
        <w:t>isSubjectToFixedRecoverableCostRegime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 xml:space="preserve"> ='Yes'}&gt;&gt;</w:t>
      </w:r>
    </w:p>
    <w:p w14:paraId="21DAEBCC" w14:textId="77777777" w:rsidR="0018771D" w:rsidRDefault="0018771D" w:rsidP="0018771D"/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18771D" w14:paraId="34267217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694C1F4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858B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Which complexity band do you believe this claim falls into?</w:t>
            </w:r>
          </w:p>
          <w:p w14:paraId="73E1AD77" w14:textId="77777777" w:rsidR="0018771D" w:rsidRDefault="0018771D" w:rsidP="007A230E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8A9CA" w14:textId="2C9D07AB" w:rsidR="0018771D" w:rsidRDefault="0018771D" w:rsidP="007A230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fixedRecoverableCosts.band</w:t>
            </w:r>
            <w:r w:rsidR="00A53B9B">
              <w:rPr>
                <w:rFonts w:ascii="GDSTransportWebsite" w:hAnsi="GDSTransportWebsite"/>
                <w:color w:val="0A0A0A"/>
              </w:rPr>
              <w:t>Text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7B1187A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1F3AFAD" w14:textId="77777777" w:rsidR="0018771D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36294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Has this complexity band been agreed with the other party?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A75916" w14:textId="77777777" w:rsidR="0018771D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</w:t>
            </w:r>
            <w:r w:rsidRPr="00A66171">
              <w:rPr>
                <w:rFonts w:ascii="GDSTransportWebsite" w:hAnsi="GDSTransportWebsite"/>
                <w:color w:val="0A0A0A"/>
              </w:rPr>
              <w:t>complexityBandingAgreed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8771D" w14:paraId="53067C4E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8D98EF" w14:textId="77777777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5530FA7D" w14:textId="77777777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771D" w14:paraId="2E7B48D4" w14:textId="77777777" w:rsidTr="007A230E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3ADB8F95" w14:textId="2051272C" w:rsidR="0018771D" w:rsidRPr="00362948" w:rsidRDefault="0018771D" w:rsidP="007A23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14201967" w14:textId="61DE1825" w:rsidR="0018771D" w:rsidRPr="000D42BA" w:rsidRDefault="0018771D" w:rsidP="007A23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1D443B30" w14:textId="5C89CF96" w:rsidR="00C67D19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6D985B1" w14:textId="77777777" w:rsidR="00F54174" w:rsidRPr="005D3D7B" w:rsidRDefault="00F54174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67D19" w:rsidRPr="000D42BA" w14:paraId="68B5F629" w14:textId="77777777" w:rsidTr="00FC764F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5D9F704F" w14:textId="77777777" w:rsidR="00C67D19" w:rsidRPr="00362948" w:rsidRDefault="00C67D19" w:rsidP="00FC764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48A478AA" w14:textId="77777777" w:rsidR="00C67D19" w:rsidRPr="000D42BA" w:rsidRDefault="00C67D19" w:rsidP="00FC764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fixedRecoverableCosts.reasons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</w:tbl>
    <w:p w14:paraId="39860BEA" w14:textId="0C5468C6" w:rsidR="0018771D" w:rsidRPr="005D3D7B" w:rsidRDefault="0018771D" w:rsidP="005D3D7B">
      <w:pPr>
        <w:rPr>
          <w:rFonts w:ascii="GDSTransportWebsite" w:hAnsi="GDSTransportWebsite"/>
          <w:color w:val="0A0A0A"/>
          <w:shd w:val="clear" w:color="auto" w:fill="FFFFFF"/>
        </w:rPr>
      </w:pPr>
    </w:p>
    <w:p w14:paraId="77BA7A06" w14:textId="2D242514" w:rsidR="00523A44" w:rsidRDefault="005D3D7B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71D5A32F" w14:textId="04EF2248" w:rsidR="00837C5B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>
        <w:rPr>
          <w:rFonts w:ascii="GDSTransportWebsite" w:hAnsi="GDSTransportWebsite"/>
          <w:color w:val="0A0A0A"/>
          <w:sz w:val="36"/>
          <w:szCs w:val="36"/>
        </w:rPr>
        <w:t>allocatedTrack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='FAST_CLAIM'}&gt;&gt;</w:t>
      </w:r>
    </w:p>
    <w:p w14:paraId="5948038F" w14:textId="41B2D88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disclosureOfElectronicDocuments.reachedAgreement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disclosureOfElectronicDocuments.reasonForNoAgreement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C08F914" w14:textId="41BA2B73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disclosureReport.disclosureFormFiledAndServed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proofErr w:type="gramEnd"/>
      <w:r>
        <w:rPr>
          <w:rFonts w:ascii="GDSTransportWebsite" w:hAnsi="GDSTransportWebsite"/>
          <w:color w:val="0A0A0A"/>
          <w:shd w:val="clear" w:color="auto" w:fill="FFFFFF"/>
        </w:rPr>
        <w:t>'Yes'=</w:t>
      </w:r>
      <w:proofErr w:type="spellStart"/>
      <w:r>
        <w:rPr>
          <w:rFonts w:ascii="GDSTransportWebsite" w:hAnsi="GDSTransportWebsite"/>
          <w:color w:val="0A0A0A"/>
        </w:rPr>
        <w:t>disclosureReport.disclosureFormFiledAndServed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disclosureReport.draftOrderNumber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5EE69460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experts.expertRequired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4D600655" w:rsidR="00987DD8" w:rsidRDefault="000D42B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2C73996D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</w:t>
            </w:r>
            <w:r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69F891B" w14:textId="415BC685" w:rsidR="004C6D90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3E7BC5" w14:textId="69D1B081" w:rsidR="004C6D90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  <w:r w:rsidR="00A443AA">
              <w:rPr>
                <w:rFonts w:ascii="GDSTransportWebsite" w:hAnsi="GDSTransportWebsite"/>
                <w:color w:val="0A0A0A"/>
              </w:rPr>
              <w:t xml:space="preserve"> </w:t>
            </w:r>
            <w:r w:rsidR="003E4C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3E4CF0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3E4CF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0F9130B6" w14:textId="374F3F5C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4A1A814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065D24A" w14:textId="77777777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25EB5B0" w14:textId="6187C38D" w:rsidR="004C6D90" w:rsidRPr="003E4CF0" w:rsidRDefault="004C6D90">
            <w:pPr>
              <w:spacing w:before="40" w:after="4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9BB507B" w14:textId="4C742C53" w:rsidR="0035535A" w:rsidRDefault="0035535A" w:rsidP="0035535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</w:t>
            </w:r>
            <w:r w:rsidR="00646798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66CE1AC" w14:textId="561F1C1E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3E4CF0" w14:paraId="613E7571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B47096B" w14:textId="5387AF72" w:rsidR="003E4CF0" w:rsidRDefault="003E4CF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FDBEC86" w14:textId="54B14A05" w:rsidR="003E4CF0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5F41253D" w14:textId="7DCD1642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67F3D" w14:textId="0FF1A78E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CAE6B3D" w14:textId="5AAB3A92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8223B8" w14:textId="44B5B187" w:rsidR="004C6D90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A46D8BB" w14:textId="2263707F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D4EA2E" w14:textId="021308B6" w:rsidR="00987DD8" w:rsidRDefault="004C6D90" w:rsidP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7191BF2" w14:textId="104846E8" w:rsidR="004C6D90" w:rsidRDefault="004C6D90" w:rsidP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experts.details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witnesses.witnessesToAppear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6FE1CE8" w14:textId="7E4F90E0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8EABEC9" w14:textId="3BEEBEE5" w:rsidR="00945EC1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DA7B5BD" w14:textId="35DD614E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45EC1" w14:paraId="585608B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995F3EC" w14:textId="333473E9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7FBD473" w14:textId="54C8F1BD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42BA"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 w:rsidRPr="000D42BA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380945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0D42BA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8BB6672" w14:textId="30A5E981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45EC1" w14:paraId="55565839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C03D6FA" w14:textId="07A8A366" w:rsidR="00945EC1" w:rsidRDefault="00945EC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BE5CC1C" w14:textId="5FD44AD6" w:rsidR="007C6904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5B22E4" w14:textId="431230C5" w:rsidR="004C6D90" w:rsidRDefault="004C6D9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E1FA57" w14:textId="0D857A81" w:rsidR="00987DD8" w:rsidRDefault="000D42B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5AACA6C" w14:textId="29D42025" w:rsidR="004C6D90" w:rsidRDefault="004C6D9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witnesses.details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16280020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A4EBBB1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105C410E" w14:textId="207CAEE8" w:rsidR="00945EC1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87DD8" w14:paraId="76896388" w14:textId="77777777" w:rsidTr="00945EC1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767A1C71" w14:textId="1C402A42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147CA97" w14:textId="77777777" w:rsidTr="00945EC1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hearing.unavailableDatesRequired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3A33C53E" w14:textId="706F6B6F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p w14:paraId="34E75DC8" w14:textId="70F740A4" w:rsidR="00CC61AF" w:rsidRDefault="00CC61AF" w:rsidP="00CC61A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Dates unavailable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F27F0A9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987DD8" w14:paraId="329898EB" w14:textId="77777777" w:rsidTr="00CC61AF">
        <w:trPr>
          <w:trHeight w:val="167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6B360476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CC61AF">
        <w:trPr>
          <w:trHeight w:val="329"/>
        </w:trPr>
        <w:tc>
          <w:tcPr>
            <w:tcW w:w="1006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lastRenderedPageBreak/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F506DD" w14:paraId="62CE0851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162595" w14:textId="77777777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5D7C674F" w14:textId="3BAC874B" w:rsidR="00F506DD" w:rsidRDefault="00F506DD" w:rsidP="00F506DD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64CF0AA1" w14:textId="77777777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requestedCourt.requestHearingAtSpecificCourt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  <w:p w14:paraId="75D7C024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70F3165E" w14:textId="77777777" w:rsidR="00F506DD" w:rsidRDefault="00F506DD" w:rsidP="00F506DD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90A7F9A" w14:textId="38AE0691" w:rsidR="00F506DD" w:rsidRDefault="00F506DD" w:rsidP="00F506D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</w:t>
            </w:r>
            <w:proofErr w:type="spellStart"/>
            <w:r>
              <w:rPr>
                <w:rFonts w:ascii="GDSTransportWebsite" w:hAnsi="GDSTransportWebsite" w:cs="Calibri"/>
              </w:rPr>
              <w:t>requestedCourt.responseCourtName</w:t>
            </w:r>
            <w:proofErr w:type="spellEnd"/>
            <w:r>
              <w:rPr>
                <w:rFonts w:ascii="GDSTransportWebsite" w:hAnsi="GDSTransportWebsite" w:cs="Calibri"/>
              </w:rPr>
              <w:t>&gt;&gt;</w:t>
            </w:r>
          </w:p>
        </w:tc>
      </w:tr>
      <w:tr w:rsidR="00F506DD" w14:paraId="0E4C309E" w14:textId="77777777" w:rsidTr="00F506DD">
        <w:trPr>
          <w:trHeight w:val="680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0A15BD88" w:rsidR="00F506DD" w:rsidRDefault="00F506DD" w:rsidP="00F506D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5894A67B" w:rsidR="00F506DD" w:rsidRDefault="00F506DD" w:rsidP="00F506DD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requestedCourt.reasonForHearingAtSpecificCourt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F4C9F8" w14:textId="77777777" w:rsidR="00987DD8" w:rsidRDefault="00945EC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45EC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4FDA2A6C" w14:textId="722B6CAB" w:rsidR="00C332F1" w:rsidRDefault="00C332F1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3B60D4B" w14:textId="77777777" w:rsidR="00987DD8" w:rsidRDefault="000C0F5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C0F54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0C0F54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0C0F54">
              <w:rPr>
                <w:rFonts w:ascii="GDSTransportWebsite" w:hAnsi="GDSTransportWebsite"/>
                <w:color w:val="0A0A0A"/>
              </w:rPr>
              <w:t>&gt;&gt;</w:t>
            </w:r>
          </w:p>
          <w:p w14:paraId="5BAC7BAE" w14:textId="28147415" w:rsidR="000C0F54" w:rsidRDefault="000C0F5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C0F54" w14:paraId="54E011F3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8E639EE" w14:textId="77777777" w:rsidR="000C0F54" w:rsidRPr="000C0F54" w:rsidRDefault="000C0F54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14A90F39" w14:textId="034924C6" w:rsidR="000C0F54" w:rsidRPr="00945EC1" w:rsidRDefault="000C0F54" w:rsidP="000C0F5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C0F5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B9BEF8" w14:textId="62797DC1" w:rsidR="000C0F54" w:rsidRPr="0085403C" w:rsidRDefault="003D0009">
            <w:pPr>
              <w:spacing w:before="40" w:after="40"/>
            </w:pPr>
            <w:r w:rsidRPr="003D0009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3D0009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3D0009">
              <w:rPr>
                <w:rFonts w:ascii="GDSTransportWebsite" w:hAnsi="GDSTransportWebsite"/>
                <w:color w:val="0A0A0A"/>
              </w:rPr>
              <w:t xml:space="preserve">&gt;&gt; </w:t>
            </w:r>
          </w:p>
        </w:tc>
      </w:tr>
      <w:tr w:rsidR="002F5B1D" w14:paraId="155F6C9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CB1057" w14:textId="32A259FE" w:rsidR="002F5B1D" w:rsidRPr="000C0F54" w:rsidRDefault="002F5B1D" w:rsidP="000C0F54">
            <w:pPr>
              <w:pStyle w:val="NormalWeb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Additional support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038CB9" w14:textId="2C9B3EA3" w:rsidR="00835A9E" w:rsidRDefault="009826DA" w:rsidP="00835A9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 w:rsidR="005924FD">
              <w:rPr>
                <w:rFonts w:ascii="GDSTransportWebsite" w:hAnsi="GDSTransportWebsite"/>
                <w:color w:val="0A0A0A"/>
              </w:rPr>
              <w:t>support.</w:t>
            </w:r>
            <w:r w:rsidR="005924FD" w:rsidRPr="005924FD">
              <w:rPr>
                <w:rFonts w:ascii="GDSTransportWebsite" w:hAnsi="GDSTransportWebsite"/>
                <w:color w:val="0A0A0A"/>
              </w:rPr>
              <w:t>supportRequirementsAdditional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 w:rsidR="005924FD" w:rsidRPr="005924FD">
              <w:rPr>
                <w:rFonts w:ascii="GDSTransportWebsite" w:hAnsi="GDSTransportWebsite"/>
                <w:color w:val="0A0A0A"/>
              </w:rPr>
              <w:t>support.supportRequirementsAdditional</w:t>
            </w:r>
            <w:proofErr w:type="spellEnd"/>
            <w:r w:rsidR="005924FD" w:rsidRPr="005924FD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A3EC6DA" w14:textId="7BF0769E" w:rsidR="002F5B1D" w:rsidRPr="0085403C" w:rsidRDefault="002F5B1D">
            <w:pPr>
              <w:spacing w:before="40" w:after="40"/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furtherInformation.reasonForFutureApplications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19537" w14:textId="77777777" w:rsidR="00A9062D" w:rsidRDefault="00A9062D">
      <w:r>
        <w:separator/>
      </w:r>
    </w:p>
  </w:endnote>
  <w:endnote w:type="continuationSeparator" w:id="0">
    <w:p w14:paraId="4F0063B7" w14:textId="77777777" w:rsidR="00A9062D" w:rsidRDefault="00A90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CAEE0" w14:textId="6A7E1C3B" w:rsidR="006D119A" w:rsidRDefault="006D11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01884996" w:rsidR="001E1F7F" w:rsidRDefault="00BC41B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3EABD" w14:textId="2CB9AF12" w:rsidR="006D119A" w:rsidRDefault="006D11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FC537" w14:textId="77777777" w:rsidR="00A9062D" w:rsidRDefault="00A9062D">
      <w:r>
        <w:separator/>
      </w:r>
    </w:p>
  </w:footnote>
  <w:footnote w:type="continuationSeparator" w:id="0">
    <w:p w14:paraId="1006922B" w14:textId="77777777" w:rsidR="00A9062D" w:rsidRDefault="00A906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0A8CA" w14:textId="77777777" w:rsidR="0053685E" w:rsidRDefault="005368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F4B42" w14:textId="77777777" w:rsidR="0053685E" w:rsidRDefault="005368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21A1" w14:textId="77777777" w:rsidR="0053685E" w:rsidRDefault="005368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2042389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056DA9"/>
    <w:rsid w:val="0008694D"/>
    <w:rsid w:val="000A2849"/>
    <w:rsid w:val="000A39A8"/>
    <w:rsid w:val="000A4640"/>
    <w:rsid w:val="000B6820"/>
    <w:rsid w:val="000C0F54"/>
    <w:rsid w:val="000C25B5"/>
    <w:rsid w:val="000C6AFE"/>
    <w:rsid w:val="000D42BA"/>
    <w:rsid w:val="00105998"/>
    <w:rsid w:val="00184D46"/>
    <w:rsid w:val="0018771D"/>
    <w:rsid w:val="001938B1"/>
    <w:rsid w:val="001B0BC6"/>
    <w:rsid w:val="001D1E5A"/>
    <w:rsid w:val="001E1F7F"/>
    <w:rsid w:val="00206DB6"/>
    <w:rsid w:val="0022181E"/>
    <w:rsid w:val="00233612"/>
    <w:rsid w:val="002F4134"/>
    <w:rsid w:val="002F5B1D"/>
    <w:rsid w:val="00316A6B"/>
    <w:rsid w:val="003511DE"/>
    <w:rsid w:val="0035535A"/>
    <w:rsid w:val="00362948"/>
    <w:rsid w:val="00380945"/>
    <w:rsid w:val="003858B7"/>
    <w:rsid w:val="003B4035"/>
    <w:rsid w:val="003C0BC6"/>
    <w:rsid w:val="003D0009"/>
    <w:rsid w:val="003E4CF0"/>
    <w:rsid w:val="003F09BB"/>
    <w:rsid w:val="003F1C98"/>
    <w:rsid w:val="003F3A7F"/>
    <w:rsid w:val="00400BEA"/>
    <w:rsid w:val="00405F50"/>
    <w:rsid w:val="00416317"/>
    <w:rsid w:val="00417F6D"/>
    <w:rsid w:val="004271FE"/>
    <w:rsid w:val="00431034"/>
    <w:rsid w:val="00441EC9"/>
    <w:rsid w:val="004515BA"/>
    <w:rsid w:val="00492F1A"/>
    <w:rsid w:val="004B7B80"/>
    <w:rsid w:val="004C6D90"/>
    <w:rsid w:val="004D7913"/>
    <w:rsid w:val="00523A44"/>
    <w:rsid w:val="0053685E"/>
    <w:rsid w:val="00551FD8"/>
    <w:rsid w:val="00571B85"/>
    <w:rsid w:val="005924FD"/>
    <w:rsid w:val="005B360F"/>
    <w:rsid w:val="005D3D7B"/>
    <w:rsid w:val="005D5950"/>
    <w:rsid w:val="005E7656"/>
    <w:rsid w:val="005F36D3"/>
    <w:rsid w:val="00646798"/>
    <w:rsid w:val="00664C3F"/>
    <w:rsid w:val="00695DC2"/>
    <w:rsid w:val="006D119A"/>
    <w:rsid w:val="006D6234"/>
    <w:rsid w:val="006F2DE4"/>
    <w:rsid w:val="0071518D"/>
    <w:rsid w:val="00771680"/>
    <w:rsid w:val="00796606"/>
    <w:rsid w:val="00797332"/>
    <w:rsid w:val="007C6904"/>
    <w:rsid w:val="008174E3"/>
    <w:rsid w:val="00835A9E"/>
    <w:rsid w:val="00837C5B"/>
    <w:rsid w:val="008475C2"/>
    <w:rsid w:val="0085403C"/>
    <w:rsid w:val="008A20C9"/>
    <w:rsid w:val="008E279A"/>
    <w:rsid w:val="008E5EBE"/>
    <w:rsid w:val="009047B2"/>
    <w:rsid w:val="00920779"/>
    <w:rsid w:val="009317BC"/>
    <w:rsid w:val="00945EC1"/>
    <w:rsid w:val="00965BC5"/>
    <w:rsid w:val="009826DA"/>
    <w:rsid w:val="00987DD8"/>
    <w:rsid w:val="00A03E6F"/>
    <w:rsid w:val="00A14088"/>
    <w:rsid w:val="00A443AA"/>
    <w:rsid w:val="00A53B9B"/>
    <w:rsid w:val="00A61753"/>
    <w:rsid w:val="00A66171"/>
    <w:rsid w:val="00A9062D"/>
    <w:rsid w:val="00A974AE"/>
    <w:rsid w:val="00B0472A"/>
    <w:rsid w:val="00B71646"/>
    <w:rsid w:val="00B879AC"/>
    <w:rsid w:val="00BA5F39"/>
    <w:rsid w:val="00BC2D2D"/>
    <w:rsid w:val="00BC41B1"/>
    <w:rsid w:val="00C00E03"/>
    <w:rsid w:val="00C332F1"/>
    <w:rsid w:val="00C46C55"/>
    <w:rsid w:val="00C53455"/>
    <w:rsid w:val="00C61C57"/>
    <w:rsid w:val="00C64E0C"/>
    <w:rsid w:val="00C67D19"/>
    <w:rsid w:val="00C767B3"/>
    <w:rsid w:val="00C97C0D"/>
    <w:rsid w:val="00CB1D2B"/>
    <w:rsid w:val="00CC61AF"/>
    <w:rsid w:val="00D405D9"/>
    <w:rsid w:val="00D47E41"/>
    <w:rsid w:val="00D52233"/>
    <w:rsid w:val="00D738D5"/>
    <w:rsid w:val="00DB3FBB"/>
    <w:rsid w:val="00DC7895"/>
    <w:rsid w:val="00DE1F88"/>
    <w:rsid w:val="00E71994"/>
    <w:rsid w:val="00EA7B01"/>
    <w:rsid w:val="00EC22FB"/>
    <w:rsid w:val="00ED5894"/>
    <w:rsid w:val="00F20EEE"/>
    <w:rsid w:val="00F420BD"/>
    <w:rsid w:val="00F506DD"/>
    <w:rsid w:val="00F54174"/>
    <w:rsid w:val="00F54ADD"/>
    <w:rsid w:val="00F9718D"/>
    <w:rsid w:val="00FB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9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9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3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Suvarna Thekkoot</cp:lastModifiedBy>
  <cp:revision>2</cp:revision>
  <cp:lastPrinted>2020-12-03T10:41:00Z</cp:lastPrinted>
  <dcterms:created xsi:type="dcterms:W3CDTF">2023-08-18T11:42:00Z</dcterms:created>
  <dcterms:modified xsi:type="dcterms:W3CDTF">2023-08-18T11:42:00Z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