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-180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tbl>
      <w:tblPr>
        <w:tblStyle w:val="TableGrid"/>
        <w:tblW w:w="97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79"/>
        <w:gridCol w:w="3968"/>
        <w:gridCol w:w="1796"/>
        <w:gridCol w:w="2001"/>
      </w:tblGrid>
      <w:tr>
        <w:trPr/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/>
              <w:drawing>
                <wp:inline distT="0" distB="0" distL="0" distR="0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5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44"/>
                <w:szCs w:val="44"/>
                <w:lang w:val="en-GB" w:eastAsia="en-GB" w:bidi="ar-SA"/>
              </w:rPr>
              <w:t>Defendant response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8"/>
                <w:szCs w:val="28"/>
                <w:lang w:val="en-GB" w:eastAsia="en-GB" w:bidi="ar-SA"/>
              </w:rPr>
              <w:t>Claim number: &lt;&lt;referenceNumber&gt;&gt;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righ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/>
              <w:drawing>
                <wp:inline distT="0" distB="0" distL="0" distR="0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08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uppressAutoHyphens w:val="true"/>
              <w:spacing w:lineRule="auto" w:line="276" w:before="0" w:after="0"/>
              <w:jc w:val="lef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kern w:val="0"/>
                <w:sz w:val="28"/>
                <w:szCs w:val="28"/>
                <w:lang w:val="en-GB" w:eastAsia="en-GB" w:bidi="ar-SA"/>
              </w:rPr>
              <w:t>Case name: &lt;&lt;caseName&gt;&gt;</w:t>
            </w:r>
          </w:p>
        </w:tc>
      </w:tr>
      <w:tr>
        <w:trPr>
          <w:trHeight w:val="508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Claimant ref: &lt;&lt;solicitorReferences.applicantSolicitor1Reference&gt;&gt;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uppressAutoHyphens w:val="true"/>
              <w:spacing w:lineRule="auto" w:line="276" w:before="0" w:after="0"/>
              <w:jc w:val="lef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sz w:val="20"/>
                <w:szCs w:val="20"/>
              </w:rPr>
            </w:r>
          </w:p>
        </w:tc>
      </w:tr>
      <w:tr>
        <w:trPr>
          <w:trHeight w:val="507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Defendant ref: &lt;&lt;solicitorReferences.respondentSolicitor1Reference&gt;&gt;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uppressAutoHyphens w:val="true"/>
              <w:spacing w:lineRule="auto" w:line="276" w:before="0" w:after="0"/>
              <w:jc w:val="righ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Received: &lt;&lt;{dateFormat(submittedOn, ‘d MMMM yyyy’, ‘dd-MM-yyyy’)}&gt;&gt;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39"/>
        <w:gridCol w:w="6520"/>
      </w:tblGrid>
      <w:tr>
        <w:trPr>
          <w:trHeight w:val="140" w:hRule="atLeast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Name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&lt;&lt;respondent1.name&gt;&gt;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Address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respondent1.primaryAddress.AddressLine1!=null}&gt;&gt;&lt;&lt;respondent1.primaryAddress.AddressLine1&gt;&gt;&lt;&lt;es_&gt;&gt;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respondent1.primaryAddress.AddressLine2!=null}&gt;&gt;&lt;&lt;respondent1.primaryAddress.AddressLine2&gt;&gt;&lt;&lt;es_&gt;&gt;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respondent1.primaryAddress.AddressLine3!=null}&gt;&gt;&lt;&lt;respondent1.primaryAddress.AddressLine3&gt;&gt;&lt;&lt;es_&gt;&gt;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respondent1.primaryAddress.PostTown!=null}&gt;&gt;&lt;&lt;respondent1.primaryAddress.PostTown&gt;&gt;&lt;&lt;es_&gt;&gt;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respondent1.primaryAddress.County!=null}&gt;&gt;&lt;&lt;respondent1.primaryAddress.County&gt;&gt;&lt;&lt;es_&gt;&gt;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respondent1.primaryAddress.Country!=null}&gt;&gt;&lt;&lt;respondent1.primaryAddress.Country&gt;&gt;&lt;&lt;es_&gt;&gt;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respondent1.primaryAddress.PostCode!=null}&gt;&gt;&lt;&lt;respondent1.primaryAddress.PostCode&gt;&gt;&lt;&lt;es_&gt;&gt;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respondent1.individualDateOfBirth!=null}&gt;&gt;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Date of birth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&lt;&lt;respondent1.individualDateOfBirth&gt;&gt;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respondent1.representative.phoneNumber!=null}&gt;&gt;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Telephone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&lt;&lt;respondent1.representative.phoneNumber&gt;&gt;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respondent1.representative.emailAddress!=null}&gt;&gt;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Email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&lt;&lt;respondent1.representative.emailAddress&gt;&gt;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response to the claim</w:t>
      </w:r>
    </w:p>
    <w:tbl>
      <w:tblPr>
        <w:tblStyle w:val="TableGrid"/>
        <w:tblW w:w="100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81"/>
        <w:gridCol w:w="6343"/>
      </w:tblGrid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 w:cs="Calibri"/>
                <w:b/>
                <w:bCs/>
              </w:rPr>
            </w:pPr>
            <w:r>
              <w:rPr>
                <w:rFonts w:eastAsia="Times New Roman" w:cs="Calibri" w:ascii="GDSTransportWebsite" w:hAnsi="GDSTransportWebsite"/>
                <w:b/>
                <w:bCs/>
                <w:kern w:val="0"/>
                <w:lang w:val="en-GB" w:eastAsia="en-GB" w:bidi="ar-SA"/>
              </w:rPr>
              <w:t>Preferred court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 w:cs="Calibri"/>
                <w:b/>
                <w:bCs/>
              </w:rPr>
            </w:pPr>
            <w:r>
              <w:rPr/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&lt;&lt;</w:t>
            </w: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hearingCourtLocation</w:t>
            </w: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 w:cs="Calibri"/>
                <w:b/>
                <w:bCs/>
              </w:rPr>
            </w:pPr>
            <w:r>
              <w:rPr>
                <w:rFonts w:eastAsia="Times New Roman" w:cs="Calibri" w:ascii="GDSTransportWebsite" w:hAnsi="GDSTransportWebsite"/>
                <w:b/>
                <w:bCs/>
                <w:kern w:val="0"/>
                <w:lang w:val="en-GB" w:eastAsia="en-GB" w:bidi="ar-SA"/>
              </w:rPr>
              <w:t>Defendant’s response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 w:cs="Calibri"/>
                <w:b/>
                <w:bCs/>
              </w:rPr>
            </w:pPr>
            <w:r>
              <w:rPr/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&lt;&lt;defendantResponse&gt;&gt;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 w:eastAsia="Times New Roman" w:cs="Calibri"/>
                <w:b w:val="false"/>
                <w:bCs w:val="false"/>
                <w:kern w:val="0"/>
                <w:lang w:val="en-GB" w:eastAsia="en-GB" w:bidi="ar-SA"/>
              </w:rPr>
            </w:pPr>
            <w:r>
              <w:rPr>
                <w:rFonts w:eastAsia="Times New Roman" w:cs="Calibri" w:ascii="GDSTransportWebsite" w:hAnsi="GDSTransportWebsite"/>
                <w:b w:val="false"/>
                <w:bCs w:val="false"/>
                <w:kern w:val="0"/>
                <w:lang w:val="en-GB" w:eastAsia="en-GB" w:bidi="ar-SA"/>
              </w:rPr>
              <w:t>&lt;&lt;cr_{commonDetails.responseType == ‘PART_ADMISSION’ &amp;&amp; poundsPaid==null}&gt;&gt;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cs="Segoe UI" w:ascii="GDS Transport Website Light" w:hAnsi="GDS Transport Website Light"/>
                <w:color w:themeColor="text1" w:val="000000"/>
                <w:sz w:val="21"/>
                <w:szCs w:val="21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 w:cs="Calibri"/>
                <w:b/>
                <w:bCs/>
              </w:rPr>
            </w:pPr>
            <w:r>
              <w:rPr>
                <w:rFonts w:eastAsia="Times New Roman" w:cs="Calibri" w:ascii="GDSTransportWebsite" w:hAnsi="GDSTransportWebsite"/>
                <w:b/>
                <w:bCs/>
                <w:kern w:val="0"/>
                <w:lang w:val="en-GB" w:eastAsia="en-GB" w:bidi="ar-SA"/>
              </w:rPr>
              <w:t>Amount they admit they owe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 w:cs="Calibri"/>
                <w:b/>
                <w:bCs/>
              </w:rPr>
            </w:pPr>
            <w:r>
              <w:rPr/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&lt;&lt;commonDetails.amountToPay&gt;&gt;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 w:eastAsia="Times New Roman" w:cs="Calibri"/>
                <w:b w:val="false"/>
                <w:bCs w:val="false"/>
                <w:kern w:val="0"/>
                <w:lang w:val="en-GB" w:eastAsia="en-GB" w:bidi="ar-SA"/>
              </w:rPr>
            </w:pPr>
            <w:r>
              <w:rPr>
                <w:rFonts w:eastAsia="Times New Roman" w:cs="Calibri" w:ascii="GDSTransportWebsite" w:hAnsi="GDSTransportWebsite"/>
                <w:b w:val="false"/>
                <w:bCs w:val="false"/>
                <w:kern w:val="0"/>
                <w:lang w:val="en-GB" w:eastAsia="en-GB" w:bidi="ar-SA"/>
              </w:rPr>
              <w:t>&lt;&lt;er_&gt;&gt;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cs="Segoe UI" w:ascii="GDS Transport Website Light" w:hAnsi="GDS Transport Website Light"/>
                <w:color w:themeColor="text1" w:val="000000"/>
                <w:sz w:val="21"/>
                <w:szCs w:val="21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 w:cs="Calibri"/>
                <w:b/>
                <w:bCs/>
              </w:rPr>
            </w:pPr>
            <w:r>
              <w:rPr>
                <w:rFonts w:eastAsia="Times New Roman" w:cs="Calibri" w:ascii="GDSTransportWebsite" w:hAnsi="GDSTransportWebsite"/>
                <w:b/>
                <w:bCs/>
                <w:kern w:val="0"/>
                <w:lang w:val="en-GB" w:eastAsia="en-GB" w:bidi="ar-SA"/>
              </w:rPr>
              <w:t>Why they dispute the claim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 w:cs="Calibri"/>
                <w:b/>
                <w:bCs/>
              </w:rPr>
            </w:pPr>
            <w:r>
              <w:rPr/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&lt;&lt;whyDisputeTheClaim&gt;&gt;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Defendant’s timeline of what happened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lang w:val="en-GB" w:eastAsia="en-GB" w:bidi="ar-SA"/>
              </w:rPr>
              <w:t>&lt;&lt;cs_{timelineUploaded}&gt;&gt;&lt;&lt; specResponseTimelineDocumentFiles &gt;&gt;&lt;&lt;es_&gt;&gt;</w:t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lang w:val="en-GB" w:eastAsia="en-GB" w:bidi="ar-SA"/>
              </w:rPr>
              <w:t>&lt;&lt;rs_timeline&gt;&gt;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  <w:t>&lt;&lt;{dateFormat(timelineDate,‘d MMMM yyyy’,‘dd-MM-yyyy’)}&gt;&gt;: &lt;&lt;timelineDescription&gt;&gt;</w:t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lang w:val="en-GB" w:eastAsia="en-GB" w:bidi="ar-SA"/>
              </w:rPr>
              <w:t>&lt;&lt;es_timeline&gt;&gt;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lang w:val="en-GB" w:eastAsia="en-GB" w:bidi="ar-SA"/>
              </w:rPr>
              <w:t>&lt;&lt;cr_{ respondent1SpecDefenceResponseDocument !=null}&gt;&gt;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cs="Segoe UI" w:ascii="GDS Transport Website Light" w:hAnsi="GDS Transport Website Light"/>
                <w:color w:themeColor="text1" w:val="000000"/>
                <w:sz w:val="21"/>
                <w:szCs w:val="21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Defendant’s evidence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lang w:val="en-GB" w:eastAsia="en-GB" w:bidi="ar-SA"/>
              </w:rPr>
              <w:t>&lt;&lt;respondent1SpecDefenceResponseDocument&gt;&gt;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cs="Segoe UI" w:ascii="GDS Transport Website Light" w:hAnsi="GDS Transport Website Light"/>
                <w:color w:themeColor="text1" w:val="000000"/>
                <w:sz w:val="21"/>
                <w:szCs w:val="21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&lt;&lt;cr_{poundsPaid!=null}&gt;&gt;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Amount the defendant has paid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&lt;&lt;poundsPaid&gt;&gt;</w:t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TransportWebsite" w:hAnsi="GDSTransportWebsite"/>
                <w:color w:themeColor="text1" w:val="000000"/>
              </w:rPr>
            </w:pPr>
            <w:r>
              <w:rPr>
                <w:rFonts w:ascii="GDSTransportWebsite" w:hAnsi="GDSTransportWebsite"/>
                <w:color w:themeColor="text1" w:val="000000"/>
              </w:rPr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When they say they paid this amount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How they paid the amount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&lt;&lt;cs_{paymentDate!=null}&gt;&gt;&lt;&lt;paymentDate&gt;&gt;&lt;&lt;es_&gt;&gt;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&lt;&lt;cs_{paymentMethod!=null}&gt;&gt;&lt;&lt;paymentMethod&gt;&gt;&lt;&lt;es_&gt;&gt;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color w:themeColor="text1" w:val="000000"/>
              </w:rPr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Arial" w:hAnsi="Arial" w:cs="Arial"/>
                <w:color w:themeColor="text1" w:val="000000"/>
                <w:sz w:val="22"/>
                <w:szCs w:val="22"/>
              </w:rPr>
            </w:pPr>
            <w:r>
              <w:rPr/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>
          <w:trHeight w:val="680" w:hRule="atLeast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  <w:p>
            <w:pPr>
              <w:pStyle w:val="Normal"/>
              <w:widowControl/>
              <w:suppressAutoHyphens w:val="true"/>
              <w:spacing w:before="80" w:after="0"/>
              <w:jc w:val="left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cs="Arial" w:ascii="Arial" w:hAnsi="Arial"/>
                <w:sz w:val="34"/>
                <w:szCs w:val="34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Times New Roman" w:cs="Calibri" w:cstheme="minorHAnsi"/>
                <w:kern w:val="0"/>
                <w:lang w:val="en-GB" w:eastAsia="en-GB" w:bidi="ar-SA"/>
              </w:rPr>
              <w:t>&lt;&lt;cs_{commonDetails.responseType == ‘FULL_ADMISSION’ || (commonDetails.responseType == ‘PART_ADMISSION’ &amp;&amp; commonDetails.howToPay != null &amp;&amp; commonDetails.whyReject!= ‘ALREADY_PAID’)}&gt;&gt;</w:t>
            </w:r>
          </w:p>
          <w:p>
            <w:pPr>
              <w:pStyle w:val="Normal"/>
              <w:widowControl/>
              <w:pBdr>
                <w:bottom w:val="single" w:sz="4" w:space="1" w:color="000000"/>
              </w:pBdr>
              <w:suppressAutoHyphens w:val="true"/>
              <w:spacing w:before="120" w:after="120"/>
              <w:jc w:val="left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36"/>
                <w:szCs w:val="36"/>
                <w:lang w:val="en-GB" w:eastAsia="en-GB" w:bidi="ar-SA"/>
              </w:rPr>
              <w:t>How Defendant will pay</w:t>
            </w:r>
          </w:p>
          <w:tbl>
            <w:tblPr>
              <w:tblStyle w:val="TableGrid"/>
              <w:tblW w:w="9026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2551"/>
              <w:gridCol w:w="6474"/>
            </w:tblGrid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="Calibri" w:cstheme="minorHAnsi"/>
                      <w:kern w:val="0"/>
                      <w:sz w:val="20"/>
                      <w:szCs w:val="20"/>
                      <w:lang w:val="en-GB" w:eastAsia="en-GB" w:bidi="ar-SA"/>
                    </w:rPr>
                    <w:t>&lt;&lt;cr_{commonDetails.howToPay== ‘IMMEDIATELY’}&gt;&gt;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zCs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lang w:val="en-GB" w:eastAsia="en-GB" w:bidi="ar-SA"/>
                    </w:rPr>
                    <w:t>Final payment of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hd w:fill="FFFFFF" w:val="clear"/>
                      <w:lang w:val="en-GB" w:eastAsia="en-GB" w:bidi="ar-SA"/>
                    </w:rPr>
                    <w:t>£&lt;&lt;commonDetails.amountToPay&gt;&gt;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cs="Calibri" w:cstheme="minorHAnsi" w:ascii="GDSTransportWebsite" w:hAnsi="GDSTransportWebsite"/>
                      <w:b/>
                      <w:bCs/>
                    </w:rPr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cs="Calibri" w:cstheme="minorHAnsi" w:ascii="GDSTransportWebsite" w:hAnsi="GDSTransportWebsite"/>
                      <w:b/>
                      <w:bCs/>
                    </w:rPr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lang w:val="en-GB" w:eastAsia="en-GB" w:bidi="ar-SA"/>
                    </w:rPr>
                    <w:t>Final payment by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highlight w:val="yellow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hd w:fill="FFFFFF" w:val="clear"/>
                      <w:lang w:val="en-GB" w:eastAsia="en-GB" w:bidi="ar-SA"/>
                    </w:rPr>
                    <w:t>&lt;&lt;{dateFormat(commonDetails.payBy, ‘dd MMMM yyyy’, 'dd-MM-yyyy')}&gt;&gt;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="Calibri" w:cstheme="minorHAnsi"/>
                      <w:kern w:val="0"/>
                      <w:sz w:val="20"/>
                      <w:szCs w:val="20"/>
                      <w:lang w:val="en-GB" w:eastAsia="en-GB" w:bidi="ar-SA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="Calibri" w:cstheme="minorHAnsi"/>
                      <w:kern w:val="0"/>
                      <w:sz w:val="20"/>
                      <w:szCs w:val="20"/>
                      <w:lang w:val="en-GB" w:eastAsia="en-GB" w:bidi="ar-SA"/>
                    </w:rPr>
                    <w:t>&lt;&lt;cr_{commonDetails.howToPay== ‘BY_SET_DATE’}&gt;&gt;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lang w:val="en-GB" w:eastAsia="en-GB" w:bidi="ar-SA"/>
                    </w:rPr>
                    <w:t>Final payment of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hd w:fill="FFFFFF" w:val="clear"/>
                      <w:lang w:val="en-GB" w:eastAsia="en-GB" w:bidi="ar-SA"/>
                    </w:rPr>
                    <w:t>£&lt;&lt;commonDetails.amountToPay&gt;&gt; no later than &lt;&lt;{dateFormat(commonDetails.payBy, ‘dd MMMM yyyy’, 'dd-MM-yyyy')}&gt;&gt;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cs="Calibri" w:cstheme="minorHAnsi" w:ascii="GDSTransportWebsite" w:hAnsi="GDSTransportWebsite"/>
                      <w:b/>
                      <w:bCs/>
                    </w:rPr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lang w:val="en-GB" w:eastAsia="en-GB" w:bidi="ar-SA"/>
                    </w:rPr>
                    <w:t>Reason defendant cannot pay full amount immediately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hd w:fill="FFFFFF" w:val="clear"/>
                      <w:lang w:val="en-GB" w:eastAsia="en-GB" w:bidi="ar-SA"/>
                    </w:rPr>
                    <w:t>&lt;&lt;commonDetails.whyNotPayImmediately&gt;&gt;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="Calibri" w:cstheme="minorHAnsi"/>
                      <w:kern w:val="0"/>
                      <w:sz w:val="20"/>
                      <w:szCs w:val="20"/>
                      <w:lang w:val="en-GB" w:eastAsia="en-GB" w:bidi="ar-SA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="Calibri" w:cstheme="minorHAnsi"/>
                      <w:kern w:val="0"/>
                      <w:sz w:val="20"/>
                      <w:szCs w:val="20"/>
                      <w:lang w:val="en-GB" w:eastAsia="en-GB" w:bidi="ar-SA"/>
                    </w:rPr>
                    <w:t>&lt;&lt;cr_{commonDetails.howToPay== ‘SUGGESTION_OF_REPAYMENT_PLAN’}&gt;&gt;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cs="Calibri" w:cstheme="minorHAnsi"/>
                      <w:sz w:val="20"/>
                      <w:szCs w:val="20"/>
                    </w:rPr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lang w:val="en-GB" w:eastAsia="en-GB" w:bidi="ar-SA"/>
                    </w:rPr>
                    <w:t>First payment by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hd w:fill="FFFFFF" w:val="clear"/>
                      <w:lang w:val="en-GB" w:eastAsia="en-GB" w:bidi="ar-SA"/>
                    </w:rPr>
                    <w:t>&lt;&lt;{dateFormat(commonDetails.repaymentPlan.firstRepaymentDate, ‘dd MMMM yyyy’, 'yyyy-MM-dd')}&gt;&gt;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cs="Calibri" w:cstheme="minorHAnsi" w:ascii="GDSTransportWebsite" w:hAnsi="GDSTransportWebsite"/>
                      <w:b/>
                      <w:bCs/>
                    </w:rPr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lang w:val="en-GB" w:eastAsia="en-GB" w:bidi="ar-SA"/>
                    </w:rPr>
                    <w:t>Regular payments of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hd w:fill="FFFFFF" w:val="clear"/>
                      <w:lang w:val="en-GB" w:eastAsia="en-GB" w:bidi="ar-SA"/>
                    </w:rPr>
                    <w:t>£&lt;&lt;commonDetails.repaymentPlan.paymentAmount&gt;&gt;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cs="Calibri" w:cstheme="minorHAnsi" w:ascii="GDSTransportWebsite" w:hAnsi="GDSTransportWebsite"/>
                      <w:b/>
                      <w:bCs/>
                    </w:rPr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lang w:val="en-GB" w:eastAsia="en-GB" w:bidi="ar-SA"/>
                    </w:rPr>
                    <w:t>Frequency of payments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hd w:fill="FFFFFF" w:val="clear"/>
                      <w:lang w:val="en-GB" w:eastAsia="en-GB" w:bidi="ar-SA"/>
                    </w:rPr>
                    <w:t>&lt;&lt;commonDetails.repaymentPlan.paymentFrequencyDisplay&gt;&gt;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cs="Calibri" w:cstheme="minorHAnsi" w:ascii="GDSTransportWebsite" w:hAnsi="GDSTransportWebsite"/>
                      <w:b/>
                      <w:bCs/>
                    </w:rPr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lang w:val="en-GB" w:eastAsia="en-GB" w:bidi="ar-SA"/>
                    </w:rPr>
                    <w:t>Final payment by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hd w:fill="FFFFFF" w:val="clear"/>
                      <w:lang w:val="en-GB" w:eastAsia="en-GB" w:bidi="ar-SA"/>
                    </w:rPr>
                    <w:t>&lt;&lt;{dateFormat(commonDetails.payBy, ‘dd MMMM yyyy’, 'dd-MM-yyyy')}&gt;&gt;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cs="Calibri" w:cstheme="minorHAnsi" w:ascii="GDSTransportWebsite" w:hAnsi="GDSTransportWebsite"/>
                      <w:b/>
                      <w:bCs/>
                    </w:rPr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lang w:val="en-GB" w:eastAsia="en-GB" w:bidi="ar-SA"/>
                    </w:rPr>
                    <w:t>Reason defendant cannot pay full amount immediately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hd w:fill="FFFFFF" w:val="clear"/>
                      <w:lang w:val="en-GB" w:eastAsia="en-GB" w:bidi="ar-SA"/>
                    </w:rPr>
                    <w:t>&lt;&lt;commonDetails.whyNotPayImmediately&gt;&gt;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Calibri" w:cstheme="minorHAnsi"/>
                    </w:rPr>
                  </w:pPr>
                  <w:r>
                    <w:rPr>
                      <w:rFonts w:eastAsia="Times New Roman" w:cs="Calibri" w:cstheme="minorHAnsi"/>
                      <w:kern w:val="0"/>
                      <w:lang w:val="en-GB" w:eastAsia="en-GB" w:bidi="ar-SA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zCs w:val="20"/>
                      <w:shd w:fill="FFFFFF" w:val="clear"/>
                    </w:rPr>
                  </w:r>
                </w:p>
              </w:tc>
            </w:tr>
          </w:tbl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  <w:t>&lt;&lt;es_&gt;&gt;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&lt;&lt;cs_{allocatedTrack=='SMALL_CLAIM'}&gt;&gt;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&lt;&lt;cs_{responseType == ‘FULL_DEFENCE’|| responseType == ‘PART_ADMISSION’}&gt;&gt;</w:t>
            </w:r>
          </w:p>
          <w:p>
            <w:pPr>
              <w:pStyle w:val="Normal"/>
              <w:widowControl/>
              <w:pBdr>
                <w:bottom w:val="single" w:sz="4" w:space="1" w:color="000000"/>
              </w:pBdr>
              <w:suppressAutoHyphens w:val="true"/>
              <w:spacing w:before="120" w:after="120"/>
              <w:jc w:val="left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36"/>
                <w:szCs w:val="36"/>
                <w:lang w:val="en-GB" w:eastAsia="en-GB" w:bidi="ar-SA"/>
              </w:rPr>
              <w:t>Mediation</w:t>
            </w:r>
          </w:p>
          <w:tbl>
            <w:tblPr>
              <w:tblStyle w:val="TableGrid"/>
              <w:tblW w:w="9962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3679"/>
              <w:gridCol w:w="6239"/>
              <w:gridCol w:w="44"/>
            </w:tblGrid>
            <w:tr>
              <w:trPr/>
              <w:tc>
                <w:tcPr>
                  <w:tcW w:w="99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&lt;&lt;cr_{checkCarmToggle==false}&gt;&gt;</w:t>
                  </w:r>
                </w:p>
              </w:tc>
              <w:tc>
                <w:tcPr>
                  <w:tcW w:w="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lang w:val="en-GB" w:eastAsia="en-GB" w:bidi="ar-SA"/>
                    </w:rPr>
                  </w:pPr>
                  <w:r>
                    <w:rPr>
                      <w:rFonts w:eastAsia="Times New Roman" w:cs="Times New Roman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36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Willing to try mediation</w:t>
                  </w:r>
                </w:p>
              </w:tc>
              <w:tc>
                <w:tcPr>
                  <w:tcW w:w="623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&lt;&lt;cs_{mediation</w:t>
                  </w:r>
                  <w:r>
                    <w:rPr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==’</w:t>
                  </w: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Yes’</w:t>
                  </w:r>
                  <w:r>
                    <w:rPr>
                      <w:rStyle w:val="Eop"/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}&gt;&gt;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Yes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&lt;&lt;else&gt;&gt;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No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&lt;&lt;es_&gt;&gt;</w:t>
                  </w:r>
                </w:p>
              </w:tc>
              <w:tc>
                <w:tcPr>
                  <w:tcW w:w="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lang w:val="en-GB" w:eastAsia="en-GB" w:bidi="ar-SA"/>
                    </w:rPr>
                  </w:pPr>
                  <w:r>
                    <w:rPr>
                      <w:rFonts w:eastAsia="Times New Roman" w:cs="Times New Roman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9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&lt;&lt;er_&gt;&gt;</w:t>
                  </w:r>
                </w:p>
              </w:tc>
              <w:tc>
                <w:tcPr>
                  <w:tcW w:w="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lang w:val="en-GB" w:eastAsia="en-GB" w:bidi="ar-SA"/>
                    </w:rPr>
                  </w:pPr>
                  <w:r>
                    <w:rPr>
                      <w:rFonts w:eastAsia="Times New Roman" w:cs="Times New Roman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&lt;&lt;cr_{checkCarmToggle==true}&gt;&gt;</w:t>
                  </w:r>
                </w:p>
              </w:tc>
            </w:tr>
            <w:tr>
              <w:trPr/>
              <w:tc>
                <w:tcPr>
                  <w:tcW w:w="36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First Name</w:t>
                  </w:r>
                </w:p>
              </w:tc>
              <w:tc>
                <w:tcPr>
                  <w:tcW w:w="62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&lt;&lt;mediationFirstName&gt;&gt;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Fonts w:cs="Segoe UI" w:ascii="Segoe UI" w:hAnsi="Segoe UI"/>
                      <w:color w:val="000000"/>
                      <w:sz w:val="21"/>
                      <w:szCs w:val="21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36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Last Name</w:t>
                  </w:r>
                </w:p>
              </w:tc>
              <w:tc>
                <w:tcPr>
                  <w:tcW w:w="62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&lt;&lt;mediationLastName&gt;&gt;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cs="Segoe UI" w:ascii="Segoe UI" w:hAnsi="Segoe UI"/>
                      <w:sz w:val="21"/>
                      <w:szCs w:val="21"/>
                    </w:rPr>
                  </w:r>
                </w:p>
              </w:tc>
            </w:tr>
            <w:tr>
              <w:trPr/>
              <w:tc>
                <w:tcPr>
                  <w:tcW w:w="36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Contact Number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cs="Segoe UI" w:ascii="Segoe UI" w:hAnsi="Segoe UI"/>
                      <w:sz w:val="21"/>
                      <w:szCs w:val="21"/>
                    </w:rPr>
                  </w:r>
                </w:p>
              </w:tc>
              <w:tc>
                <w:tcPr>
                  <w:tcW w:w="62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&lt;&lt;mediationContactNumber&gt;&gt;</w:t>
                  </w:r>
                </w:p>
              </w:tc>
            </w:tr>
            <w:tr>
              <w:trPr/>
              <w:tc>
                <w:tcPr>
                  <w:tcW w:w="36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Contact Email</w:t>
                  </w:r>
                </w:p>
              </w:tc>
              <w:tc>
                <w:tcPr>
                  <w:tcW w:w="62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&lt;&lt;mediationEmail&gt;&gt;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cs="Segoe UI" w:ascii="Segoe UI" w:hAnsi="Segoe UI"/>
                      <w:sz w:val="21"/>
                      <w:szCs w:val="21"/>
                    </w:rPr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&lt;&lt;cr_{mediationUnavailableDatesExists==false}&gt;&gt;</w:t>
                  </w:r>
                </w:p>
              </w:tc>
            </w:tr>
            <w:tr>
              <w:trPr/>
              <w:tc>
                <w:tcPr>
                  <w:tcW w:w="36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Are there any dates in the next 3 months when you cannot attend mediation?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cs="Segoe UI" w:ascii="Segoe UI" w:hAnsi="Segoe UI"/>
                      <w:b/>
                      <w:bCs/>
                      <w:sz w:val="21"/>
                      <w:szCs w:val="21"/>
                    </w:rPr>
                  </w:r>
                </w:p>
              </w:tc>
              <w:tc>
                <w:tcPr>
                  <w:tcW w:w="62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No</w:t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&lt;&lt;er_&gt;&gt;</w:t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&lt;&lt;cr_{mediationUnavailableDatesExists==true}&gt;&gt;</w:t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i/>
                      <w:iCs/>
                      <w:kern w:val="0"/>
                      <w:sz w:val="21"/>
                      <w:szCs w:val="21"/>
                      <w:lang w:val="en-GB" w:eastAsia="en-GB" w:bidi="ar-SA"/>
                    </w:rPr>
                    <w:t>&lt;&lt;rr_</w:t>
                  </w: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mediationUnavailableDatesList&gt;&gt;</w:t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&lt;&lt;cr_{value.toDate==null}&gt;&gt;</w:t>
                  </w:r>
                </w:p>
              </w:tc>
            </w:tr>
            <w:tr>
              <w:trPr/>
              <w:tc>
                <w:tcPr>
                  <w:tcW w:w="36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Dates Unavailable</w:t>
                  </w:r>
                </w:p>
              </w:tc>
              <w:tc>
                <w:tcPr>
                  <w:tcW w:w="62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&lt;&lt;value.date&gt;&gt;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cs="Segoe UI" w:ascii="Segoe UI" w:hAnsi="Segoe UI"/>
                      <w:sz w:val="21"/>
                      <w:szCs w:val="21"/>
                    </w:rPr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&lt;&lt;er_&gt;&gt;</w:t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&lt;&lt;cr_{value.toDate!=null}&gt;&gt;</w:t>
                  </w:r>
                </w:p>
              </w:tc>
            </w:tr>
            <w:tr>
              <w:trPr/>
              <w:tc>
                <w:tcPr>
                  <w:tcW w:w="36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Dates Unavailable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From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To</w:t>
                  </w:r>
                </w:p>
              </w:tc>
              <w:tc>
                <w:tcPr>
                  <w:tcW w:w="62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cs="Segoe UI" w:ascii="Segoe UI" w:hAnsi="Segoe UI"/>
                      <w:sz w:val="21"/>
                      <w:szCs w:val="21"/>
                    </w:rPr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&lt;&lt;value.fromDate&gt;&gt;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&lt;&lt;value.toDate&gt;&gt;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cs="Segoe UI" w:ascii="Segoe UI" w:hAnsi="Segoe UI"/>
                      <w:sz w:val="21"/>
                      <w:szCs w:val="21"/>
                    </w:rPr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&lt;&lt;er_&gt;&gt;</w:t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&lt;&lt;er_mediationUnavailableDatesList&gt;&gt;</w:t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&lt;&lt;er_&gt;&gt;</w:t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&lt;&lt;er_&gt;&gt;</w:t>
                  </w:r>
                </w:p>
              </w:tc>
            </w:tr>
          </w:tbl>
          <w:p>
            <w:pPr>
              <w:pStyle w:val="Normal"/>
              <w:widowControl/>
              <w:suppressAutoHyphens w:val="true"/>
              <w:spacing w:before="120" w:after="120"/>
              <w:jc w:val="left"/>
              <w:rPr>
                <w:rFonts w:ascii="GDSTransportWebsite" w:hAnsi="GDSTransportWebsite"/>
                <w:color w:val="0A0A0A"/>
                <w:sz w:val="21"/>
                <w:szCs w:val="21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1"/>
                <w:szCs w:val="21"/>
                <w:lang w:val="en-GB" w:eastAsia="en-GB" w:bidi="ar-SA"/>
              </w:rPr>
              <w:t>&lt;&lt;es_&gt;&gt;</w:t>
            </w:r>
          </w:p>
          <w:p>
            <w:pPr>
              <w:pStyle w:val="Normal"/>
              <w:widowControl/>
              <w:suppressAutoHyphens w:val="true"/>
              <w:spacing w:before="120" w:after="120"/>
              <w:jc w:val="left"/>
              <w:rPr>
                <w:rFonts w:ascii="GDSTransportWebsite" w:hAnsi="GDSTransportWebsite"/>
                <w:color w:val="0A0A0A"/>
                <w:sz w:val="21"/>
                <w:szCs w:val="21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1"/>
                <w:szCs w:val="21"/>
                <w:lang w:val="en-GB" w:eastAsia="en-GB" w:bidi="ar-SA"/>
              </w:rPr>
              <w:t>&lt;&lt;es_&gt;&gt;</w:t>
            </w:r>
          </w:p>
          <w:p>
            <w:pPr>
              <w:pStyle w:val="Normal"/>
              <w:widowControl/>
              <w:suppressAutoHyphens w:val="true"/>
              <w:spacing w:before="80" w:after="0"/>
              <w:jc w:val="left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cs="Arial" w:ascii="Arial" w:hAnsi="Arial"/>
                <w:sz w:val="34"/>
                <w:szCs w:val="34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pBdr>
                <w:bottom w:val="single" w:sz="4" w:space="1" w:color="000000"/>
              </w:pBdr>
              <w:suppressAutoHyphens w:val="true"/>
              <w:spacing w:before="120" w:after="120"/>
              <w:jc w:val="left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36"/>
                <w:szCs w:val="36"/>
                <w:lang w:val="en-GB" w:eastAsia="en-GB" w:bidi="ar-SA"/>
              </w:rPr>
              <w:t>Statement of truth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/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fill="FFFFFF" w:val="clear"/>
        </w:rPr>
      </w:pPr>
      <w:r>
        <w:rPr>
          <w:rFonts w:ascii="GDSTransportWebsite" w:hAnsi="GDSTransportWebsite"/>
          <w:color w:val="0A0A0A"/>
          <w:shd w:fill="FFFFFF" w:val="clear"/>
        </w:rPr>
        <w:t xml:space="preserve">The defendant believes that the facts stated in this response are true. 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fill="FFFFFF" w:val="clear"/>
        </w:rPr>
      </w:pPr>
      <w:r>
        <w:rPr>
          <w:rFonts w:ascii="GDSTransportWebsite" w:hAnsi="GDSTransportWebsite"/>
          <w:color w:val="0A0A0A"/>
          <w:shd w:fill="FFFFFF" w:val="clear"/>
        </w:rPr>
        <w:t>I am duly authorised by the defendant to sign this statement.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fill="FFFFFF" w:val="clear"/>
        </w:rPr>
      </w:pPr>
      <w:r>
        <w:rPr>
          <w:rFonts w:ascii="GDSTransportWebsite" w:hAnsi="GDSTransportWebsite"/>
          <w:color w:val="0A0A0A"/>
          <w:shd w:fill="FFFFFF" w:val="clear"/>
        </w:rPr>
        <w:t>The defendant understands that proceedings for contempt of court may be brought against anyone who makes, or causes to be made, a false statement in a document verified by a statement of truth without an honest belief in its truth.</w:t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60"/>
      </w:tblGrid>
      <w:tr>
        <w:trPr>
          <w:trHeight w:val="680" w:hRule="atLeast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GDSTransportWebsite" w:hAnsi="GDSTransportWebsite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 xml:space="preserve">Name  </w:t>
            </w:r>
            <w:r>
              <w:rPr>
                <w:rFonts w:eastAsia="Times New Roman" w:cs="Times New Roman" w:ascii="GDSTransportWebsite" w:hAnsi="GDSTransportWebsite"/>
                <w:kern w:val="0"/>
                <w:shd w:fill="FFFFFF" w:val="clear"/>
                <w:lang w:val="en-GB" w:eastAsia="en-GB" w:bidi="ar-SA"/>
              </w:rPr>
              <w:t xml:space="preserve"> &lt;&lt;statementOfTruth.name&gt;&gt;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 xml:space="preserve">Role    </w:t>
            </w:r>
            <w:r>
              <w:rPr>
                <w:rFonts w:eastAsia="Times New Roman" w:cs="Times New Roman" w:ascii="GDSTransportWebsite" w:hAnsi="GDSTransportWebsite"/>
                <w:kern w:val="0"/>
                <w:shd w:fill="FFFFFF" w:val="clear"/>
                <w:lang w:val="en-GB" w:eastAsia="en-GB" w:bidi="ar-SA"/>
              </w:rPr>
              <w:t xml:space="preserve"> &lt;&lt;statementOfTruth.role&gt;&gt;</w:t>
            </w:r>
          </w:p>
        </w:tc>
      </w:tr>
    </w:tbl>
    <w:p>
      <w:pPr>
        <w:pStyle w:val="Normal"/>
        <w:pBdr>
          <w:bottom w:val="single" w:sz="4" w:space="1" w:color="000000"/>
        </w:pBdr>
        <w:tabs>
          <w:tab w:val="clear" w:pos="720"/>
          <w:tab w:val="left" w:pos="4288" w:leader="none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sectPr>
      <w:footerReference w:type="even" r:id="rId4"/>
      <w:footerReference w:type="default" r:id="rId5"/>
      <w:footerReference w:type="first" r:id="rId6"/>
      <w:type w:val="nextPage"/>
      <w:pgSz w:w="12240" w:h="15840"/>
      <w:pgMar w:left="1134" w:right="1134" w:gutter="0" w:header="0" w:top="1134" w:footer="72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DSTransportWebsite">
    <w:charset w:val="01"/>
    <w:family w:val="roman"/>
    <w:pitch w:val="variable"/>
  </w:font>
  <w:font w:name="GDS Transport Website Light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935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696"/>
      <w:gridCol w:w="4537"/>
      <w:gridCol w:w="3117"/>
    </w:tblGrid>
    <w:tr>
      <w:trPr/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left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eastAsia="Times New Roman" w:cs="Times New Roman" w:ascii="GDSTransportWebsite" w:hAnsi="GDSTransportWebsite"/>
              <w:color w:val="515151"/>
              <w:kern w:val="0"/>
              <w:sz w:val="16"/>
              <w:szCs w:val="16"/>
              <w:lang w:val="en-GB" w:eastAsia="en-GB" w:bidi="ar-SA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left"/>
            <w:rPr>
              <w:rFonts w:ascii="Times New Roman" w:hAnsi="Times New Roman" w:eastAsia="Times New Roman" w:cs="Times New Roman"/>
              <w:kern w:val="0"/>
              <w:lang w:val="en-GB" w:eastAsia="en-GB" w:bidi="ar-SA"/>
            </w:rPr>
          </w:pPr>
          <w:r>
            <w:rPr>
              <w:rFonts w:eastAsia="Times New Roman" w:cs="Times New Roman"/>
              <w:kern w:val="0"/>
              <w:lang w:val="en-GB" w:eastAsia="en-GB" w:bidi="ar-SA"/>
            </w:rPr>
          </w: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Page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 xml:space="preserve"> PAGE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5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 of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 xml:space="preserve"> NUMPAGES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5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935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696"/>
      <w:gridCol w:w="4537"/>
      <w:gridCol w:w="3117"/>
    </w:tblGrid>
    <w:tr>
      <w:trPr/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left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eastAsia="Times New Roman" w:cs="Times New Roman" w:ascii="GDSTransportWebsite" w:hAnsi="GDSTransportWebsite"/>
              <w:color w:val="515151"/>
              <w:kern w:val="0"/>
              <w:sz w:val="16"/>
              <w:szCs w:val="16"/>
              <w:lang w:val="en-GB" w:eastAsia="en-GB" w:bidi="ar-SA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left"/>
            <w:rPr>
              <w:rFonts w:ascii="Times New Roman" w:hAnsi="Times New Roman" w:eastAsia="Times New Roman" w:cs="Times New Roman"/>
              <w:kern w:val="0"/>
              <w:lang w:val="en-GB" w:eastAsia="en-GB" w:bidi="ar-SA"/>
            </w:rPr>
          </w:pPr>
          <w:r>
            <w:rPr>
              <w:rFonts w:eastAsia="Times New Roman" w:cs="Times New Roman"/>
              <w:kern w:val="0"/>
              <w:lang w:val="en-GB" w:eastAsia="en-GB" w:bidi="ar-SA"/>
            </w:rPr>
          </w: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Page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 xml:space="preserve"> PAGE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5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 of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 xml:space="preserve"> NUMPAGES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5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false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/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  <w:rPr/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/>
    </w:lvl>
    <w:lvl w:ilvl="4">
      <w:start w:val="1"/>
      <w:pStyle w:val="Heading5"/>
      <w:numFmt w:val="decimal"/>
      <w:lvlText w:val="(%5)"/>
      <w:lvlJc w:val="left"/>
      <w:pPr>
        <w:tabs>
          <w:tab w:val="num" w:pos="0"/>
        </w:tabs>
        <w:ind w:left="2880" w:hanging="0"/>
      </w:pPr>
      <w:rPr/>
    </w:lvl>
    <w:lvl w:ilvl="5">
      <w:start w:val="1"/>
      <w:pStyle w:val="Heading6"/>
      <w:numFmt w:val="lowerLetter"/>
      <w:lvlText w:val="(%6)"/>
      <w:lvlJc w:val="left"/>
      <w:pPr>
        <w:tabs>
          <w:tab w:val="num" w:pos="0"/>
        </w:tabs>
        <w:ind w:left="3600" w:hanging="0"/>
      </w:pPr>
      <w:rPr/>
    </w:lvl>
    <w:lvl w:ilvl="6">
      <w:start w:val="1"/>
      <w:pStyle w:val="Heading7"/>
      <w:numFmt w:val="lowerRoman"/>
      <w:lvlText w:val="(%7)"/>
      <w:lvlJc w:val="left"/>
      <w:pPr>
        <w:tabs>
          <w:tab w:val="num" w:pos="0"/>
        </w:tabs>
        <w:ind w:left="4320" w:hanging="0"/>
      </w:pPr>
      <w:rPr/>
    </w:lvl>
    <w:lvl w:ilvl="7">
      <w:start w:val="1"/>
      <w:pStyle w:val="Heading8"/>
      <w:numFmt w:val="lowerLetter"/>
      <w:lvlText w:val="(%8)"/>
      <w:lvlJc w:val="left"/>
      <w:pPr>
        <w:tabs>
          <w:tab w:val="num" w:pos="0"/>
        </w:tabs>
        <w:ind w:left="5040" w:hanging="0"/>
      </w:pPr>
      <w:rPr/>
    </w:lvl>
    <w:lvl w:ilvl="8">
      <w:start w:val="1"/>
      <w:pStyle w:val="Heading9"/>
      <w:numFmt w:val="lowerRoman"/>
      <w:lvlText w:val="(%9)"/>
      <w:lvlJc w:val="left"/>
      <w:pPr>
        <w:tabs>
          <w:tab w:val="num" w:pos="0"/>
        </w:tabs>
        <w:ind w:left="576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f020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 w:val="true"/>
      <w:spacing w:before="0"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e0b67"/>
    <w:rPr/>
  </w:style>
  <w:style w:type="character" w:styleId="Heading5Char" w:customStyle="1">
    <w:name w:val="Heading 5 Char"/>
    <w:link w:val="Heading5"/>
    <w:semiHidden/>
    <w:qFormat/>
    <w:rsid w:val="00505262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semiHidden/>
    <w:qFormat/>
    <w:rsid w:val="00505262"/>
    <w:rPr>
      <w:rFonts w:ascii="Calibri" w:hAnsi="Calibri" w:eastAsia="Times New Roman" w:cs="Times New Roman"/>
      <w:b/>
      <w:bCs/>
      <w:sz w:val="22"/>
      <w:szCs w:val="22"/>
    </w:rPr>
  </w:style>
  <w:style w:type="character" w:styleId="Heading7Char" w:customStyle="1">
    <w:name w:val="Heading 7 Char"/>
    <w:link w:val="Heading7"/>
    <w:semiHidden/>
    <w:qFormat/>
    <w:rsid w:val="00505262"/>
    <w:rPr>
      <w:rFonts w:ascii="Calibri" w:hAnsi="Calibri" w:eastAsia="Times New Roman" w:cs="Times New Roman"/>
      <w:sz w:val="24"/>
      <w:szCs w:val="24"/>
    </w:rPr>
  </w:style>
  <w:style w:type="character" w:styleId="Heading8Char" w:customStyle="1">
    <w:name w:val="Heading 8 Char"/>
    <w:link w:val="Heading8"/>
    <w:semiHidden/>
    <w:qFormat/>
    <w:rsid w:val="00505262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" w:customStyle="1">
    <w:name w:val="Heading 9 Char"/>
    <w:link w:val="Heading9"/>
    <w:semiHidden/>
    <w:qFormat/>
    <w:rsid w:val="00505262"/>
    <w:rPr>
      <w:rFonts w:ascii="Cambria" w:hAnsi="Cambria" w:eastAsia="Times New Roman" w:cs="Times New Roman"/>
      <w:sz w:val="22"/>
      <w:szCs w:val="22"/>
    </w:rPr>
  </w:style>
  <w:style w:type="character" w:styleId="DocumentMapChar" w:customStyle="1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qFormat/>
    <w:rsid w:val="00812032"/>
    <w:rPr>
      <w:b/>
      <w:sz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40e01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Hyperlink">
    <w:name w:val="Hyperlink"/>
    <w:basedOn w:val="DefaultParagraphFont"/>
    <w:rsid w:val="00815c8d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fill="E1DFDD" w:val="clea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styleId="BalloonTextChar" w:customStyle="1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styleId="Court-address" w:customStyle="1">
    <w:name w:val="court-address"/>
    <w:basedOn w:val="DefaultParagraphFont"/>
    <w:qFormat/>
    <w:rsid w:val="00663a62"/>
    <w:rPr/>
  </w:style>
  <w:style w:type="character" w:styleId="Court-town" w:customStyle="1">
    <w:name w:val="court-town"/>
    <w:basedOn w:val="DefaultParagraphFont"/>
    <w:qFormat/>
    <w:rsid w:val="00663a62"/>
    <w:rPr/>
  </w:style>
  <w:style w:type="character" w:styleId="Court-postcode" w:customStyle="1">
    <w:name w:val="court-postcode"/>
    <w:basedOn w:val="DefaultParagraphFont"/>
    <w:qFormat/>
    <w:rsid w:val="00663a62"/>
    <w:rPr/>
  </w:style>
  <w:style w:type="character" w:styleId="Lrzxr" w:customStyle="1">
    <w:name w:val="lrzxr"/>
    <w:qFormat/>
    <w:rsid w:val="00b178a7"/>
    <w:rPr/>
  </w:style>
  <w:style w:type="character" w:styleId="Annotation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482ebc"/>
    <w:rPr>
      <w:rFonts w:ascii="Calibri" w:hAnsi="Calibri" w:eastAsia="Calibri"/>
      <w:lang w:eastAsia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character" w:styleId="CommentSubjectChar" w:customStyle="1">
    <w:name w:val="Comment Subject Char"/>
    <w:basedOn w:val="CommentTextChar"/>
    <w:link w:val="Annotationsubject"/>
    <w:qFormat/>
    <w:rsid w:val="00a024e0"/>
    <w:rPr>
      <w:rFonts w:ascii="Calibri" w:hAnsi="Calibri" w:eastAsia="Calibri"/>
      <w:b/>
      <w:bCs/>
      <w:lang w:eastAsia="en-US"/>
    </w:rPr>
  </w:style>
  <w:style w:type="character" w:styleId="Eop" w:customStyle="1">
    <w:name w:val="eop"/>
    <w:basedOn w:val="DefaultParagraphFont"/>
    <w:qFormat/>
    <w:rsid w:val="00c21363"/>
    <w:rPr/>
  </w:style>
  <w:style w:type="character" w:styleId="Normaltextrun" w:customStyle="1">
    <w:name w:val="normaltextrun"/>
    <w:basedOn w:val="DefaultParagraphFont"/>
    <w:qFormat/>
    <w:rsid w:val="001f6b40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2e0b67"/>
    <w:pPr>
      <w:tabs>
        <w:tab w:val="clear" w:pos="720"/>
        <w:tab w:val="center" w:pos="4153" w:leader="none"/>
        <w:tab w:val="right" w:pos="8306" w:leader="none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lear" w:pos="720"/>
        <w:tab w:val="center" w:pos="4153" w:leader="none"/>
        <w:tab w:val="right" w:pos="8306" w:leader="none"/>
      </w:tabs>
    </w:pPr>
    <w:rPr>
      <w:szCs w:val="20"/>
    </w:rPr>
  </w:style>
  <w:style w:type="paragraph" w:styleId="Unless" w:customStyle="1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spacing w:before="0" w:after="0"/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  <w:rPr/>
  </w:style>
  <w:style w:type="paragraph" w:styleId="BalloonText">
    <w:name w:val="Balloon Text"/>
    <w:basedOn w:val="Normal"/>
    <w:link w:val="BalloonTextChar"/>
    <w:qFormat/>
    <w:rsid w:val="000e4d04"/>
    <w:pPr/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482ebc"/>
    <w:pPr>
      <w:spacing w:before="0" w:after="160"/>
    </w:pPr>
    <w:rPr>
      <w:rFonts w:ascii="Calibri" w:hAnsi="Calibri" w:eastAsia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en-GB" w:bidi="ar-SA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a024e0"/>
    <w:pPr>
      <w:spacing w:before="0" w:after="0"/>
    </w:pPr>
    <w:rPr>
      <w:rFonts w:ascii="Times New Roman" w:hAnsi="Times New Roman" w:eastAsia="Times New Roman"/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561d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SendApproval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, We need approval for these document changed under https://tools.hmcts.net/jira/browse/CIV-8879</Approval_x0020_Request_x0020_Comment>
    <Publication_x0020_Date xmlns="f336f4fe-8719-4ea2-b5d6-29b3a580aeb4">2020-12-09T00:00:00+00:00</Publication_x0020_Dat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D0FB6-F5F8-4A3B-B59F-074A1EA4A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368</TotalTime>
  <Application>LibreOffice/24.2.1.2$MacOSX_X86_64 LibreOffice_project/db4def46b0453cc22e2d0305797cf981b68ef5ac</Application>
  <AppVersion>15.0000</AppVersion>
  <Pages>5</Pages>
  <Words>369</Words>
  <Characters>4450</Characters>
  <CharactersWithSpaces>4696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2023-09-14T13:21:00Z</dcterms:created>
  <dc:creator>District Judge Richard Clarke</dc:creator>
  <dc:description/>
  <dc:language>en-GB</dc:language>
  <cp:lastModifiedBy/>
  <cp:lastPrinted>2020-12-03T10:41:00Z</cp:lastPrinted>
  <dcterms:modified xsi:type="dcterms:W3CDTF">2024-03-12T14:13:01Z</dcterms:modified>
  <cp:revision>12</cp:revision>
  <dc:subject/>
  <dc:title>Was: CV-SPC-HRN-ENG-01277-1     Now: CV-SPC-HRN-ENG-01361.docx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#ff0000,6,Calibri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