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5" w:type="dxa"/>
        <w:tblLook w:val="04A0" w:firstRow="1" w:lastRow="0" w:firstColumn="1" w:lastColumn="0" w:noHBand="0" w:noVBand="1"/>
      </w:tblPr>
      <w:tblGrid>
        <w:gridCol w:w="3403"/>
        <w:gridCol w:w="3155"/>
        <w:gridCol w:w="2473"/>
      </w:tblGrid>
      <w:tr w:rsidR="00CC722B" w:rsidRPr="001B27D7" w14:paraId="5299D399" w14:textId="77777777" w:rsidTr="00E35E65">
        <w:tc>
          <w:tcPr>
            <w:tcW w:w="3213" w:type="dxa"/>
            <w:tcBorders>
              <w:top w:val="nil"/>
              <w:left w:val="nil"/>
              <w:bottom w:val="nil"/>
              <w:right w:val="nil"/>
            </w:tcBorders>
          </w:tcPr>
          <w:p w14:paraId="66DB7A05" w14:textId="50D12D04" w:rsidR="00CC722B" w:rsidRPr="001B27D7" w:rsidRDefault="00CC722B" w:rsidP="0005720F">
            <w:pPr>
              <w:rPr>
                <w:rFonts w:ascii="Arial" w:hAnsi="Arial" w:cs="Arial"/>
                <w:b/>
                <w:bCs/>
              </w:rPr>
            </w:pPr>
            <w:r w:rsidRPr="001B27D7">
              <w:rPr>
                <w:rFonts w:ascii="Arial" w:hAnsi="Arial" w:cs="Arial"/>
                <w:b/>
                <w:bCs/>
                <w:sz w:val="28"/>
                <w:szCs w:val="28"/>
              </w:rPr>
              <w:t>ORDER</w:t>
            </w:r>
          </w:p>
        </w:tc>
        <w:tc>
          <w:tcPr>
            <w:tcW w:w="3294" w:type="dxa"/>
            <w:tcBorders>
              <w:top w:val="nil"/>
              <w:left w:val="nil"/>
              <w:bottom w:val="nil"/>
              <w:right w:val="nil"/>
            </w:tcBorders>
          </w:tcPr>
          <w:p w14:paraId="0CE4F6C0" w14:textId="77777777" w:rsidR="00CC722B" w:rsidRPr="001B27D7" w:rsidRDefault="00CC722B" w:rsidP="0005720F">
            <w:pPr>
              <w:jc w:val="center"/>
              <w:rPr>
                <w:rFonts w:ascii="Arial" w:hAnsi="Arial" w:cs="Arial"/>
                <w:b/>
                <w:bCs/>
              </w:rPr>
            </w:pPr>
            <w:r w:rsidRPr="001B27D7">
              <w:rPr>
                <w:rFonts w:ascii="Arial" w:hAnsi="Arial" w:cs="Arial"/>
                <w:b/>
                <w:bCs/>
                <w:sz w:val="28"/>
                <w:szCs w:val="28"/>
              </w:rPr>
              <w:t>In the County Court at</w:t>
            </w:r>
          </w:p>
        </w:tc>
        <w:tc>
          <w:tcPr>
            <w:tcW w:w="2524" w:type="dxa"/>
            <w:tcBorders>
              <w:top w:val="nil"/>
              <w:left w:val="nil"/>
              <w:bottom w:val="nil"/>
              <w:right w:val="nil"/>
            </w:tcBorders>
          </w:tcPr>
          <w:p w14:paraId="46DACA90" w14:textId="77777777" w:rsidR="00CC722B" w:rsidRPr="001B27D7" w:rsidRDefault="00CC722B" w:rsidP="0005720F">
            <w:pPr>
              <w:jc w:val="right"/>
              <w:rPr>
                <w:rFonts w:ascii="Arial" w:hAnsi="Arial" w:cs="Arial"/>
              </w:rPr>
            </w:pPr>
            <w:r w:rsidRPr="001B27D7">
              <w:rPr>
                <w:rFonts w:ascii="Arial" w:hAnsi="Arial" w:cs="Arial"/>
              </w:rPr>
              <w:t xml:space="preserve">Case number: </w:t>
            </w:r>
          </w:p>
        </w:tc>
      </w:tr>
      <w:tr w:rsidR="00CC722B" w:rsidRPr="001B27D7" w14:paraId="63F08261" w14:textId="77777777" w:rsidTr="00E35E65">
        <w:tc>
          <w:tcPr>
            <w:tcW w:w="3213" w:type="dxa"/>
            <w:tcBorders>
              <w:top w:val="nil"/>
              <w:left w:val="nil"/>
              <w:bottom w:val="nil"/>
              <w:right w:val="nil"/>
            </w:tcBorders>
          </w:tcPr>
          <w:p w14:paraId="725773E3" w14:textId="6A2316E5" w:rsidR="00CC722B" w:rsidRPr="001B27D7" w:rsidRDefault="00E35E65" w:rsidP="0005720F">
            <w:pPr>
              <w:rPr>
                <w:rFonts w:ascii="Arial" w:hAnsi="Arial" w:cs="Arial"/>
              </w:rPr>
            </w:pPr>
            <w:r w:rsidRPr="001B27D7">
              <w:rPr>
                <w:rFonts w:ascii="Arial" w:hAnsi="Arial" w:cs="Arial"/>
              </w:rPr>
              <w:t>&lt;&lt;{dateFormat($nowUTC ,‘d MMMM yyyy’)} &gt;&gt;</w:t>
            </w:r>
          </w:p>
        </w:tc>
        <w:tc>
          <w:tcPr>
            <w:tcW w:w="3294" w:type="dxa"/>
            <w:tcBorders>
              <w:top w:val="nil"/>
              <w:left w:val="nil"/>
              <w:bottom w:val="nil"/>
              <w:right w:val="nil"/>
            </w:tcBorders>
          </w:tcPr>
          <w:p w14:paraId="2005CD78" w14:textId="5F9F2A86" w:rsidR="00CC722B" w:rsidRPr="001B27D7" w:rsidRDefault="00E35E65" w:rsidP="0005720F">
            <w:pPr>
              <w:jc w:val="center"/>
              <w:rPr>
                <w:rFonts w:ascii="Arial" w:hAnsi="Arial" w:cs="Arial"/>
              </w:rPr>
            </w:pPr>
            <w:r w:rsidRPr="001B27D7">
              <w:rPr>
                <w:rFonts w:ascii="Arial" w:hAnsi="Arial" w:cs="Arial"/>
                <w:b/>
                <w:bCs/>
                <w:sz w:val="28"/>
                <w:szCs w:val="28"/>
              </w:rPr>
              <w:t>&lt;&lt;c</w:t>
            </w:r>
            <w:r w:rsidR="00CC722B" w:rsidRPr="001B27D7">
              <w:rPr>
                <w:rFonts w:ascii="Arial" w:hAnsi="Arial" w:cs="Arial"/>
                <w:b/>
                <w:bCs/>
                <w:sz w:val="28"/>
                <w:szCs w:val="28"/>
              </w:rPr>
              <w:t>ourtName</w:t>
            </w:r>
            <w:r w:rsidRPr="001B27D7">
              <w:rPr>
                <w:rFonts w:ascii="Arial" w:hAnsi="Arial" w:cs="Arial"/>
                <w:b/>
                <w:bCs/>
                <w:sz w:val="28"/>
                <w:szCs w:val="28"/>
              </w:rPr>
              <w:t>&gt;&gt;</w:t>
            </w:r>
          </w:p>
        </w:tc>
        <w:tc>
          <w:tcPr>
            <w:tcW w:w="2524" w:type="dxa"/>
            <w:tcBorders>
              <w:top w:val="nil"/>
              <w:left w:val="nil"/>
              <w:bottom w:val="nil"/>
              <w:right w:val="nil"/>
            </w:tcBorders>
          </w:tcPr>
          <w:p w14:paraId="19A82DC4" w14:textId="54BF7591" w:rsidR="00CC722B" w:rsidRPr="001B27D7" w:rsidRDefault="00E35E65" w:rsidP="0005720F">
            <w:pPr>
              <w:jc w:val="right"/>
              <w:rPr>
                <w:rFonts w:ascii="Arial" w:hAnsi="Arial" w:cs="Arial"/>
              </w:rPr>
            </w:pPr>
            <w:r w:rsidRPr="001B27D7">
              <w:rPr>
                <w:rFonts w:ascii="Arial" w:hAnsi="Arial" w:cs="Arial"/>
              </w:rPr>
              <w:t>&lt;&lt;</w:t>
            </w:r>
            <w:r w:rsidR="00CC722B" w:rsidRPr="001B27D7">
              <w:rPr>
                <w:rFonts w:ascii="Arial" w:hAnsi="Arial" w:cs="Arial"/>
              </w:rPr>
              <w:t>case</w:t>
            </w:r>
            <w:r w:rsidR="00A24B0B" w:rsidRPr="001B27D7">
              <w:rPr>
                <w:rFonts w:ascii="Arial" w:hAnsi="Arial" w:cs="Arial"/>
              </w:rPr>
              <w:t>N</w:t>
            </w:r>
            <w:r w:rsidR="00CC722B" w:rsidRPr="001B27D7">
              <w:rPr>
                <w:rFonts w:ascii="Arial" w:hAnsi="Arial" w:cs="Arial"/>
              </w:rPr>
              <w:t>umber</w:t>
            </w:r>
            <w:r w:rsidRPr="001B27D7">
              <w:rPr>
                <w:rFonts w:ascii="Arial" w:hAnsi="Arial" w:cs="Arial"/>
              </w:rPr>
              <w:t>&gt;&gt;</w:t>
            </w:r>
          </w:p>
        </w:tc>
      </w:tr>
      <w:tr w:rsidR="00CC722B" w:rsidRPr="001B27D7" w14:paraId="680E228E" w14:textId="77777777" w:rsidTr="00E35E65">
        <w:tc>
          <w:tcPr>
            <w:tcW w:w="3213" w:type="dxa"/>
            <w:tcBorders>
              <w:top w:val="nil"/>
              <w:left w:val="nil"/>
              <w:bottom w:val="nil"/>
              <w:right w:val="nil"/>
            </w:tcBorders>
          </w:tcPr>
          <w:p w14:paraId="1CC6BCB3" w14:textId="77777777" w:rsidR="00CC722B" w:rsidRPr="001B27D7" w:rsidRDefault="00CC722B" w:rsidP="0005720F">
            <w:pPr>
              <w:rPr>
                <w:rFonts w:ascii="Arial" w:hAnsi="Arial" w:cs="Arial"/>
              </w:rPr>
            </w:pPr>
          </w:p>
        </w:tc>
        <w:tc>
          <w:tcPr>
            <w:tcW w:w="3294" w:type="dxa"/>
            <w:tcBorders>
              <w:top w:val="nil"/>
              <w:left w:val="nil"/>
              <w:bottom w:val="nil"/>
              <w:right w:val="nil"/>
            </w:tcBorders>
          </w:tcPr>
          <w:p w14:paraId="0F41E35E" w14:textId="77777777" w:rsidR="00CC722B" w:rsidRPr="001B27D7" w:rsidRDefault="00CC722B" w:rsidP="0005720F">
            <w:pPr>
              <w:rPr>
                <w:rFonts w:ascii="Arial" w:hAnsi="Arial" w:cs="Arial"/>
              </w:rPr>
            </w:pPr>
          </w:p>
        </w:tc>
        <w:tc>
          <w:tcPr>
            <w:tcW w:w="2524" w:type="dxa"/>
            <w:tcBorders>
              <w:top w:val="nil"/>
              <w:left w:val="nil"/>
              <w:bottom w:val="nil"/>
              <w:right w:val="nil"/>
            </w:tcBorders>
          </w:tcPr>
          <w:p w14:paraId="6DBC336F" w14:textId="77777777" w:rsidR="00CC722B" w:rsidRPr="001B27D7" w:rsidRDefault="00CC722B" w:rsidP="0005720F">
            <w:pPr>
              <w:rPr>
                <w:rFonts w:ascii="Arial" w:hAnsi="Arial" w:cs="Arial"/>
              </w:rPr>
            </w:pPr>
          </w:p>
        </w:tc>
      </w:tr>
      <w:tr w:rsidR="00CC722B" w:rsidRPr="001B27D7" w14:paraId="7A8B5518" w14:textId="77777777" w:rsidTr="00E35E65">
        <w:tc>
          <w:tcPr>
            <w:tcW w:w="3213" w:type="dxa"/>
            <w:tcBorders>
              <w:top w:val="nil"/>
              <w:left w:val="nil"/>
              <w:bottom w:val="nil"/>
              <w:right w:val="nil"/>
            </w:tcBorders>
          </w:tcPr>
          <w:p w14:paraId="01509DBF" w14:textId="77777777" w:rsidR="00CC722B" w:rsidRPr="001B27D7" w:rsidRDefault="00CC722B" w:rsidP="0005720F">
            <w:pPr>
              <w:rPr>
                <w:rFonts w:ascii="Arial" w:hAnsi="Arial" w:cs="Arial"/>
              </w:rPr>
            </w:pPr>
          </w:p>
        </w:tc>
        <w:tc>
          <w:tcPr>
            <w:tcW w:w="3294" w:type="dxa"/>
            <w:tcBorders>
              <w:top w:val="nil"/>
              <w:left w:val="nil"/>
              <w:bottom w:val="nil"/>
              <w:right w:val="nil"/>
            </w:tcBorders>
          </w:tcPr>
          <w:p w14:paraId="0CC05B0B" w14:textId="55415EEC" w:rsidR="00CC722B" w:rsidRPr="001B27D7" w:rsidRDefault="00E35E65" w:rsidP="0005720F">
            <w:pPr>
              <w:jc w:val="center"/>
              <w:rPr>
                <w:rFonts w:ascii="Arial" w:hAnsi="Arial" w:cs="Arial"/>
              </w:rPr>
            </w:pPr>
            <w:r w:rsidRPr="001B27D7">
              <w:rPr>
                <w:rFonts w:ascii="Arial" w:hAnsi="Arial" w:cs="Arial"/>
              </w:rPr>
              <w:t>&lt;&lt;judgeNameTitle&gt;&gt;</w:t>
            </w:r>
          </w:p>
        </w:tc>
        <w:tc>
          <w:tcPr>
            <w:tcW w:w="2524" w:type="dxa"/>
            <w:tcBorders>
              <w:top w:val="nil"/>
              <w:left w:val="nil"/>
              <w:bottom w:val="nil"/>
              <w:right w:val="nil"/>
            </w:tcBorders>
          </w:tcPr>
          <w:p w14:paraId="4A716061" w14:textId="77777777" w:rsidR="00CC722B" w:rsidRPr="001B27D7" w:rsidRDefault="00CC722B" w:rsidP="0005720F">
            <w:pPr>
              <w:jc w:val="right"/>
              <w:rPr>
                <w:rFonts w:ascii="Arial" w:hAnsi="Arial" w:cs="Arial"/>
              </w:rPr>
            </w:pPr>
            <w:r w:rsidRPr="001B27D7">
              <w:rPr>
                <w:rFonts w:ascii="Arial" w:hAnsi="Arial" w:cs="Arial"/>
                <w:noProof/>
              </w:rPr>
              <w:drawing>
                <wp:inline distT="0" distB="0" distL="0" distR="0" wp14:anchorId="086853CD" wp14:editId="74686C33">
                  <wp:extent cx="685800" cy="6295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85800" cy="629586"/>
                          </a:xfrm>
                          <a:prstGeom prst="rect">
                            <a:avLst/>
                          </a:prstGeom>
                        </pic:spPr>
                      </pic:pic>
                    </a:graphicData>
                  </a:graphic>
                </wp:inline>
              </w:drawing>
            </w:r>
          </w:p>
        </w:tc>
      </w:tr>
      <w:tr w:rsidR="00CC722B" w:rsidRPr="001B27D7" w14:paraId="6A8A0442" w14:textId="77777777" w:rsidTr="00E35E65">
        <w:tc>
          <w:tcPr>
            <w:tcW w:w="3213" w:type="dxa"/>
            <w:tcBorders>
              <w:top w:val="nil"/>
              <w:left w:val="nil"/>
              <w:bottom w:val="single" w:sz="4" w:space="0" w:color="auto"/>
              <w:right w:val="nil"/>
            </w:tcBorders>
          </w:tcPr>
          <w:p w14:paraId="4E4C78DF" w14:textId="77777777" w:rsidR="00CC722B" w:rsidRPr="001B27D7" w:rsidRDefault="00CC722B" w:rsidP="0005720F">
            <w:pPr>
              <w:rPr>
                <w:rFonts w:ascii="Arial" w:hAnsi="Arial" w:cs="Arial"/>
              </w:rPr>
            </w:pPr>
          </w:p>
        </w:tc>
        <w:tc>
          <w:tcPr>
            <w:tcW w:w="3294" w:type="dxa"/>
            <w:tcBorders>
              <w:top w:val="nil"/>
              <w:left w:val="nil"/>
              <w:bottom w:val="single" w:sz="4" w:space="0" w:color="auto"/>
              <w:right w:val="nil"/>
            </w:tcBorders>
          </w:tcPr>
          <w:p w14:paraId="66C5E64A" w14:textId="77777777" w:rsidR="00CC722B" w:rsidRPr="001B27D7" w:rsidRDefault="00CC722B" w:rsidP="0005720F">
            <w:pPr>
              <w:rPr>
                <w:rFonts w:ascii="Arial" w:hAnsi="Arial" w:cs="Arial"/>
              </w:rPr>
            </w:pPr>
          </w:p>
        </w:tc>
        <w:tc>
          <w:tcPr>
            <w:tcW w:w="2524" w:type="dxa"/>
            <w:tcBorders>
              <w:top w:val="nil"/>
              <w:left w:val="nil"/>
              <w:bottom w:val="single" w:sz="4" w:space="0" w:color="auto"/>
              <w:right w:val="nil"/>
            </w:tcBorders>
          </w:tcPr>
          <w:p w14:paraId="51209892" w14:textId="77777777" w:rsidR="00CC722B" w:rsidRPr="001B27D7" w:rsidRDefault="00CC722B" w:rsidP="0005720F">
            <w:pPr>
              <w:jc w:val="right"/>
              <w:rPr>
                <w:rFonts w:ascii="Arial" w:hAnsi="Arial" w:cs="Arial"/>
                <w:noProof/>
              </w:rPr>
            </w:pPr>
          </w:p>
        </w:tc>
      </w:tr>
      <w:tr w:rsidR="00E35E65" w:rsidRPr="001B27D7" w14:paraId="020F4D00" w14:textId="77777777" w:rsidTr="00E35E65">
        <w:tc>
          <w:tcPr>
            <w:tcW w:w="3213" w:type="dxa"/>
            <w:tcBorders>
              <w:top w:val="single" w:sz="4" w:space="0" w:color="auto"/>
              <w:left w:val="nil"/>
              <w:bottom w:val="nil"/>
              <w:right w:val="nil"/>
            </w:tcBorders>
          </w:tcPr>
          <w:p w14:paraId="4BD25568" w14:textId="14348718" w:rsidR="00E35E65" w:rsidRPr="001B27D7" w:rsidRDefault="00E35E65" w:rsidP="00E35E65">
            <w:pPr>
              <w:rPr>
                <w:rFonts w:ascii="Arial" w:hAnsi="Arial" w:cs="Arial"/>
              </w:rPr>
            </w:pPr>
            <w:r w:rsidRPr="001B27D7">
              <w:rPr>
                <w:rFonts w:ascii="Arial" w:hAnsi="Arial" w:cs="Arial"/>
              </w:rPr>
              <w:t>Parties</w:t>
            </w:r>
          </w:p>
        </w:tc>
        <w:tc>
          <w:tcPr>
            <w:tcW w:w="3294" w:type="dxa"/>
            <w:tcBorders>
              <w:top w:val="single" w:sz="4" w:space="0" w:color="auto"/>
              <w:left w:val="nil"/>
              <w:bottom w:val="nil"/>
              <w:right w:val="nil"/>
            </w:tcBorders>
          </w:tcPr>
          <w:p w14:paraId="5F23532B" w14:textId="3B7B5074" w:rsidR="00E35E65" w:rsidRPr="001B27D7" w:rsidRDefault="00E35E65" w:rsidP="00E35E65">
            <w:pPr>
              <w:jc w:val="center"/>
              <w:rPr>
                <w:rFonts w:ascii="Arial" w:hAnsi="Arial" w:cs="Arial"/>
              </w:rPr>
            </w:pPr>
            <w:r w:rsidRPr="001B27D7">
              <w:rPr>
                <w:rFonts w:ascii="Arial" w:hAnsi="Arial" w:cs="Arial"/>
              </w:rPr>
              <w:t xml:space="preserve"> &lt;&lt; claimant1Name&gt;&gt;</w:t>
            </w:r>
          </w:p>
        </w:tc>
        <w:tc>
          <w:tcPr>
            <w:tcW w:w="2524" w:type="dxa"/>
            <w:tcBorders>
              <w:top w:val="single" w:sz="4" w:space="0" w:color="auto"/>
              <w:left w:val="nil"/>
              <w:bottom w:val="nil"/>
              <w:right w:val="nil"/>
            </w:tcBorders>
          </w:tcPr>
          <w:p w14:paraId="693A7109" w14:textId="603EE8F0" w:rsidR="00E35E65" w:rsidRPr="001B27D7" w:rsidRDefault="00E35E65" w:rsidP="00E35E65">
            <w:pPr>
              <w:jc w:val="right"/>
              <w:rPr>
                <w:rFonts w:ascii="Arial" w:hAnsi="Arial" w:cs="Arial"/>
                <w:noProof/>
              </w:rPr>
            </w:pPr>
            <w:r w:rsidRPr="001B27D7">
              <w:rPr>
                <w:rFonts w:ascii="Arial" w:hAnsi="Arial" w:cs="Arial"/>
                <w:noProof/>
              </w:rPr>
              <w:t>&lt;&lt;claimantNum&gt;&gt;</w:t>
            </w:r>
          </w:p>
        </w:tc>
      </w:tr>
      <w:tr w:rsidR="00E35E65" w:rsidRPr="001B27D7" w14:paraId="1A961553" w14:textId="77777777" w:rsidTr="00E35E65">
        <w:tc>
          <w:tcPr>
            <w:tcW w:w="3213" w:type="dxa"/>
            <w:tcBorders>
              <w:top w:val="nil"/>
              <w:left w:val="nil"/>
              <w:bottom w:val="nil"/>
              <w:right w:val="nil"/>
            </w:tcBorders>
          </w:tcPr>
          <w:p w14:paraId="2009AD9A" w14:textId="687B3BCB" w:rsidR="00E35E65" w:rsidRPr="001B27D7" w:rsidRDefault="00E35E65" w:rsidP="00E35E65">
            <w:pPr>
              <w:rPr>
                <w:rFonts w:ascii="Arial" w:hAnsi="Arial" w:cs="Arial"/>
              </w:rPr>
            </w:pPr>
            <w:r w:rsidRPr="001B27D7">
              <w:rPr>
                <w:rFonts w:ascii="Arial" w:hAnsi="Arial" w:cs="Arial"/>
                <w:color w:val="0A0A0A"/>
              </w:rPr>
              <w:t>&lt;&lt;cr_{</w:t>
            </w:r>
            <w:r w:rsidRPr="001B27D7">
              <w:rPr>
                <w:rFonts w:ascii="Arial" w:hAnsi="Arial" w:cs="Arial"/>
              </w:rPr>
              <w:t>claimant2Name!=null}</w:t>
            </w:r>
            <w:r w:rsidRPr="001B27D7">
              <w:rPr>
                <w:rFonts w:ascii="Arial" w:hAnsi="Arial" w:cs="Arial"/>
                <w:color w:val="0A0A0A"/>
              </w:rPr>
              <w:t>&gt;&gt;</w:t>
            </w:r>
          </w:p>
        </w:tc>
        <w:tc>
          <w:tcPr>
            <w:tcW w:w="3294" w:type="dxa"/>
            <w:tcBorders>
              <w:top w:val="nil"/>
              <w:left w:val="nil"/>
              <w:bottom w:val="nil"/>
              <w:right w:val="nil"/>
            </w:tcBorders>
          </w:tcPr>
          <w:p w14:paraId="2E55B40E" w14:textId="5AB1B735" w:rsidR="00E35E65" w:rsidRPr="001B27D7" w:rsidRDefault="00E35E65" w:rsidP="00E35E65">
            <w:pPr>
              <w:jc w:val="center"/>
              <w:rPr>
                <w:rFonts w:ascii="Arial" w:hAnsi="Arial" w:cs="Arial"/>
              </w:rPr>
            </w:pPr>
          </w:p>
        </w:tc>
        <w:tc>
          <w:tcPr>
            <w:tcW w:w="2524" w:type="dxa"/>
            <w:tcBorders>
              <w:top w:val="nil"/>
              <w:left w:val="nil"/>
              <w:bottom w:val="nil"/>
              <w:right w:val="nil"/>
            </w:tcBorders>
          </w:tcPr>
          <w:p w14:paraId="28E95607" w14:textId="6ECE4BA3" w:rsidR="00E35E65" w:rsidRPr="001B27D7" w:rsidRDefault="00E35E65" w:rsidP="00E35E65">
            <w:pPr>
              <w:jc w:val="right"/>
              <w:rPr>
                <w:rFonts w:ascii="Arial" w:hAnsi="Arial" w:cs="Arial"/>
                <w:noProof/>
              </w:rPr>
            </w:pPr>
          </w:p>
        </w:tc>
      </w:tr>
      <w:tr w:rsidR="00E35E65" w:rsidRPr="001B27D7" w14:paraId="5E70E9E5" w14:textId="77777777" w:rsidTr="00E35E65">
        <w:tc>
          <w:tcPr>
            <w:tcW w:w="3213" w:type="dxa"/>
            <w:tcBorders>
              <w:top w:val="nil"/>
              <w:left w:val="nil"/>
              <w:bottom w:val="nil"/>
              <w:right w:val="nil"/>
            </w:tcBorders>
          </w:tcPr>
          <w:p w14:paraId="7B6917E1" w14:textId="77777777" w:rsidR="00E35E65" w:rsidRPr="001B27D7" w:rsidRDefault="00E35E65" w:rsidP="00E35E65">
            <w:pPr>
              <w:rPr>
                <w:rFonts w:ascii="Arial" w:hAnsi="Arial" w:cs="Arial"/>
              </w:rPr>
            </w:pPr>
          </w:p>
        </w:tc>
        <w:tc>
          <w:tcPr>
            <w:tcW w:w="3294" w:type="dxa"/>
            <w:tcBorders>
              <w:top w:val="nil"/>
              <w:left w:val="nil"/>
              <w:bottom w:val="nil"/>
              <w:right w:val="nil"/>
            </w:tcBorders>
          </w:tcPr>
          <w:p w14:paraId="09C601DC" w14:textId="7B388ED1" w:rsidR="00E35E65" w:rsidRPr="001B27D7" w:rsidRDefault="00E35E65" w:rsidP="00E35E65">
            <w:pPr>
              <w:jc w:val="center"/>
              <w:rPr>
                <w:rFonts w:ascii="Arial" w:hAnsi="Arial" w:cs="Arial"/>
              </w:rPr>
            </w:pPr>
            <w:r w:rsidRPr="001B27D7">
              <w:rPr>
                <w:rFonts w:ascii="Arial" w:hAnsi="Arial" w:cs="Arial"/>
              </w:rPr>
              <w:t xml:space="preserve"> &lt;&lt; claimant2Name&gt;&gt;</w:t>
            </w:r>
          </w:p>
        </w:tc>
        <w:tc>
          <w:tcPr>
            <w:tcW w:w="2524" w:type="dxa"/>
            <w:tcBorders>
              <w:top w:val="nil"/>
              <w:left w:val="nil"/>
              <w:bottom w:val="nil"/>
              <w:right w:val="nil"/>
            </w:tcBorders>
          </w:tcPr>
          <w:p w14:paraId="0C4216CA" w14:textId="43CBE9A0" w:rsidR="00E35E65" w:rsidRPr="001B27D7" w:rsidRDefault="00E35E65" w:rsidP="00E35E65">
            <w:pPr>
              <w:jc w:val="right"/>
              <w:rPr>
                <w:rFonts w:ascii="Arial" w:hAnsi="Arial" w:cs="Arial"/>
                <w:noProof/>
              </w:rPr>
            </w:pPr>
            <w:r w:rsidRPr="001B27D7">
              <w:rPr>
                <w:rFonts w:ascii="Arial" w:hAnsi="Arial" w:cs="Arial"/>
                <w:noProof/>
              </w:rPr>
              <w:t>Claimant 2</w:t>
            </w:r>
          </w:p>
        </w:tc>
      </w:tr>
      <w:tr w:rsidR="00E35E65" w:rsidRPr="001B27D7" w14:paraId="3D95923F" w14:textId="77777777" w:rsidTr="00E35E65">
        <w:tc>
          <w:tcPr>
            <w:tcW w:w="3213" w:type="dxa"/>
            <w:tcBorders>
              <w:top w:val="nil"/>
              <w:left w:val="nil"/>
              <w:bottom w:val="nil"/>
              <w:right w:val="nil"/>
            </w:tcBorders>
          </w:tcPr>
          <w:p w14:paraId="29FDD981" w14:textId="00CE8927" w:rsidR="00E35E65" w:rsidRPr="001B27D7" w:rsidRDefault="00E35E65" w:rsidP="00E35E65">
            <w:pPr>
              <w:rPr>
                <w:rFonts w:ascii="Arial" w:hAnsi="Arial" w:cs="Arial"/>
              </w:rPr>
            </w:pPr>
            <w:r w:rsidRPr="001B27D7">
              <w:rPr>
                <w:rFonts w:ascii="Arial" w:hAnsi="Arial" w:cs="Arial"/>
                <w:color w:val="0A0A0A"/>
              </w:rPr>
              <w:t>&lt;&lt;er_&gt;&gt;</w:t>
            </w:r>
          </w:p>
        </w:tc>
        <w:tc>
          <w:tcPr>
            <w:tcW w:w="3294" w:type="dxa"/>
            <w:tcBorders>
              <w:top w:val="nil"/>
              <w:left w:val="nil"/>
              <w:bottom w:val="nil"/>
              <w:right w:val="nil"/>
            </w:tcBorders>
          </w:tcPr>
          <w:p w14:paraId="0A8DFC23" w14:textId="77777777" w:rsidR="00E35E65" w:rsidRPr="001B27D7" w:rsidRDefault="00E35E65" w:rsidP="00E35E65">
            <w:pPr>
              <w:jc w:val="center"/>
              <w:rPr>
                <w:rFonts w:ascii="Arial" w:hAnsi="Arial" w:cs="Arial"/>
              </w:rPr>
            </w:pPr>
          </w:p>
        </w:tc>
        <w:tc>
          <w:tcPr>
            <w:tcW w:w="2524" w:type="dxa"/>
            <w:tcBorders>
              <w:top w:val="nil"/>
              <w:left w:val="nil"/>
              <w:bottom w:val="nil"/>
              <w:right w:val="nil"/>
            </w:tcBorders>
          </w:tcPr>
          <w:p w14:paraId="040E8F21" w14:textId="77777777" w:rsidR="00E35E65" w:rsidRPr="001B27D7" w:rsidRDefault="00E35E65" w:rsidP="00E35E65">
            <w:pPr>
              <w:jc w:val="right"/>
              <w:rPr>
                <w:rFonts w:ascii="Arial" w:hAnsi="Arial" w:cs="Arial"/>
                <w:noProof/>
              </w:rPr>
            </w:pPr>
          </w:p>
        </w:tc>
      </w:tr>
      <w:tr w:rsidR="00E35E65" w:rsidRPr="001B27D7" w14:paraId="425749B0" w14:textId="77777777" w:rsidTr="00E35E65">
        <w:tc>
          <w:tcPr>
            <w:tcW w:w="3213" w:type="dxa"/>
            <w:tcBorders>
              <w:top w:val="nil"/>
              <w:left w:val="nil"/>
              <w:bottom w:val="nil"/>
              <w:right w:val="nil"/>
            </w:tcBorders>
          </w:tcPr>
          <w:p w14:paraId="1CAED179" w14:textId="77777777" w:rsidR="00E35E65" w:rsidRPr="001B27D7" w:rsidRDefault="00E35E65" w:rsidP="00E35E65">
            <w:pPr>
              <w:rPr>
                <w:rFonts w:ascii="Arial" w:hAnsi="Arial" w:cs="Arial"/>
              </w:rPr>
            </w:pPr>
          </w:p>
        </w:tc>
        <w:tc>
          <w:tcPr>
            <w:tcW w:w="3294" w:type="dxa"/>
            <w:tcBorders>
              <w:top w:val="nil"/>
              <w:left w:val="nil"/>
              <w:bottom w:val="nil"/>
              <w:right w:val="nil"/>
            </w:tcBorders>
          </w:tcPr>
          <w:p w14:paraId="79A6D802" w14:textId="0E705179" w:rsidR="00E35E65" w:rsidRPr="001B27D7" w:rsidRDefault="00E35E65" w:rsidP="00E35E65">
            <w:pPr>
              <w:jc w:val="center"/>
              <w:rPr>
                <w:rFonts w:ascii="Arial" w:hAnsi="Arial" w:cs="Arial"/>
              </w:rPr>
            </w:pPr>
            <w:r w:rsidRPr="001B27D7">
              <w:rPr>
                <w:rFonts w:ascii="Arial" w:hAnsi="Arial" w:cs="Arial"/>
              </w:rPr>
              <w:t xml:space="preserve"> &lt;&lt; defendant1Name&gt;&gt;</w:t>
            </w:r>
          </w:p>
        </w:tc>
        <w:tc>
          <w:tcPr>
            <w:tcW w:w="2524" w:type="dxa"/>
            <w:tcBorders>
              <w:top w:val="nil"/>
              <w:left w:val="nil"/>
              <w:bottom w:val="nil"/>
              <w:right w:val="nil"/>
            </w:tcBorders>
          </w:tcPr>
          <w:p w14:paraId="10B9C8C1" w14:textId="05F23A32" w:rsidR="00E35E65" w:rsidRPr="001B27D7" w:rsidRDefault="00E35E65" w:rsidP="00E35E65">
            <w:pPr>
              <w:jc w:val="right"/>
              <w:rPr>
                <w:rFonts w:ascii="Arial" w:hAnsi="Arial" w:cs="Arial"/>
                <w:noProof/>
              </w:rPr>
            </w:pPr>
            <w:r w:rsidRPr="001B27D7">
              <w:rPr>
                <w:rFonts w:ascii="Arial" w:hAnsi="Arial" w:cs="Arial"/>
              </w:rPr>
              <w:t>&lt;&lt;defendantNum&gt;&gt;</w:t>
            </w:r>
          </w:p>
        </w:tc>
      </w:tr>
      <w:tr w:rsidR="00E35E65" w:rsidRPr="001B27D7" w14:paraId="6A678FA3" w14:textId="77777777" w:rsidTr="00E35E65">
        <w:tc>
          <w:tcPr>
            <w:tcW w:w="3213" w:type="dxa"/>
            <w:tcBorders>
              <w:top w:val="nil"/>
              <w:left w:val="nil"/>
              <w:bottom w:val="nil"/>
              <w:right w:val="nil"/>
            </w:tcBorders>
          </w:tcPr>
          <w:p w14:paraId="075B1050" w14:textId="38AF47B9" w:rsidR="00E35E65" w:rsidRPr="001B27D7" w:rsidRDefault="00E35E65" w:rsidP="00E35E65">
            <w:pPr>
              <w:rPr>
                <w:rFonts w:ascii="Arial" w:hAnsi="Arial" w:cs="Arial"/>
              </w:rPr>
            </w:pPr>
            <w:r w:rsidRPr="001B27D7">
              <w:rPr>
                <w:rFonts w:ascii="Arial" w:hAnsi="Arial" w:cs="Arial"/>
                <w:color w:val="0A0A0A"/>
              </w:rPr>
              <w:t>&lt;&lt;cr_{</w:t>
            </w:r>
            <w:r w:rsidRPr="001B27D7">
              <w:rPr>
                <w:rFonts w:ascii="Arial" w:hAnsi="Arial" w:cs="Arial"/>
              </w:rPr>
              <w:t>defendant2Name!=null}</w:t>
            </w:r>
            <w:r w:rsidRPr="001B27D7">
              <w:rPr>
                <w:rFonts w:ascii="Arial" w:hAnsi="Arial" w:cs="Arial"/>
                <w:color w:val="0A0A0A"/>
              </w:rPr>
              <w:t>&gt;&gt;</w:t>
            </w:r>
          </w:p>
        </w:tc>
        <w:tc>
          <w:tcPr>
            <w:tcW w:w="3294" w:type="dxa"/>
            <w:tcBorders>
              <w:top w:val="nil"/>
              <w:left w:val="nil"/>
              <w:bottom w:val="nil"/>
              <w:right w:val="nil"/>
            </w:tcBorders>
          </w:tcPr>
          <w:p w14:paraId="4B8D712D" w14:textId="77777777" w:rsidR="00E35E65" w:rsidRPr="001B27D7" w:rsidRDefault="00E35E65" w:rsidP="00E35E65">
            <w:pPr>
              <w:jc w:val="center"/>
              <w:rPr>
                <w:rFonts w:ascii="Arial" w:hAnsi="Arial" w:cs="Arial"/>
              </w:rPr>
            </w:pPr>
          </w:p>
        </w:tc>
        <w:tc>
          <w:tcPr>
            <w:tcW w:w="2524" w:type="dxa"/>
            <w:tcBorders>
              <w:top w:val="nil"/>
              <w:left w:val="nil"/>
              <w:bottom w:val="nil"/>
              <w:right w:val="nil"/>
            </w:tcBorders>
          </w:tcPr>
          <w:p w14:paraId="0C3BBA52" w14:textId="77777777" w:rsidR="00E35E65" w:rsidRPr="001B27D7" w:rsidRDefault="00E35E65" w:rsidP="00E35E65">
            <w:pPr>
              <w:jc w:val="right"/>
              <w:rPr>
                <w:rFonts w:ascii="Arial" w:hAnsi="Arial" w:cs="Arial"/>
                <w:noProof/>
              </w:rPr>
            </w:pPr>
          </w:p>
        </w:tc>
      </w:tr>
      <w:tr w:rsidR="00E35E65" w:rsidRPr="001B27D7" w14:paraId="06F34AC1" w14:textId="77777777" w:rsidTr="00E35E65">
        <w:tc>
          <w:tcPr>
            <w:tcW w:w="3213" w:type="dxa"/>
            <w:tcBorders>
              <w:top w:val="nil"/>
              <w:left w:val="nil"/>
              <w:bottom w:val="nil"/>
              <w:right w:val="nil"/>
            </w:tcBorders>
          </w:tcPr>
          <w:p w14:paraId="3528D60F" w14:textId="77777777" w:rsidR="00E35E65" w:rsidRPr="001B27D7" w:rsidRDefault="00E35E65" w:rsidP="00E35E65">
            <w:pPr>
              <w:rPr>
                <w:rFonts w:ascii="Arial" w:hAnsi="Arial" w:cs="Arial"/>
              </w:rPr>
            </w:pPr>
          </w:p>
        </w:tc>
        <w:tc>
          <w:tcPr>
            <w:tcW w:w="3294" w:type="dxa"/>
            <w:tcBorders>
              <w:top w:val="nil"/>
              <w:left w:val="nil"/>
              <w:bottom w:val="nil"/>
              <w:right w:val="nil"/>
            </w:tcBorders>
          </w:tcPr>
          <w:p w14:paraId="7AA8D57D" w14:textId="375F6534" w:rsidR="00E35E65" w:rsidRPr="001B27D7" w:rsidRDefault="00E35E65" w:rsidP="00E35E65">
            <w:pPr>
              <w:jc w:val="center"/>
              <w:rPr>
                <w:rFonts w:ascii="Arial" w:hAnsi="Arial" w:cs="Arial"/>
              </w:rPr>
            </w:pPr>
            <w:r w:rsidRPr="001B27D7">
              <w:rPr>
                <w:rFonts w:ascii="Arial" w:hAnsi="Arial" w:cs="Arial"/>
              </w:rPr>
              <w:t xml:space="preserve"> &lt;&lt; defendant2Name &gt;&gt;</w:t>
            </w:r>
          </w:p>
        </w:tc>
        <w:tc>
          <w:tcPr>
            <w:tcW w:w="2524" w:type="dxa"/>
            <w:tcBorders>
              <w:top w:val="nil"/>
              <w:left w:val="nil"/>
              <w:bottom w:val="nil"/>
              <w:right w:val="nil"/>
            </w:tcBorders>
          </w:tcPr>
          <w:p w14:paraId="3A1306A9" w14:textId="61BA47B7" w:rsidR="00E35E65" w:rsidRPr="001B27D7" w:rsidRDefault="00E35E65" w:rsidP="00E35E65">
            <w:pPr>
              <w:jc w:val="right"/>
              <w:rPr>
                <w:rFonts w:ascii="Arial" w:hAnsi="Arial" w:cs="Arial"/>
                <w:noProof/>
              </w:rPr>
            </w:pPr>
            <w:r w:rsidRPr="001B27D7">
              <w:rPr>
                <w:rFonts w:ascii="Arial" w:hAnsi="Arial" w:cs="Arial"/>
              </w:rPr>
              <w:t>Defendant 2</w:t>
            </w:r>
          </w:p>
        </w:tc>
      </w:tr>
      <w:tr w:rsidR="00E35E65" w:rsidRPr="001B27D7" w14:paraId="486690DA" w14:textId="77777777" w:rsidTr="00832E34">
        <w:tc>
          <w:tcPr>
            <w:tcW w:w="9031" w:type="dxa"/>
            <w:gridSpan w:val="3"/>
            <w:tcBorders>
              <w:top w:val="nil"/>
              <w:left w:val="nil"/>
              <w:bottom w:val="nil"/>
              <w:right w:val="nil"/>
            </w:tcBorders>
          </w:tcPr>
          <w:p w14:paraId="4F8F52C1" w14:textId="0299E5F9" w:rsidR="00E35E65" w:rsidRPr="001B27D7" w:rsidRDefault="00E35E65" w:rsidP="00E35E65">
            <w:pPr>
              <w:rPr>
                <w:rFonts w:ascii="Arial" w:hAnsi="Arial" w:cs="Arial"/>
                <w:noProof/>
              </w:rPr>
            </w:pPr>
            <w:r w:rsidRPr="001B27D7">
              <w:rPr>
                <w:rFonts w:ascii="Arial" w:hAnsi="Arial" w:cs="Arial"/>
                <w:color w:val="0A0A0A"/>
              </w:rPr>
              <w:t>&lt;&lt;er_&gt;&gt;</w:t>
            </w:r>
          </w:p>
        </w:tc>
      </w:tr>
      <w:tr w:rsidR="00E35E65" w:rsidRPr="001B27D7" w14:paraId="2AE91F54" w14:textId="77777777" w:rsidTr="00292E23">
        <w:tc>
          <w:tcPr>
            <w:tcW w:w="9031" w:type="dxa"/>
            <w:gridSpan w:val="3"/>
            <w:tcBorders>
              <w:top w:val="nil"/>
              <w:left w:val="nil"/>
              <w:right w:val="nil"/>
            </w:tcBorders>
          </w:tcPr>
          <w:p w14:paraId="00D5F372" w14:textId="77777777" w:rsidR="00E35E65" w:rsidRPr="001B27D7" w:rsidRDefault="00E35E65" w:rsidP="00E35E65">
            <w:pPr>
              <w:rPr>
                <w:rFonts w:ascii="Arial" w:hAnsi="Arial" w:cs="Arial"/>
                <w:noProof/>
              </w:rPr>
            </w:pPr>
          </w:p>
        </w:tc>
      </w:tr>
    </w:tbl>
    <w:p w14:paraId="3F7E1242" w14:textId="77777777" w:rsidR="00FE465A" w:rsidRPr="001B27D7" w:rsidRDefault="00FE465A" w:rsidP="00FE465A">
      <w:pPr>
        <w:autoSpaceDE w:val="0"/>
        <w:autoSpaceDN w:val="0"/>
        <w:adjustRightInd w:val="0"/>
        <w:spacing w:after="0" w:line="240" w:lineRule="auto"/>
        <w:jc w:val="both"/>
        <w:rPr>
          <w:rFonts w:ascii="Arial" w:eastAsia="Times New Roman" w:hAnsi="Arial" w:cs="Arial"/>
          <w:kern w:val="0"/>
          <w14:ligatures w14:val="none"/>
        </w:rPr>
      </w:pPr>
    </w:p>
    <w:p w14:paraId="46C10057" w14:textId="42B6591D" w:rsidR="001226F6" w:rsidRPr="001B27D7" w:rsidRDefault="00613169" w:rsidP="003133FA">
      <w:pPr>
        <w:autoSpaceDE w:val="0"/>
        <w:autoSpaceDN w:val="0"/>
        <w:adjustRightInd w:val="0"/>
        <w:spacing w:after="0" w:line="240" w:lineRule="auto"/>
        <w:rPr>
          <w:rStyle w:val="ui-provider"/>
          <w:rFonts w:ascii="Arial" w:eastAsia="Times New Roman" w:hAnsi="Arial" w:cs="Arial"/>
          <w:kern w:val="0"/>
          <w14:ligatures w14:val="none"/>
        </w:rPr>
      </w:pPr>
      <w:r w:rsidRPr="00613169">
        <w:rPr>
          <w:rFonts w:ascii="Arial" w:eastAsia="Times New Roman" w:hAnsi="Arial" w:cs="Arial"/>
          <w:kern w:val="0"/>
          <w14:ligatures w14:val="none"/>
        </w:rPr>
        <w:t>IT IS ORDERED THAT:</w:t>
      </w:r>
      <w:r w:rsidR="001226F6" w:rsidRPr="001B27D7">
        <w:rPr>
          <w:rStyle w:val="ui-provider"/>
          <w:rFonts w:ascii="Arial" w:eastAsia="Times New Roman" w:hAnsi="Arial" w:cs="Arial"/>
          <w:kern w:val="0"/>
          <w14:ligatures w14:val="none"/>
        </w:rPr>
        <w:br/>
      </w:r>
    </w:p>
    <w:p w14:paraId="13D6D55C" w14:textId="231E807C" w:rsidR="008B05A6" w:rsidRPr="001B27D7" w:rsidRDefault="008B05A6" w:rsidP="003133FA">
      <w:pPr>
        <w:pStyle w:val="ListParagraph"/>
        <w:numPr>
          <w:ilvl w:val="0"/>
          <w:numId w:val="3"/>
        </w:numPr>
        <w:autoSpaceDE w:val="0"/>
        <w:autoSpaceDN w:val="0"/>
        <w:adjustRightInd w:val="0"/>
        <w:spacing w:after="0" w:line="240" w:lineRule="auto"/>
        <w:jc w:val="both"/>
        <w:rPr>
          <w:rFonts w:ascii="Arial" w:hAnsi="Arial" w:cs="Arial"/>
        </w:rPr>
      </w:pPr>
      <w:r w:rsidRPr="001B27D7">
        <w:rPr>
          <w:rFonts w:ascii="Arial" w:hAnsi="Arial" w:cs="Arial"/>
        </w:rPr>
        <w:t>Where this order, or any rule or practice direction, requires a party to file, serve or exchange a document which can be uploaded to the digital portal then the document must be uploaded to the digital portal (and need not separately be filed, served or exchanged).</w:t>
      </w:r>
    </w:p>
    <w:p w14:paraId="0C32AF69" w14:textId="33C3E205" w:rsidR="004D2257" w:rsidRPr="001B27D7" w:rsidRDefault="004D2257" w:rsidP="003133FA">
      <w:pPr>
        <w:pStyle w:val="ListParagraph"/>
        <w:autoSpaceDE w:val="0"/>
        <w:autoSpaceDN w:val="0"/>
        <w:adjustRightInd w:val="0"/>
        <w:spacing w:after="0" w:line="240" w:lineRule="auto"/>
        <w:jc w:val="both"/>
        <w:rPr>
          <w:rStyle w:val="ui-provider"/>
          <w:rFonts w:ascii="Arial" w:eastAsia="Times New Roman" w:hAnsi="Arial" w:cs="Arial"/>
          <w:kern w:val="0"/>
          <w14:ligatures w14:val="none"/>
        </w:rPr>
      </w:pPr>
    </w:p>
    <w:p w14:paraId="2E8BA287" w14:textId="10A95FBF" w:rsidR="004D2257" w:rsidRPr="001B27D7" w:rsidRDefault="004D2257" w:rsidP="003133FA">
      <w:pPr>
        <w:pStyle w:val="ListParagraph"/>
        <w:numPr>
          <w:ilvl w:val="0"/>
          <w:numId w:val="3"/>
        </w:numPr>
        <w:autoSpaceDE w:val="0"/>
        <w:autoSpaceDN w:val="0"/>
        <w:adjustRightInd w:val="0"/>
        <w:spacing w:after="0" w:line="240" w:lineRule="auto"/>
        <w:jc w:val="both"/>
        <w:rPr>
          <w:rStyle w:val="ui-provider"/>
          <w:rFonts w:ascii="Arial" w:eastAsia="Times New Roman" w:hAnsi="Arial" w:cs="Arial"/>
          <w:kern w:val="0"/>
          <w14:ligatures w14:val="none"/>
        </w:rPr>
      </w:pPr>
      <w:r w:rsidRPr="001B27D7">
        <w:rPr>
          <w:rStyle w:val="ui-provider"/>
          <w:rFonts w:ascii="Arial" w:eastAsia="Times New Roman" w:hAnsi="Arial" w:cs="Arial"/>
          <w:kern w:val="0"/>
          <w14:ligatures w14:val="none"/>
        </w:rPr>
        <w:t>This case is allocated to the Multi Track.</w:t>
      </w:r>
    </w:p>
    <w:p w14:paraId="5F41C774" w14:textId="77777777" w:rsidR="004D2257" w:rsidRPr="001B27D7" w:rsidRDefault="004D2257" w:rsidP="003133FA">
      <w:pPr>
        <w:autoSpaceDE w:val="0"/>
        <w:autoSpaceDN w:val="0"/>
        <w:adjustRightInd w:val="0"/>
        <w:spacing w:after="0" w:line="240" w:lineRule="auto"/>
        <w:jc w:val="both"/>
        <w:rPr>
          <w:rStyle w:val="ui-provider"/>
          <w:rFonts w:ascii="Arial" w:eastAsia="Times New Roman" w:hAnsi="Arial" w:cs="Arial"/>
          <w:kern w:val="0"/>
          <w14:ligatures w14:val="none"/>
        </w:rPr>
      </w:pPr>
    </w:p>
    <w:p w14:paraId="2B1E0B7A" w14:textId="3AA7DD10" w:rsidR="006C12A2" w:rsidRPr="001B27D7" w:rsidRDefault="006C12A2" w:rsidP="003133FA">
      <w:pPr>
        <w:pStyle w:val="ListParagraph"/>
        <w:numPr>
          <w:ilvl w:val="0"/>
          <w:numId w:val="3"/>
        </w:numPr>
        <w:autoSpaceDE w:val="0"/>
        <w:autoSpaceDN w:val="0"/>
        <w:adjustRightInd w:val="0"/>
        <w:spacing w:after="0" w:line="240" w:lineRule="auto"/>
        <w:jc w:val="both"/>
        <w:rPr>
          <w:rStyle w:val="ui-provider"/>
          <w:rFonts w:ascii="Arial" w:eastAsia="Times New Roman" w:hAnsi="Arial" w:cs="Arial"/>
          <w:kern w:val="0"/>
          <w14:ligatures w14:val="none"/>
        </w:rPr>
      </w:pPr>
      <w:r w:rsidRPr="001B27D7">
        <w:rPr>
          <w:rStyle w:val="ui-provider"/>
          <w:rFonts w:ascii="Arial" w:eastAsia="Times New Roman" w:hAnsi="Arial" w:cs="Arial"/>
          <w:kern w:val="0"/>
          <w14:ligatures w14:val="none"/>
        </w:rPr>
        <w:t xml:space="preserve">A </w:t>
      </w:r>
      <w:r w:rsidR="00613169">
        <w:rPr>
          <w:rStyle w:val="ui-provider"/>
          <w:rFonts w:ascii="Arial" w:eastAsia="Times New Roman" w:hAnsi="Arial" w:cs="Arial"/>
          <w:kern w:val="0"/>
          <w14:ligatures w14:val="none"/>
        </w:rPr>
        <w:t>C</w:t>
      </w:r>
      <w:r w:rsidRPr="001B27D7">
        <w:rPr>
          <w:rStyle w:val="ui-provider"/>
          <w:rFonts w:ascii="Arial" w:eastAsia="Times New Roman" w:hAnsi="Arial" w:cs="Arial"/>
          <w:kern w:val="0"/>
          <w14:ligatures w14:val="none"/>
        </w:rPr>
        <w:t xml:space="preserve">osts and </w:t>
      </w:r>
      <w:r w:rsidR="00613169">
        <w:rPr>
          <w:rStyle w:val="ui-provider"/>
          <w:rFonts w:ascii="Arial" w:eastAsia="Times New Roman" w:hAnsi="Arial" w:cs="Arial"/>
          <w:kern w:val="0"/>
          <w14:ligatures w14:val="none"/>
        </w:rPr>
        <w:t>C</w:t>
      </w:r>
      <w:r w:rsidRPr="001B27D7">
        <w:rPr>
          <w:rStyle w:val="ui-provider"/>
          <w:rFonts w:ascii="Arial" w:eastAsia="Times New Roman" w:hAnsi="Arial" w:cs="Arial"/>
          <w:kern w:val="0"/>
          <w14:ligatures w14:val="none"/>
        </w:rPr>
        <w:t xml:space="preserve">ase </w:t>
      </w:r>
      <w:r w:rsidR="00613169">
        <w:rPr>
          <w:rStyle w:val="ui-provider"/>
          <w:rFonts w:ascii="Arial" w:eastAsia="Times New Roman" w:hAnsi="Arial" w:cs="Arial"/>
          <w:kern w:val="0"/>
          <w14:ligatures w14:val="none"/>
        </w:rPr>
        <w:t>M</w:t>
      </w:r>
      <w:r w:rsidRPr="001B27D7">
        <w:rPr>
          <w:rStyle w:val="ui-provider"/>
          <w:rFonts w:ascii="Arial" w:eastAsia="Times New Roman" w:hAnsi="Arial" w:cs="Arial"/>
          <w:kern w:val="0"/>
          <w14:ligatures w14:val="none"/>
        </w:rPr>
        <w:t xml:space="preserve">anagement </w:t>
      </w:r>
      <w:r w:rsidR="00613169">
        <w:rPr>
          <w:rStyle w:val="ui-provider"/>
          <w:rFonts w:ascii="Arial" w:eastAsia="Times New Roman" w:hAnsi="Arial" w:cs="Arial"/>
          <w:kern w:val="0"/>
          <w14:ligatures w14:val="none"/>
        </w:rPr>
        <w:t>C</w:t>
      </w:r>
      <w:r w:rsidRPr="001B27D7">
        <w:rPr>
          <w:rStyle w:val="ui-provider"/>
          <w:rFonts w:ascii="Arial" w:eastAsia="Times New Roman" w:hAnsi="Arial" w:cs="Arial"/>
          <w:kern w:val="0"/>
          <w14:ligatures w14:val="none"/>
        </w:rPr>
        <w:t xml:space="preserve">onference is to be listed on the first available date after </w:t>
      </w:r>
      <w:r w:rsidR="00613169" w:rsidRPr="00613169">
        <w:rPr>
          <w:rStyle w:val="ui-provider"/>
          <w:rFonts w:ascii="Arial" w:eastAsia="Times New Roman" w:hAnsi="Arial" w:cs="Arial"/>
          <w:kern w:val="0"/>
          <w14:ligatures w14:val="none"/>
        </w:rPr>
        <w:t>[inser</w:t>
      </w:r>
      <w:r w:rsidR="00613169">
        <w:rPr>
          <w:rStyle w:val="ui-provider"/>
          <w:rFonts w:ascii="Arial" w:eastAsia="Times New Roman" w:hAnsi="Arial" w:cs="Arial"/>
          <w:kern w:val="0"/>
          <w14:ligatures w14:val="none"/>
        </w:rPr>
        <w:t>t number</w:t>
      </w:r>
      <w:r w:rsidR="00613169" w:rsidRPr="00613169">
        <w:rPr>
          <w:rStyle w:val="ui-provider"/>
          <w:rFonts w:ascii="Arial" w:eastAsia="Times New Roman" w:hAnsi="Arial" w:cs="Arial"/>
          <w:kern w:val="0"/>
          <w14:ligatures w14:val="none"/>
        </w:rPr>
        <w:t>]</w:t>
      </w:r>
      <w:r w:rsidRPr="001B27D7">
        <w:rPr>
          <w:rStyle w:val="ui-provider"/>
          <w:rFonts w:ascii="Arial" w:eastAsia="Times New Roman" w:hAnsi="Arial" w:cs="Arial"/>
          <w:kern w:val="0"/>
          <w14:ligatures w14:val="none"/>
        </w:rPr>
        <w:t xml:space="preserve"> days before a </w:t>
      </w:r>
      <w:r w:rsidR="008B05A6" w:rsidRPr="001B27D7">
        <w:rPr>
          <w:rStyle w:val="ui-provider"/>
          <w:rFonts w:ascii="Arial" w:eastAsia="Times New Roman" w:hAnsi="Arial" w:cs="Arial"/>
          <w:kern w:val="0"/>
          <w14:ligatures w14:val="none"/>
        </w:rPr>
        <w:t>[Circuit] [District]</w:t>
      </w:r>
      <w:r w:rsidRPr="001B27D7">
        <w:rPr>
          <w:rStyle w:val="ui-provider"/>
          <w:rFonts w:ascii="Arial" w:eastAsia="Times New Roman" w:hAnsi="Arial" w:cs="Arial"/>
          <w:kern w:val="0"/>
          <w14:ligatures w14:val="none"/>
        </w:rPr>
        <w:t xml:space="preserve"> Judge with an </w:t>
      </w:r>
      <w:r w:rsidR="00613169">
        <w:rPr>
          <w:rStyle w:val="ui-provider"/>
          <w:rFonts w:ascii="Arial" w:eastAsia="Times New Roman" w:hAnsi="Arial" w:cs="Arial"/>
          <w:kern w:val="0"/>
          <w14:ligatures w14:val="none"/>
        </w:rPr>
        <w:t>estimate</w:t>
      </w:r>
      <w:r w:rsidR="004636A5">
        <w:rPr>
          <w:rStyle w:val="ui-provider"/>
          <w:rFonts w:ascii="Arial" w:eastAsia="Times New Roman" w:hAnsi="Arial" w:cs="Arial"/>
          <w:kern w:val="0"/>
          <w14:ligatures w14:val="none"/>
        </w:rPr>
        <w:t>d</w:t>
      </w:r>
      <w:r w:rsidR="00613169">
        <w:rPr>
          <w:rStyle w:val="ui-provider"/>
          <w:rFonts w:ascii="Arial" w:eastAsia="Times New Roman" w:hAnsi="Arial" w:cs="Arial"/>
          <w:kern w:val="0"/>
          <w14:ligatures w14:val="none"/>
        </w:rPr>
        <w:t xml:space="preserve"> length of hearing</w:t>
      </w:r>
      <w:r w:rsidRPr="001B27D7">
        <w:rPr>
          <w:rStyle w:val="ui-provider"/>
          <w:rFonts w:ascii="Arial" w:eastAsia="Times New Roman" w:hAnsi="Arial" w:cs="Arial"/>
          <w:kern w:val="0"/>
          <w14:ligatures w14:val="none"/>
        </w:rPr>
        <w:t xml:space="preserve"> of</w:t>
      </w:r>
      <w:r w:rsidR="004D2257" w:rsidRPr="001B27D7">
        <w:rPr>
          <w:rStyle w:val="ui-provider"/>
          <w:rFonts w:ascii="Arial" w:eastAsia="Times New Roman" w:hAnsi="Arial" w:cs="Arial"/>
          <w:kern w:val="0"/>
          <w14:ligatures w14:val="none"/>
        </w:rPr>
        <w:t xml:space="preserve"> [ ]</w:t>
      </w:r>
      <w:r w:rsidR="00613169">
        <w:rPr>
          <w:rStyle w:val="ui-provider"/>
          <w:rFonts w:ascii="Arial" w:eastAsia="Times New Roman" w:hAnsi="Arial" w:cs="Arial"/>
          <w:kern w:val="0"/>
          <w14:ligatures w14:val="none"/>
        </w:rPr>
        <w:t xml:space="preserve"> hour [ ] /minutes</w:t>
      </w:r>
      <w:r w:rsidRPr="001B27D7">
        <w:rPr>
          <w:rStyle w:val="ui-provider"/>
          <w:rFonts w:ascii="Arial" w:eastAsia="Times New Roman" w:hAnsi="Arial" w:cs="Arial"/>
          <w:kern w:val="0"/>
          <w14:ligatures w14:val="none"/>
        </w:rPr>
        <w:t xml:space="preserve"> </w:t>
      </w:r>
      <w:r w:rsidR="00613169">
        <w:rPr>
          <w:rStyle w:val="ui-provider"/>
          <w:rFonts w:ascii="Arial" w:eastAsia="Times New Roman" w:hAnsi="Arial" w:cs="Arial"/>
          <w:kern w:val="0"/>
          <w14:ligatures w14:val="none"/>
        </w:rPr>
        <w:t xml:space="preserve">(+ [ ] </w:t>
      </w:r>
      <w:r w:rsidRPr="001B27D7">
        <w:rPr>
          <w:rStyle w:val="ui-provider"/>
          <w:rFonts w:ascii="Arial" w:eastAsia="Times New Roman" w:hAnsi="Arial" w:cs="Arial"/>
          <w:kern w:val="0"/>
          <w14:ligatures w14:val="none"/>
        </w:rPr>
        <w:t>minutes pre-reading</w:t>
      </w:r>
      <w:r w:rsidR="00613169">
        <w:rPr>
          <w:rStyle w:val="ui-provider"/>
          <w:rFonts w:ascii="Arial" w:eastAsia="Times New Roman" w:hAnsi="Arial" w:cs="Arial"/>
          <w:kern w:val="0"/>
          <w14:ligatures w14:val="none"/>
        </w:rPr>
        <w:t>)</w:t>
      </w:r>
      <w:r w:rsidRPr="001B27D7">
        <w:rPr>
          <w:rStyle w:val="ui-provider"/>
          <w:rFonts w:ascii="Arial" w:eastAsia="Times New Roman" w:hAnsi="Arial" w:cs="Arial"/>
          <w:kern w:val="0"/>
          <w14:ligatures w14:val="none"/>
        </w:rPr>
        <w:t>.</w:t>
      </w:r>
    </w:p>
    <w:p w14:paraId="3AFAA7AE" w14:textId="77777777" w:rsidR="006C12A2" w:rsidRPr="001B27D7" w:rsidRDefault="006C12A2" w:rsidP="003133FA">
      <w:pPr>
        <w:autoSpaceDE w:val="0"/>
        <w:autoSpaceDN w:val="0"/>
        <w:adjustRightInd w:val="0"/>
        <w:spacing w:after="0" w:line="240" w:lineRule="auto"/>
        <w:jc w:val="both"/>
        <w:rPr>
          <w:rStyle w:val="ui-provider"/>
          <w:rFonts w:ascii="Arial" w:eastAsia="Times New Roman" w:hAnsi="Arial" w:cs="Arial"/>
          <w:kern w:val="0"/>
          <w14:ligatures w14:val="none"/>
        </w:rPr>
      </w:pPr>
    </w:p>
    <w:p w14:paraId="7B2989E6" w14:textId="782359FA" w:rsidR="006C12A2" w:rsidRPr="001B27D7" w:rsidRDefault="008B05A6" w:rsidP="003133FA">
      <w:pPr>
        <w:pStyle w:val="ListParagraph"/>
        <w:numPr>
          <w:ilvl w:val="0"/>
          <w:numId w:val="3"/>
        </w:numPr>
        <w:autoSpaceDE w:val="0"/>
        <w:autoSpaceDN w:val="0"/>
        <w:adjustRightInd w:val="0"/>
        <w:spacing w:after="0" w:line="240" w:lineRule="auto"/>
        <w:jc w:val="both"/>
        <w:rPr>
          <w:rStyle w:val="ui-provider"/>
          <w:rFonts w:ascii="Arial" w:eastAsia="Times New Roman" w:hAnsi="Arial" w:cs="Arial"/>
          <w:kern w:val="0"/>
          <w14:ligatures w14:val="none"/>
        </w:rPr>
      </w:pPr>
      <w:r w:rsidRPr="001B27D7">
        <w:rPr>
          <w:rFonts w:ascii="Arial" w:eastAsia="Times New Roman" w:hAnsi="Arial" w:cs="Arial"/>
          <w:kern w:val="0"/>
          <w14:ligatures w14:val="none"/>
        </w:rPr>
        <w:t>The Costs and Case Management Conference has been listed for further active case management by the Court and for approval of the parties’ costs budgets</w:t>
      </w:r>
      <w:r w:rsidR="006C12A2" w:rsidRPr="001B27D7">
        <w:rPr>
          <w:rStyle w:val="ui-provider"/>
          <w:rFonts w:ascii="Arial" w:eastAsia="Times New Roman" w:hAnsi="Arial" w:cs="Arial"/>
          <w:kern w:val="0"/>
          <w14:ligatures w14:val="none"/>
        </w:rPr>
        <w:t>.</w:t>
      </w:r>
    </w:p>
    <w:p w14:paraId="74989EA5" w14:textId="77777777" w:rsidR="006C12A2" w:rsidRPr="001B27D7" w:rsidRDefault="006C12A2" w:rsidP="003133FA">
      <w:pPr>
        <w:pStyle w:val="ListParagraph"/>
        <w:jc w:val="both"/>
        <w:rPr>
          <w:rStyle w:val="ui-provider"/>
          <w:rFonts w:ascii="Arial" w:eastAsia="Times New Roman" w:hAnsi="Arial" w:cs="Arial"/>
          <w:kern w:val="0"/>
          <w14:ligatures w14:val="none"/>
        </w:rPr>
      </w:pPr>
    </w:p>
    <w:p w14:paraId="7E78BB3F" w14:textId="0BD2B491" w:rsidR="008B05A6" w:rsidRPr="001B27D7" w:rsidRDefault="006C12A2" w:rsidP="003133FA">
      <w:pPr>
        <w:pStyle w:val="ListParagraph"/>
        <w:numPr>
          <w:ilvl w:val="0"/>
          <w:numId w:val="3"/>
        </w:numPr>
        <w:autoSpaceDE w:val="0"/>
        <w:autoSpaceDN w:val="0"/>
        <w:adjustRightInd w:val="0"/>
        <w:spacing w:after="0" w:line="240" w:lineRule="auto"/>
        <w:jc w:val="both"/>
        <w:rPr>
          <w:rFonts w:ascii="Arial" w:eastAsia="Times New Roman" w:hAnsi="Arial" w:cs="Arial"/>
          <w:kern w:val="0"/>
          <w14:ligatures w14:val="none"/>
        </w:rPr>
      </w:pPr>
      <w:r w:rsidRPr="001B27D7">
        <w:rPr>
          <w:rStyle w:val="ui-provider"/>
          <w:rFonts w:ascii="Arial" w:eastAsia="Times New Roman" w:hAnsi="Arial" w:cs="Arial"/>
          <w:kern w:val="0"/>
          <w14:ligatures w14:val="none"/>
        </w:rPr>
        <w:t>[</w:t>
      </w:r>
      <w:r w:rsidR="008B05A6" w:rsidRPr="001B27D7">
        <w:rPr>
          <w:rFonts w:ascii="Arial" w:eastAsia="Times New Roman" w:hAnsi="Arial" w:cs="Arial"/>
          <w:kern w:val="0"/>
          <w14:ligatures w14:val="none"/>
        </w:rPr>
        <w:t>The Costs and Case Management</w:t>
      </w:r>
      <w:r w:rsidR="00CB41AB">
        <w:rPr>
          <w:rFonts w:ascii="Arial" w:eastAsia="Times New Roman" w:hAnsi="Arial" w:cs="Arial"/>
          <w:kern w:val="0"/>
          <w14:ligatures w14:val="none"/>
        </w:rPr>
        <w:t xml:space="preserve"> conference</w:t>
      </w:r>
      <w:r w:rsidR="004B172B" w:rsidRPr="004B172B">
        <w:rPr>
          <w:rFonts w:ascii="Arial" w:eastAsia="Times New Roman" w:hAnsi="Arial" w:cs="Arial"/>
          <w:kern w:val="0"/>
          <w14:ligatures w14:val="none"/>
        </w:rPr>
        <w:t xml:space="preserve"> will </w:t>
      </w:r>
      <w:r w:rsidR="004B172B">
        <w:rPr>
          <w:rFonts w:ascii="Arial" w:eastAsia="Times New Roman" w:hAnsi="Arial" w:cs="Arial"/>
          <w:kern w:val="0"/>
          <w14:ligatures w14:val="none"/>
        </w:rPr>
        <w:t>be</w:t>
      </w:r>
      <w:r w:rsidR="008B05A6" w:rsidRPr="001B27D7">
        <w:rPr>
          <w:rFonts w:ascii="Arial" w:eastAsia="Times New Roman" w:hAnsi="Arial" w:cs="Arial"/>
          <w:kern w:val="0"/>
          <w14:ligatures w14:val="none"/>
        </w:rPr>
        <w:t xml:space="preserve"> conducted remotely by [telephone] [video hearing]] [The Costs and Case Management Conference will not be conducted remotely].  </w:t>
      </w:r>
    </w:p>
    <w:p w14:paraId="78B4640F" w14:textId="77777777" w:rsidR="008B05A6" w:rsidRPr="001B27D7" w:rsidRDefault="008B05A6" w:rsidP="003133FA">
      <w:pPr>
        <w:pStyle w:val="ListParagraph"/>
        <w:jc w:val="both"/>
        <w:rPr>
          <w:rFonts w:ascii="Arial" w:eastAsia="Times New Roman" w:hAnsi="Arial" w:cs="Arial"/>
          <w:kern w:val="0"/>
          <w14:ligatures w14:val="none"/>
        </w:rPr>
      </w:pPr>
    </w:p>
    <w:p w14:paraId="3FEDBBA9" w14:textId="77777777" w:rsidR="008B05A6" w:rsidRPr="001B27D7" w:rsidRDefault="008B05A6" w:rsidP="003133FA">
      <w:pPr>
        <w:pStyle w:val="ListParagraph"/>
        <w:numPr>
          <w:ilvl w:val="0"/>
          <w:numId w:val="3"/>
        </w:numPr>
        <w:autoSpaceDE w:val="0"/>
        <w:autoSpaceDN w:val="0"/>
        <w:adjustRightInd w:val="0"/>
        <w:spacing w:after="0" w:line="240" w:lineRule="auto"/>
        <w:jc w:val="both"/>
        <w:rPr>
          <w:rFonts w:ascii="Arial" w:eastAsia="Times New Roman" w:hAnsi="Arial" w:cs="Arial"/>
          <w:kern w:val="0"/>
          <w14:ligatures w14:val="none"/>
        </w:rPr>
      </w:pPr>
      <w:r w:rsidRPr="001B27D7">
        <w:rPr>
          <w:rFonts w:ascii="Arial" w:eastAsia="Times New Roman" w:hAnsi="Arial" w:cs="Arial"/>
          <w:kern w:val="0"/>
          <w14:ligatures w14:val="none"/>
        </w:rPr>
        <w:t>All parties must ensure that they have complied with CPR 3.13 (filing and exchanging costs budgets and budget discussion reports) save that CPR 3.13(1)(a) is disapplied and all parties except litigants in person must file and exchange budgets in accordance with CPR 3.13(1)(b), namely not later than 21 days before the first case management conference.</w:t>
      </w:r>
    </w:p>
    <w:p w14:paraId="1E450ED3" w14:textId="77777777" w:rsidR="008B05A6" w:rsidRPr="001B27D7" w:rsidRDefault="008B05A6" w:rsidP="003133FA">
      <w:pPr>
        <w:pStyle w:val="ListParagraph"/>
        <w:jc w:val="both"/>
        <w:rPr>
          <w:rFonts w:ascii="Arial" w:eastAsia="Times New Roman" w:hAnsi="Arial" w:cs="Arial"/>
          <w:kern w:val="0"/>
          <w:lang w:eastAsia="en-GB"/>
          <w14:ligatures w14:val="none"/>
        </w:rPr>
      </w:pPr>
    </w:p>
    <w:p w14:paraId="06BE25FD" w14:textId="604486A1" w:rsidR="008B05A6" w:rsidRPr="001B27D7" w:rsidRDefault="008B05A6" w:rsidP="003133FA">
      <w:pPr>
        <w:pStyle w:val="ListParagraph"/>
        <w:numPr>
          <w:ilvl w:val="0"/>
          <w:numId w:val="3"/>
        </w:numPr>
        <w:autoSpaceDE w:val="0"/>
        <w:autoSpaceDN w:val="0"/>
        <w:adjustRightInd w:val="0"/>
        <w:spacing w:after="0" w:line="240" w:lineRule="auto"/>
        <w:jc w:val="both"/>
        <w:rPr>
          <w:rFonts w:ascii="Arial" w:eastAsia="Times New Roman" w:hAnsi="Arial" w:cs="Arial"/>
          <w:kern w:val="0"/>
          <w14:ligatures w14:val="none"/>
        </w:rPr>
      </w:pPr>
      <w:r w:rsidRPr="001B27D7">
        <w:rPr>
          <w:rFonts w:ascii="Arial" w:eastAsia="Times New Roman" w:hAnsi="Arial" w:cs="Arial"/>
          <w:kern w:val="0"/>
          <w:lang w:eastAsia="en-GB"/>
          <w14:ligatures w14:val="none"/>
        </w:rPr>
        <w:t>The claimant shall not less than 3 clear days before the hearing upload to the digital portal a bundle which must:</w:t>
      </w:r>
    </w:p>
    <w:p w14:paraId="47C41055" w14:textId="7CB39144" w:rsidR="008B05A6" w:rsidRPr="001B27D7" w:rsidRDefault="006474C7" w:rsidP="003133FA">
      <w:pPr>
        <w:numPr>
          <w:ilvl w:val="1"/>
          <w:numId w:val="5"/>
        </w:numPr>
        <w:spacing w:after="0" w:line="240" w:lineRule="auto"/>
        <w:jc w:val="both"/>
        <w:rPr>
          <w:rFonts w:ascii="Arial" w:eastAsia="Times New Roman" w:hAnsi="Arial" w:cs="Arial"/>
          <w:kern w:val="0"/>
          <w:lang w:eastAsia="en-GB"/>
          <w14:ligatures w14:val="none"/>
        </w:rPr>
      </w:pPr>
      <w:r>
        <w:rPr>
          <w:rFonts w:ascii="Arial" w:eastAsia="Times New Roman" w:hAnsi="Arial" w:cs="Arial"/>
          <w:kern w:val="0"/>
          <w:lang w:eastAsia="en-GB"/>
          <w14:ligatures w14:val="none"/>
        </w:rPr>
        <w:t>h</w:t>
      </w:r>
      <w:r w:rsidR="008B05A6" w:rsidRPr="001B27D7">
        <w:rPr>
          <w:rFonts w:ascii="Arial" w:eastAsia="Times New Roman" w:hAnsi="Arial" w:cs="Arial"/>
          <w:kern w:val="0"/>
          <w:lang w:eastAsia="en-GB"/>
          <w14:ligatures w14:val="none"/>
        </w:rPr>
        <w:t>ave a file name containing the type of hearing (e.g. CCMC) and the words “hearing bundle”</w:t>
      </w:r>
      <w:r>
        <w:rPr>
          <w:rFonts w:ascii="Arial" w:eastAsia="Times New Roman" w:hAnsi="Arial" w:cs="Arial"/>
          <w:kern w:val="0"/>
          <w:lang w:eastAsia="en-GB"/>
          <w14:ligatures w14:val="none"/>
        </w:rPr>
        <w:t>;</w:t>
      </w:r>
    </w:p>
    <w:p w14:paraId="47B37A46" w14:textId="4DC0731F" w:rsidR="008B05A6" w:rsidRPr="001B27D7" w:rsidRDefault="006474C7" w:rsidP="003133FA">
      <w:pPr>
        <w:numPr>
          <w:ilvl w:val="1"/>
          <w:numId w:val="5"/>
        </w:numPr>
        <w:spacing w:after="0" w:line="240" w:lineRule="auto"/>
        <w:jc w:val="both"/>
        <w:rPr>
          <w:rFonts w:ascii="Arial" w:eastAsia="Times New Roman" w:hAnsi="Arial" w:cs="Arial"/>
          <w:kern w:val="0"/>
          <w:lang w:eastAsia="en-GB"/>
          <w14:ligatures w14:val="none"/>
        </w:rPr>
      </w:pPr>
      <w:r>
        <w:rPr>
          <w:rFonts w:ascii="Arial" w:eastAsia="Times New Roman" w:hAnsi="Arial" w:cs="Arial"/>
          <w:kern w:val="0"/>
          <w:lang w:eastAsia="en-GB"/>
          <w14:ligatures w14:val="none"/>
        </w:rPr>
        <w:t>i</w:t>
      </w:r>
      <w:r w:rsidR="008B05A6" w:rsidRPr="001B27D7">
        <w:rPr>
          <w:rFonts w:ascii="Arial" w:eastAsia="Times New Roman" w:hAnsi="Arial" w:cs="Arial"/>
          <w:kern w:val="0"/>
          <w:lang w:eastAsia="en-GB"/>
          <w14:ligatures w14:val="none"/>
        </w:rPr>
        <w:t xml:space="preserve">nclude </w:t>
      </w:r>
    </w:p>
    <w:p w14:paraId="4B66B0C3" w14:textId="0D64236E" w:rsidR="008B05A6" w:rsidRPr="001B27D7" w:rsidRDefault="006474C7" w:rsidP="003133FA">
      <w:pPr>
        <w:numPr>
          <w:ilvl w:val="2"/>
          <w:numId w:val="5"/>
        </w:numPr>
        <w:spacing w:after="0" w:line="240" w:lineRule="auto"/>
        <w:jc w:val="both"/>
        <w:rPr>
          <w:rFonts w:ascii="Arial" w:eastAsia="Times New Roman" w:hAnsi="Arial" w:cs="Arial"/>
          <w:kern w:val="0"/>
          <w:lang w:eastAsia="en-GB"/>
          <w14:ligatures w14:val="none"/>
        </w:rPr>
      </w:pPr>
      <w:r>
        <w:rPr>
          <w:rFonts w:ascii="Arial" w:eastAsia="Times New Roman" w:hAnsi="Arial" w:cs="Arial"/>
          <w:kern w:val="0"/>
          <w:lang w:eastAsia="en-GB"/>
          <w14:ligatures w14:val="none"/>
        </w:rPr>
        <w:t>d</w:t>
      </w:r>
      <w:r w:rsidR="008B05A6" w:rsidRPr="001B27D7">
        <w:rPr>
          <w:rFonts w:ascii="Arial" w:eastAsia="Times New Roman" w:hAnsi="Arial" w:cs="Arial"/>
          <w:kern w:val="0"/>
          <w:lang w:eastAsia="en-GB"/>
          <w14:ligatures w14:val="none"/>
        </w:rPr>
        <w:t>raft directions, preferably agreed, by all parties</w:t>
      </w:r>
    </w:p>
    <w:p w14:paraId="3D9800CE" w14:textId="57229420" w:rsidR="008B05A6" w:rsidRPr="001B27D7" w:rsidRDefault="006474C7" w:rsidP="003133FA">
      <w:pPr>
        <w:numPr>
          <w:ilvl w:val="2"/>
          <w:numId w:val="5"/>
        </w:numPr>
        <w:spacing w:after="0" w:line="240" w:lineRule="auto"/>
        <w:jc w:val="both"/>
        <w:rPr>
          <w:rFonts w:ascii="Arial" w:eastAsia="Times New Roman" w:hAnsi="Arial" w:cs="Arial"/>
          <w:kern w:val="0"/>
          <w:lang w:eastAsia="en-GB"/>
          <w14:ligatures w14:val="none"/>
        </w:rPr>
      </w:pPr>
      <w:r>
        <w:rPr>
          <w:rFonts w:ascii="Arial" w:eastAsia="Times New Roman" w:hAnsi="Arial" w:cs="Arial"/>
          <w:kern w:val="0"/>
          <w:lang w:eastAsia="en-GB"/>
          <w14:ligatures w14:val="none"/>
        </w:rPr>
        <w:t>a</w:t>
      </w:r>
      <w:r w:rsidR="008B05A6" w:rsidRPr="001B27D7">
        <w:rPr>
          <w:rFonts w:ascii="Arial" w:eastAsia="Times New Roman" w:hAnsi="Arial" w:cs="Arial"/>
          <w:kern w:val="0"/>
          <w:lang w:eastAsia="en-GB"/>
          <w14:ligatures w14:val="none"/>
        </w:rPr>
        <w:t xml:space="preserve"> chronology</w:t>
      </w:r>
    </w:p>
    <w:p w14:paraId="0B63C21F" w14:textId="70D3B955" w:rsidR="008B05A6" w:rsidRPr="001B27D7" w:rsidRDefault="006474C7" w:rsidP="003133FA">
      <w:pPr>
        <w:numPr>
          <w:ilvl w:val="2"/>
          <w:numId w:val="5"/>
        </w:numPr>
        <w:spacing w:after="0" w:line="240" w:lineRule="auto"/>
        <w:jc w:val="both"/>
        <w:rPr>
          <w:rFonts w:ascii="Arial" w:eastAsia="Times New Roman" w:hAnsi="Arial" w:cs="Arial"/>
          <w:kern w:val="0"/>
          <w:lang w:eastAsia="en-GB"/>
          <w14:ligatures w14:val="none"/>
        </w:rPr>
      </w:pPr>
      <w:r>
        <w:rPr>
          <w:rFonts w:ascii="Arial" w:eastAsia="Times New Roman" w:hAnsi="Arial" w:cs="Arial"/>
          <w:kern w:val="0"/>
          <w:lang w:eastAsia="en-GB"/>
          <w14:ligatures w14:val="none"/>
        </w:rPr>
        <w:t>a</w:t>
      </w:r>
      <w:r w:rsidR="008B05A6" w:rsidRPr="001B27D7">
        <w:rPr>
          <w:rFonts w:ascii="Arial" w:eastAsia="Times New Roman" w:hAnsi="Arial" w:cs="Arial"/>
          <w:kern w:val="0"/>
          <w:lang w:eastAsia="en-GB"/>
          <w14:ligatures w14:val="none"/>
        </w:rPr>
        <w:t xml:space="preserve"> case summary (limited to 500 words)</w:t>
      </w:r>
    </w:p>
    <w:p w14:paraId="0D1AC63A" w14:textId="3234C235" w:rsidR="008B05A6" w:rsidRPr="001B27D7" w:rsidRDefault="006474C7" w:rsidP="003133FA">
      <w:pPr>
        <w:numPr>
          <w:ilvl w:val="2"/>
          <w:numId w:val="5"/>
        </w:numPr>
        <w:spacing w:after="0" w:line="240" w:lineRule="auto"/>
        <w:jc w:val="both"/>
        <w:rPr>
          <w:rFonts w:ascii="Arial" w:eastAsia="Times New Roman" w:hAnsi="Arial" w:cs="Arial"/>
          <w:kern w:val="0"/>
          <w:lang w:eastAsia="en-GB"/>
          <w14:ligatures w14:val="none"/>
        </w:rPr>
      </w:pPr>
      <w:r>
        <w:rPr>
          <w:rFonts w:ascii="Arial" w:eastAsia="Times New Roman" w:hAnsi="Arial" w:cs="Arial"/>
          <w:kern w:val="0"/>
          <w:lang w:eastAsia="en-GB"/>
          <w14:ligatures w14:val="none"/>
        </w:rPr>
        <w:lastRenderedPageBreak/>
        <w:t>a</w:t>
      </w:r>
      <w:r w:rsidR="008B05A6" w:rsidRPr="001B27D7">
        <w:rPr>
          <w:rFonts w:ascii="Arial" w:eastAsia="Times New Roman" w:hAnsi="Arial" w:cs="Arial"/>
          <w:kern w:val="0"/>
          <w:lang w:eastAsia="en-GB"/>
          <w14:ligatures w14:val="none"/>
        </w:rPr>
        <w:t xml:space="preserve"> one page summary of the Precedents H of both parties to enable the judge to undertake a comparison of the total for each party of each phase of the litigation</w:t>
      </w:r>
    </w:p>
    <w:p w14:paraId="573363EE" w14:textId="6CC47B36" w:rsidR="008B05A6" w:rsidRPr="001B27D7" w:rsidRDefault="006474C7" w:rsidP="003133FA">
      <w:pPr>
        <w:numPr>
          <w:ilvl w:val="2"/>
          <w:numId w:val="5"/>
        </w:numPr>
        <w:spacing w:after="0" w:line="240" w:lineRule="auto"/>
        <w:jc w:val="both"/>
        <w:rPr>
          <w:rFonts w:ascii="Arial" w:eastAsia="Times New Roman" w:hAnsi="Arial" w:cs="Arial"/>
          <w:kern w:val="0"/>
          <w:lang w:eastAsia="en-GB"/>
          <w14:ligatures w14:val="none"/>
        </w:rPr>
      </w:pPr>
      <w:r>
        <w:rPr>
          <w:rFonts w:ascii="Arial" w:eastAsia="Times New Roman" w:hAnsi="Arial" w:cs="Arial"/>
          <w:kern w:val="0"/>
          <w:lang w:eastAsia="en-GB"/>
          <w14:ligatures w14:val="none"/>
        </w:rPr>
        <w:t>a</w:t>
      </w:r>
      <w:r w:rsidR="008B05A6" w:rsidRPr="001B27D7">
        <w:rPr>
          <w:rFonts w:ascii="Arial" w:eastAsia="Times New Roman" w:hAnsi="Arial" w:cs="Arial"/>
          <w:kern w:val="0"/>
          <w:lang w:eastAsia="en-GB"/>
          <w14:ligatures w14:val="none"/>
        </w:rPr>
        <w:t xml:space="preserve"> breakdown of the pre-action and issue/pleadings costs included in the respective Forms H</w:t>
      </w:r>
      <w:r>
        <w:rPr>
          <w:rFonts w:ascii="Arial" w:eastAsia="Times New Roman" w:hAnsi="Arial" w:cs="Arial"/>
          <w:kern w:val="0"/>
          <w:lang w:eastAsia="en-GB"/>
          <w14:ligatures w14:val="none"/>
        </w:rPr>
        <w:t xml:space="preserve"> ;</w:t>
      </w:r>
    </w:p>
    <w:p w14:paraId="698D7887" w14:textId="61C86671" w:rsidR="008B05A6" w:rsidRPr="001B27D7" w:rsidRDefault="008B05A6" w:rsidP="003133FA">
      <w:pPr>
        <w:numPr>
          <w:ilvl w:val="1"/>
          <w:numId w:val="5"/>
        </w:numPr>
        <w:spacing w:after="0" w:line="240" w:lineRule="auto"/>
        <w:jc w:val="both"/>
        <w:rPr>
          <w:rFonts w:ascii="Arial" w:eastAsia="Times New Roman" w:hAnsi="Arial" w:cs="Arial"/>
          <w:kern w:val="0"/>
          <w:lang w:eastAsia="en-GB"/>
          <w14:ligatures w14:val="none"/>
        </w:rPr>
      </w:pPr>
      <w:r w:rsidRPr="001B27D7">
        <w:rPr>
          <w:rFonts w:ascii="Arial" w:eastAsia="Times New Roman" w:hAnsi="Arial" w:cs="Arial"/>
          <w:kern w:val="0"/>
          <w:lang w:eastAsia="en-GB"/>
          <w14:ligatures w14:val="none"/>
        </w:rPr>
        <w:t>be indexed, paginated and bookmarked. The pagination should start at page 1 for the first page of the bundle and must run sequentially thereafter</w:t>
      </w:r>
      <w:r w:rsidR="006474C7">
        <w:rPr>
          <w:rFonts w:ascii="Arial" w:eastAsia="Times New Roman" w:hAnsi="Arial" w:cs="Arial"/>
          <w:kern w:val="0"/>
          <w:lang w:eastAsia="en-GB"/>
          <w14:ligatures w14:val="none"/>
        </w:rPr>
        <w:t>;</w:t>
      </w:r>
    </w:p>
    <w:p w14:paraId="7355AF6D" w14:textId="4435DE8C" w:rsidR="008B05A6" w:rsidRPr="001B27D7" w:rsidRDefault="008B05A6" w:rsidP="003133FA">
      <w:pPr>
        <w:numPr>
          <w:ilvl w:val="1"/>
          <w:numId w:val="5"/>
        </w:numPr>
        <w:spacing w:after="0" w:line="240" w:lineRule="auto"/>
        <w:jc w:val="both"/>
        <w:rPr>
          <w:rFonts w:ascii="Arial" w:eastAsia="Times New Roman" w:hAnsi="Arial" w:cs="Arial"/>
          <w:kern w:val="0"/>
          <w:lang w:eastAsia="en-GB"/>
          <w14:ligatures w14:val="none"/>
        </w:rPr>
      </w:pPr>
      <w:r w:rsidRPr="001B27D7">
        <w:rPr>
          <w:rFonts w:ascii="Arial" w:eastAsia="Times New Roman" w:hAnsi="Arial" w:cs="Arial"/>
          <w:kern w:val="0"/>
          <w:lang w:eastAsia="en-GB"/>
          <w14:ligatures w14:val="none"/>
        </w:rPr>
        <w:t>comply with paras 1-10 of the court’s general guidance on electronic court bundles</w:t>
      </w:r>
      <w:r w:rsidR="00E569F9">
        <w:rPr>
          <w:rFonts w:ascii="Arial" w:eastAsia="Times New Roman" w:hAnsi="Arial" w:cs="Arial"/>
          <w:kern w:val="0"/>
          <w:lang w:eastAsia="en-GB"/>
          <w14:ligatures w14:val="none"/>
        </w:rPr>
        <w:t xml:space="preserve"> </w:t>
      </w:r>
      <w:r w:rsidRPr="001B27D7">
        <w:rPr>
          <w:rFonts w:ascii="Arial" w:eastAsia="Times New Roman" w:hAnsi="Arial" w:cs="Arial"/>
          <w:sz w:val="24"/>
          <w:szCs w:val="24"/>
          <w:lang w:val="en-US" w:eastAsia="en-GB"/>
        </w:rPr>
        <w:t>(</w:t>
      </w:r>
      <w:hyperlink r:id="rId8" w:history="1">
        <w:r w:rsidRPr="001B27D7">
          <w:rPr>
            <w:rFonts w:ascii="Arial" w:eastAsia="Times New Roman" w:hAnsi="Arial" w:cs="Arial"/>
            <w:color w:val="0563C1"/>
            <w:sz w:val="24"/>
            <w:szCs w:val="24"/>
            <w:u w:val="single" w:color="0563C0"/>
            <w:lang w:val="en-US" w:eastAsia="en-GB"/>
          </w:rPr>
          <w:t>https://www.judiciary.uk/guidance-and-resources/general-guidance-on-electronic-court-bundles/</w:t>
        </w:r>
      </w:hyperlink>
      <w:r w:rsidRPr="001B27D7">
        <w:rPr>
          <w:rFonts w:ascii="Arial" w:eastAsia="Times New Roman" w:hAnsi="Arial" w:cs="Arial"/>
          <w:sz w:val="24"/>
          <w:szCs w:val="24"/>
          <w:lang w:eastAsia="en-GB"/>
        </w:rPr>
        <w:t>) ;and</w:t>
      </w:r>
    </w:p>
    <w:p w14:paraId="261A37C1" w14:textId="362E254B" w:rsidR="008B05A6" w:rsidRPr="001B27D7" w:rsidRDefault="006474C7" w:rsidP="003133FA">
      <w:pPr>
        <w:numPr>
          <w:ilvl w:val="1"/>
          <w:numId w:val="5"/>
        </w:numPr>
        <w:spacing w:after="0" w:line="240" w:lineRule="auto"/>
        <w:jc w:val="both"/>
        <w:rPr>
          <w:rFonts w:ascii="Arial" w:eastAsia="Times New Roman" w:hAnsi="Arial" w:cs="Arial"/>
          <w:kern w:val="0"/>
          <w:lang w:eastAsia="en-GB"/>
          <w14:ligatures w14:val="none"/>
        </w:rPr>
      </w:pPr>
      <w:r>
        <w:rPr>
          <w:rFonts w:ascii="Arial" w:eastAsia="Times New Roman" w:hAnsi="Arial" w:cs="Arial"/>
          <w:kern w:val="0"/>
          <w:lang w:eastAsia="en-GB"/>
          <w14:ligatures w14:val="none"/>
        </w:rPr>
        <w:t>o</w:t>
      </w:r>
      <w:r w:rsidR="008B05A6" w:rsidRPr="001B27D7">
        <w:rPr>
          <w:rFonts w:ascii="Arial" w:eastAsia="Times New Roman" w:hAnsi="Arial" w:cs="Arial"/>
          <w:kern w:val="0"/>
          <w:lang w:eastAsia="en-GB"/>
          <w14:ligatures w14:val="none"/>
        </w:rPr>
        <w:t xml:space="preserve">therwise comply with the requirements of Civil Procedure Rules Practice Direction 32 paragraph 27. </w:t>
      </w:r>
    </w:p>
    <w:p w14:paraId="179D6638" w14:textId="77777777" w:rsidR="008B05A6" w:rsidRPr="001B27D7" w:rsidRDefault="008B05A6" w:rsidP="003133FA">
      <w:pPr>
        <w:spacing w:after="0" w:line="240" w:lineRule="auto"/>
        <w:ind w:left="1440"/>
        <w:jc w:val="both"/>
        <w:rPr>
          <w:rFonts w:ascii="Arial" w:eastAsia="Times New Roman" w:hAnsi="Arial" w:cs="Arial"/>
          <w:kern w:val="0"/>
          <w:lang w:eastAsia="en-GB"/>
          <w14:ligatures w14:val="none"/>
        </w:rPr>
      </w:pPr>
    </w:p>
    <w:p w14:paraId="6ECE4FB4" w14:textId="4FA99852" w:rsidR="008B05A6" w:rsidRPr="001B27D7" w:rsidRDefault="008B05A6" w:rsidP="003133FA">
      <w:pPr>
        <w:numPr>
          <w:ilvl w:val="0"/>
          <w:numId w:val="3"/>
        </w:numPr>
        <w:spacing w:after="0" w:line="240" w:lineRule="auto"/>
        <w:jc w:val="both"/>
        <w:rPr>
          <w:rFonts w:ascii="Arial" w:eastAsia="Times New Roman" w:hAnsi="Arial" w:cs="Arial"/>
          <w:kern w:val="0"/>
          <w14:ligatures w14:val="none"/>
        </w:rPr>
      </w:pPr>
      <w:r w:rsidRPr="001B27D7">
        <w:rPr>
          <w:rFonts w:ascii="Arial" w:eastAsia="Times New Roman" w:hAnsi="Arial" w:cs="Arial"/>
          <w:kern w:val="0"/>
          <w14:ligatures w14:val="none"/>
        </w:rPr>
        <w:t>If at the time</w:t>
      </w:r>
      <w:r w:rsidRPr="001B27D7">
        <w:rPr>
          <w:rFonts w:ascii="Arial" w:hAnsi="Arial" w:cs="Arial"/>
        </w:rPr>
        <w:t xml:space="preserve"> </w:t>
      </w:r>
      <w:r w:rsidRPr="001B27D7">
        <w:rPr>
          <w:rFonts w:ascii="Arial" w:eastAsia="Times New Roman" w:hAnsi="Arial" w:cs="Arial"/>
          <w:kern w:val="0"/>
          <w14:ligatures w14:val="none"/>
        </w:rPr>
        <w:t>for compliance with the above direction the claim is not proceeding in the digital portal</w:t>
      </w:r>
      <w:r w:rsidR="0099645F">
        <w:rPr>
          <w:rFonts w:ascii="Arial" w:eastAsia="Times New Roman" w:hAnsi="Arial" w:cs="Arial"/>
          <w:kern w:val="0"/>
          <w14:ligatures w14:val="none"/>
        </w:rPr>
        <w:t>,</w:t>
      </w:r>
      <w:r w:rsidRPr="001B27D7">
        <w:rPr>
          <w:rFonts w:ascii="Arial" w:eastAsia="Times New Roman" w:hAnsi="Arial" w:cs="Arial"/>
          <w:kern w:val="0"/>
          <w14:ligatures w14:val="none"/>
        </w:rPr>
        <w:t xml:space="preserve"> then instead of uploading a bundle to the digital portal it must be filed at court.</w:t>
      </w:r>
    </w:p>
    <w:p w14:paraId="252663D3" w14:textId="77777777" w:rsidR="008B05A6" w:rsidRPr="001B27D7" w:rsidRDefault="008B05A6" w:rsidP="003133FA">
      <w:pPr>
        <w:spacing w:after="0" w:line="240" w:lineRule="auto"/>
        <w:ind w:left="720"/>
        <w:jc w:val="both"/>
        <w:rPr>
          <w:rFonts w:ascii="Arial" w:eastAsia="Times New Roman" w:hAnsi="Arial" w:cs="Arial"/>
          <w:kern w:val="0"/>
          <w14:ligatures w14:val="none"/>
        </w:rPr>
      </w:pPr>
    </w:p>
    <w:p w14:paraId="402FBD4F" w14:textId="77777777" w:rsidR="008B05A6" w:rsidRPr="001B27D7" w:rsidRDefault="008B05A6" w:rsidP="003133FA">
      <w:pPr>
        <w:numPr>
          <w:ilvl w:val="0"/>
          <w:numId w:val="3"/>
        </w:numPr>
        <w:spacing w:after="0" w:line="240" w:lineRule="auto"/>
        <w:jc w:val="both"/>
        <w:rPr>
          <w:rFonts w:ascii="Arial" w:eastAsia="Times New Roman" w:hAnsi="Arial" w:cs="Arial"/>
          <w:kern w:val="0"/>
          <w14:ligatures w14:val="none"/>
        </w:rPr>
      </w:pPr>
      <w:r w:rsidRPr="001B27D7">
        <w:rPr>
          <w:rFonts w:ascii="Arial" w:eastAsia="Times New Roman" w:hAnsi="Arial" w:cs="Arial"/>
          <w:kern w:val="0"/>
          <w14:ligatures w14:val="none"/>
        </w:rPr>
        <w:t>[The claimant shall no less than 3 days before the hearing file at court a paper version of the bundle in addition to any electronic bundle prepared in accordance with the above paragraphs]</w:t>
      </w:r>
    </w:p>
    <w:p w14:paraId="027E5738" w14:textId="77777777" w:rsidR="008B05A6" w:rsidRPr="001B27D7" w:rsidRDefault="008B05A6" w:rsidP="003133FA">
      <w:pPr>
        <w:pStyle w:val="ListParagraph"/>
        <w:jc w:val="both"/>
        <w:rPr>
          <w:rFonts w:ascii="Arial" w:eastAsia="Times New Roman" w:hAnsi="Arial" w:cs="Arial"/>
          <w:kern w:val="0"/>
          <w14:ligatures w14:val="none"/>
        </w:rPr>
      </w:pPr>
    </w:p>
    <w:p w14:paraId="6F44B6E0" w14:textId="1EC20956" w:rsidR="008B05A6" w:rsidRPr="001B27D7" w:rsidRDefault="008B05A6" w:rsidP="003133FA">
      <w:pPr>
        <w:pStyle w:val="ListParagraph"/>
        <w:numPr>
          <w:ilvl w:val="0"/>
          <w:numId w:val="3"/>
        </w:numPr>
        <w:tabs>
          <w:tab w:val="left" w:pos="7395"/>
          <w:tab w:val="left" w:pos="8655"/>
        </w:tabs>
        <w:spacing w:after="0" w:line="240" w:lineRule="auto"/>
        <w:jc w:val="both"/>
        <w:rPr>
          <w:rFonts w:ascii="Arial" w:eastAsia="Times New Roman" w:hAnsi="Arial" w:cs="Arial"/>
          <w:kern w:val="0"/>
          <w14:ligatures w14:val="none"/>
        </w:rPr>
      </w:pPr>
      <w:bookmarkStart w:id="0" w:name="_Hlk180080420"/>
      <w:r w:rsidRPr="001B27D7">
        <w:rPr>
          <w:rFonts w:ascii="Arial" w:hAnsi="Arial" w:cs="Arial"/>
        </w:rPr>
        <w:t xml:space="preserve">[If the Claimant is unrepresented and the Defendant is legally represented, then the Defendant must, </w:t>
      </w:r>
      <w:r w:rsidR="007B0F30" w:rsidRPr="001B27D7">
        <w:rPr>
          <w:rFonts w:ascii="Arial" w:hAnsi="Arial" w:cs="Arial"/>
        </w:rPr>
        <w:t>wh</w:t>
      </w:r>
      <w:r w:rsidRPr="001B27D7">
        <w:rPr>
          <w:rFonts w:ascii="Arial" w:hAnsi="Arial" w:cs="Arial"/>
        </w:rPr>
        <w:t>ere applicable, comply with the requirements set out above in relation to the hearing bundle.]</w:t>
      </w:r>
      <w:bookmarkEnd w:id="0"/>
    </w:p>
    <w:p w14:paraId="59EDD14E" w14:textId="77777777" w:rsidR="008B05A6" w:rsidRPr="001B27D7" w:rsidRDefault="008B05A6" w:rsidP="003133FA">
      <w:pPr>
        <w:spacing w:after="0" w:line="240" w:lineRule="auto"/>
        <w:ind w:left="720"/>
        <w:jc w:val="both"/>
        <w:rPr>
          <w:rFonts w:ascii="Arial" w:eastAsia="Times New Roman" w:hAnsi="Arial" w:cs="Arial"/>
          <w:kern w:val="0"/>
          <w:lang w:eastAsia="en-GB"/>
          <w14:ligatures w14:val="none"/>
        </w:rPr>
      </w:pPr>
    </w:p>
    <w:p w14:paraId="37EB2E3F" w14:textId="77777777" w:rsidR="00FE465A" w:rsidRPr="001B27D7" w:rsidRDefault="00FE465A" w:rsidP="003133FA">
      <w:pPr>
        <w:jc w:val="both"/>
        <w:rPr>
          <w:rFonts w:ascii="Arial" w:hAnsi="Arial" w:cs="Arial"/>
        </w:rPr>
      </w:pPr>
    </w:p>
    <w:p w14:paraId="33599A51" w14:textId="77777777" w:rsidR="0072777E" w:rsidRPr="001B27D7" w:rsidRDefault="0072777E" w:rsidP="003133FA">
      <w:pPr>
        <w:tabs>
          <w:tab w:val="left" w:pos="7395"/>
          <w:tab w:val="left" w:pos="8655"/>
        </w:tabs>
        <w:spacing w:after="0" w:line="240" w:lineRule="auto"/>
        <w:jc w:val="both"/>
        <w:rPr>
          <w:rFonts w:ascii="Arial" w:eastAsia="Times New Roman" w:hAnsi="Arial" w:cs="Arial"/>
          <w:b/>
          <w:bCs/>
          <w:kern w:val="0"/>
          <w:lang w:eastAsia="en-GB"/>
          <w14:ligatures w14:val="none"/>
        </w:rPr>
      </w:pPr>
      <w:r w:rsidRPr="001B27D7">
        <w:rPr>
          <w:rFonts w:ascii="Arial" w:eastAsia="Times New Roman" w:hAnsi="Arial" w:cs="Arial"/>
          <w:b/>
          <w:bCs/>
          <w:kern w:val="0"/>
          <w:lang w:eastAsia="en-GB"/>
          <w14:ligatures w14:val="none"/>
        </w:rPr>
        <w:t>This order has been made without hearing. Each party has the right to apply to have</w:t>
      </w:r>
    </w:p>
    <w:p w14:paraId="0F81E741" w14:textId="77777777" w:rsidR="0072777E" w:rsidRPr="001B27D7" w:rsidRDefault="0072777E" w:rsidP="003133FA">
      <w:pPr>
        <w:tabs>
          <w:tab w:val="left" w:pos="7395"/>
          <w:tab w:val="left" w:pos="8655"/>
        </w:tabs>
        <w:spacing w:after="0" w:line="240" w:lineRule="auto"/>
        <w:jc w:val="both"/>
        <w:rPr>
          <w:rFonts w:ascii="Arial" w:eastAsia="Times New Roman" w:hAnsi="Arial" w:cs="Arial"/>
          <w:b/>
          <w:bCs/>
          <w:kern w:val="0"/>
          <w:lang w:eastAsia="en-GB"/>
          <w14:ligatures w14:val="none"/>
        </w:rPr>
      </w:pPr>
      <w:r w:rsidRPr="001B27D7">
        <w:rPr>
          <w:rFonts w:ascii="Arial" w:eastAsia="Times New Roman" w:hAnsi="Arial" w:cs="Arial"/>
          <w:b/>
          <w:bCs/>
          <w:kern w:val="0"/>
          <w:lang w:eastAsia="en-GB"/>
          <w14:ligatures w14:val="none"/>
        </w:rPr>
        <w:t>this Order set aside or varied. Any such application must be received by the Court</w:t>
      </w:r>
    </w:p>
    <w:p w14:paraId="05915A38" w14:textId="02DB03EC" w:rsidR="0072777E" w:rsidRPr="001B27D7" w:rsidRDefault="0072777E" w:rsidP="003133FA">
      <w:pPr>
        <w:tabs>
          <w:tab w:val="left" w:pos="7395"/>
          <w:tab w:val="left" w:pos="8655"/>
        </w:tabs>
        <w:spacing w:after="0" w:line="240" w:lineRule="auto"/>
        <w:jc w:val="both"/>
        <w:rPr>
          <w:rFonts w:ascii="Arial" w:eastAsia="Times New Roman" w:hAnsi="Arial" w:cs="Arial"/>
          <w:b/>
          <w:bCs/>
          <w:kern w:val="0"/>
          <w:lang w:eastAsia="en-GB"/>
          <w14:ligatures w14:val="none"/>
        </w:rPr>
      </w:pPr>
      <w:r w:rsidRPr="001B27D7">
        <w:rPr>
          <w:rFonts w:ascii="Arial" w:eastAsia="Times New Roman" w:hAnsi="Arial" w:cs="Arial"/>
          <w:b/>
          <w:bCs/>
          <w:kern w:val="0"/>
          <w:lang w:eastAsia="en-GB"/>
          <w14:ligatures w14:val="none"/>
        </w:rPr>
        <w:t>(together with the appropriate fee) by 4pm on</w:t>
      </w:r>
      <w:r w:rsidR="009E0F99" w:rsidRPr="001B27D7">
        <w:rPr>
          <w:rFonts w:ascii="Arial" w:eastAsia="Times New Roman" w:hAnsi="Arial" w:cs="Arial"/>
          <w:b/>
          <w:bCs/>
          <w:kern w:val="0"/>
          <w:lang w:eastAsia="en-GB"/>
          <w14:ligatures w14:val="none"/>
        </w:rPr>
        <w:t xml:space="preserve"> </w:t>
      </w:r>
      <w:r w:rsidR="00FA12AE" w:rsidRPr="001B27D7">
        <w:rPr>
          <w:rFonts w:ascii="Arial" w:eastAsia="Times New Roman" w:hAnsi="Arial" w:cs="Arial"/>
          <w:b/>
          <w:bCs/>
          <w:kern w:val="0"/>
          <w:lang w:eastAsia="en-GB"/>
          <w14:ligatures w14:val="none"/>
        </w:rPr>
        <w:t>&lt;&lt;dateNowPlus7&gt;&gt;.</w:t>
      </w:r>
    </w:p>
    <w:p w14:paraId="048FDECE" w14:textId="7E011C6C" w:rsidR="00A16019" w:rsidRPr="001B27D7" w:rsidRDefault="00A16019" w:rsidP="002B4752">
      <w:pPr>
        <w:rPr>
          <w:rFonts w:ascii="Arial" w:hAnsi="Arial" w:cs="Arial"/>
        </w:rPr>
      </w:pPr>
    </w:p>
    <w:sectPr w:rsidR="00A16019" w:rsidRPr="001B27D7">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878C3E" w14:textId="77777777" w:rsidR="009636D0" w:rsidRDefault="009636D0" w:rsidP="007411DD">
      <w:pPr>
        <w:spacing w:after="0" w:line="240" w:lineRule="auto"/>
      </w:pPr>
      <w:r>
        <w:separator/>
      </w:r>
    </w:p>
  </w:endnote>
  <w:endnote w:type="continuationSeparator" w:id="0">
    <w:p w14:paraId="58D13DC7" w14:textId="77777777" w:rsidR="009636D0" w:rsidRDefault="009636D0" w:rsidP="00741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57490" w14:textId="57501036" w:rsidR="007411DD" w:rsidRDefault="00741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BD387F" w14:textId="03FCCEAD" w:rsidR="007411DD" w:rsidRDefault="00741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A8426" w14:textId="781EF954" w:rsidR="007411DD" w:rsidRDefault="00741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E96955" w14:textId="77777777" w:rsidR="009636D0" w:rsidRDefault="009636D0" w:rsidP="007411DD">
      <w:pPr>
        <w:spacing w:after="0" w:line="240" w:lineRule="auto"/>
      </w:pPr>
      <w:r>
        <w:separator/>
      </w:r>
    </w:p>
  </w:footnote>
  <w:footnote w:type="continuationSeparator" w:id="0">
    <w:p w14:paraId="76840CEF" w14:textId="77777777" w:rsidR="009636D0" w:rsidRDefault="009636D0" w:rsidP="00741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A9509" w14:textId="77777777" w:rsidR="00F550D8" w:rsidRDefault="00F550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934E8" w14:textId="77777777" w:rsidR="00F550D8" w:rsidRDefault="00F550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11BAB" w14:textId="77777777" w:rsidR="00F550D8" w:rsidRDefault="00F550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8317CC"/>
    <w:multiLevelType w:val="hybridMultilevel"/>
    <w:tmpl w:val="B57AB8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35647A52"/>
    <w:multiLevelType w:val="hybridMultilevel"/>
    <w:tmpl w:val="E8B284B0"/>
    <w:lvl w:ilvl="0" w:tplc="08090017">
      <w:start w:val="1"/>
      <w:numFmt w:val="lowerLetter"/>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 w15:restartNumberingAfterBreak="0">
    <w:nsid w:val="45982DE4"/>
    <w:multiLevelType w:val="hybridMultilevel"/>
    <w:tmpl w:val="B086B908"/>
    <w:lvl w:ilvl="0" w:tplc="01B4BF58">
      <w:start w:val="1"/>
      <w:numFmt w:val="decimal"/>
      <w:lvlText w:val="%1."/>
      <w:lvlJc w:val="left"/>
      <w:pPr>
        <w:ind w:left="720" w:hanging="360"/>
      </w:pPr>
      <w:rPr>
        <w:rFonts w:eastAsiaTheme="minorEastAsia"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4E67EC"/>
    <w:multiLevelType w:val="hybridMultilevel"/>
    <w:tmpl w:val="822E8F3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57906DE1"/>
    <w:multiLevelType w:val="hybridMultilevel"/>
    <w:tmpl w:val="629C72D0"/>
    <w:lvl w:ilvl="0" w:tplc="08090019">
      <w:start w:val="1"/>
      <w:numFmt w:val="lowerLetter"/>
      <w:lvlText w:val="%1."/>
      <w:lvlJc w:val="left"/>
      <w:pPr>
        <w:tabs>
          <w:tab w:val="num" w:pos="1440"/>
        </w:tabs>
        <w:ind w:left="144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num w:numId="1" w16cid:durableId="6127092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25414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6285834">
    <w:abstractNumId w:val="2"/>
  </w:num>
  <w:num w:numId="4" w16cid:durableId="840003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498842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7267882">
    <w:abstractNumId w:val="0"/>
  </w:num>
  <w:num w:numId="7" w16cid:durableId="1715884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1DD"/>
    <w:rsid w:val="000707E9"/>
    <w:rsid w:val="000A07CD"/>
    <w:rsid w:val="000A3F7D"/>
    <w:rsid w:val="000B77B9"/>
    <w:rsid w:val="000F1A4E"/>
    <w:rsid w:val="001226F6"/>
    <w:rsid w:val="00143EDB"/>
    <w:rsid w:val="0016305B"/>
    <w:rsid w:val="001B1964"/>
    <w:rsid w:val="001B27D7"/>
    <w:rsid w:val="001D6CDD"/>
    <w:rsid w:val="00206A05"/>
    <w:rsid w:val="00206AC3"/>
    <w:rsid w:val="00246CBF"/>
    <w:rsid w:val="002848ED"/>
    <w:rsid w:val="002B4752"/>
    <w:rsid w:val="002E1B7A"/>
    <w:rsid w:val="002E219F"/>
    <w:rsid w:val="00312DC7"/>
    <w:rsid w:val="003133FA"/>
    <w:rsid w:val="00314BC1"/>
    <w:rsid w:val="00322CCE"/>
    <w:rsid w:val="00322F71"/>
    <w:rsid w:val="00342D98"/>
    <w:rsid w:val="003C1D61"/>
    <w:rsid w:val="003C6FBF"/>
    <w:rsid w:val="003F1E00"/>
    <w:rsid w:val="00415792"/>
    <w:rsid w:val="0044447F"/>
    <w:rsid w:val="004636A5"/>
    <w:rsid w:val="004747F2"/>
    <w:rsid w:val="004B172B"/>
    <w:rsid w:val="004D2257"/>
    <w:rsid w:val="004E3915"/>
    <w:rsid w:val="0051394C"/>
    <w:rsid w:val="00537542"/>
    <w:rsid w:val="005402CA"/>
    <w:rsid w:val="00570292"/>
    <w:rsid w:val="0057486B"/>
    <w:rsid w:val="005905FD"/>
    <w:rsid w:val="00596346"/>
    <w:rsid w:val="005E210A"/>
    <w:rsid w:val="00613169"/>
    <w:rsid w:val="0061645B"/>
    <w:rsid w:val="00640052"/>
    <w:rsid w:val="00646E98"/>
    <w:rsid w:val="006474C7"/>
    <w:rsid w:val="006476AF"/>
    <w:rsid w:val="00653557"/>
    <w:rsid w:val="006C12A2"/>
    <w:rsid w:val="006C6C0B"/>
    <w:rsid w:val="00725633"/>
    <w:rsid w:val="0072777E"/>
    <w:rsid w:val="007411DD"/>
    <w:rsid w:val="00783362"/>
    <w:rsid w:val="007979C9"/>
    <w:rsid w:val="007A1F72"/>
    <w:rsid w:val="007B0F30"/>
    <w:rsid w:val="007E58E5"/>
    <w:rsid w:val="00806FAD"/>
    <w:rsid w:val="00826926"/>
    <w:rsid w:val="00851E95"/>
    <w:rsid w:val="00872295"/>
    <w:rsid w:val="008B05A6"/>
    <w:rsid w:val="008F09BC"/>
    <w:rsid w:val="0091531B"/>
    <w:rsid w:val="00922A3F"/>
    <w:rsid w:val="00930633"/>
    <w:rsid w:val="00940E51"/>
    <w:rsid w:val="00945743"/>
    <w:rsid w:val="009636D0"/>
    <w:rsid w:val="009673D3"/>
    <w:rsid w:val="009953C3"/>
    <w:rsid w:val="0099645F"/>
    <w:rsid w:val="009E0F99"/>
    <w:rsid w:val="00A07AF2"/>
    <w:rsid w:val="00A16019"/>
    <w:rsid w:val="00A17CCE"/>
    <w:rsid w:val="00A24B0B"/>
    <w:rsid w:val="00A41A6B"/>
    <w:rsid w:val="00A440FF"/>
    <w:rsid w:val="00A514CB"/>
    <w:rsid w:val="00A53783"/>
    <w:rsid w:val="00A675F5"/>
    <w:rsid w:val="00AC2782"/>
    <w:rsid w:val="00AC6DF3"/>
    <w:rsid w:val="00B00426"/>
    <w:rsid w:val="00B4778C"/>
    <w:rsid w:val="00B721B9"/>
    <w:rsid w:val="00BA0C4D"/>
    <w:rsid w:val="00BB1714"/>
    <w:rsid w:val="00BC4532"/>
    <w:rsid w:val="00C007A4"/>
    <w:rsid w:val="00C40D7E"/>
    <w:rsid w:val="00C54D46"/>
    <w:rsid w:val="00C57346"/>
    <w:rsid w:val="00C576F8"/>
    <w:rsid w:val="00CB41AB"/>
    <w:rsid w:val="00CC12E4"/>
    <w:rsid w:val="00CC722B"/>
    <w:rsid w:val="00CE6C31"/>
    <w:rsid w:val="00CF166B"/>
    <w:rsid w:val="00CF5601"/>
    <w:rsid w:val="00D9376B"/>
    <w:rsid w:val="00DC7AA1"/>
    <w:rsid w:val="00E21A6C"/>
    <w:rsid w:val="00E23693"/>
    <w:rsid w:val="00E23751"/>
    <w:rsid w:val="00E24FC2"/>
    <w:rsid w:val="00E35E65"/>
    <w:rsid w:val="00E569F9"/>
    <w:rsid w:val="00E75CD3"/>
    <w:rsid w:val="00E8735F"/>
    <w:rsid w:val="00E937CC"/>
    <w:rsid w:val="00EB7DC5"/>
    <w:rsid w:val="00ED42A6"/>
    <w:rsid w:val="00F138E7"/>
    <w:rsid w:val="00F550D8"/>
    <w:rsid w:val="00F72953"/>
    <w:rsid w:val="00F7337F"/>
    <w:rsid w:val="00F847A0"/>
    <w:rsid w:val="00FA12AE"/>
    <w:rsid w:val="00FD5B44"/>
    <w:rsid w:val="00FE46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5B7C1"/>
  <w15:chartTrackingRefBased/>
  <w15:docId w15:val="{7722C24F-E1E2-4871-AB0B-6F139889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1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1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1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1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1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1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1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1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1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1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1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1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1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1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1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1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1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1DD"/>
    <w:rPr>
      <w:rFonts w:eastAsiaTheme="majorEastAsia" w:cstheme="majorBidi"/>
      <w:color w:val="272727" w:themeColor="text1" w:themeTint="D8"/>
    </w:rPr>
  </w:style>
  <w:style w:type="paragraph" w:styleId="Title">
    <w:name w:val="Title"/>
    <w:basedOn w:val="Normal"/>
    <w:next w:val="Normal"/>
    <w:link w:val="TitleChar"/>
    <w:uiPriority w:val="10"/>
    <w:qFormat/>
    <w:rsid w:val="007411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1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1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1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1DD"/>
    <w:pPr>
      <w:spacing w:before="160"/>
      <w:jc w:val="center"/>
    </w:pPr>
    <w:rPr>
      <w:i/>
      <w:iCs/>
      <w:color w:val="404040" w:themeColor="text1" w:themeTint="BF"/>
    </w:rPr>
  </w:style>
  <w:style w:type="character" w:customStyle="1" w:styleId="QuoteChar">
    <w:name w:val="Quote Char"/>
    <w:basedOn w:val="DefaultParagraphFont"/>
    <w:link w:val="Quote"/>
    <w:uiPriority w:val="29"/>
    <w:rsid w:val="007411DD"/>
    <w:rPr>
      <w:i/>
      <w:iCs/>
      <w:color w:val="404040" w:themeColor="text1" w:themeTint="BF"/>
    </w:rPr>
  </w:style>
  <w:style w:type="paragraph" w:styleId="ListParagraph">
    <w:name w:val="List Paragraph"/>
    <w:basedOn w:val="Normal"/>
    <w:uiPriority w:val="34"/>
    <w:qFormat/>
    <w:rsid w:val="007411DD"/>
    <w:pPr>
      <w:ind w:left="720"/>
      <w:contextualSpacing/>
    </w:pPr>
  </w:style>
  <w:style w:type="character" w:styleId="IntenseEmphasis">
    <w:name w:val="Intense Emphasis"/>
    <w:basedOn w:val="DefaultParagraphFont"/>
    <w:uiPriority w:val="21"/>
    <w:qFormat/>
    <w:rsid w:val="007411DD"/>
    <w:rPr>
      <w:i/>
      <w:iCs/>
      <w:color w:val="0F4761" w:themeColor="accent1" w:themeShade="BF"/>
    </w:rPr>
  </w:style>
  <w:style w:type="paragraph" w:styleId="IntenseQuote">
    <w:name w:val="Intense Quote"/>
    <w:basedOn w:val="Normal"/>
    <w:next w:val="Normal"/>
    <w:link w:val="IntenseQuoteChar"/>
    <w:uiPriority w:val="30"/>
    <w:qFormat/>
    <w:rsid w:val="007411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1DD"/>
    <w:rPr>
      <w:i/>
      <w:iCs/>
      <w:color w:val="0F4761" w:themeColor="accent1" w:themeShade="BF"/>
    </w:rPr>
  </w:style>
  <w:style w:type="character" w:styleId="IntenseReference">
    <w:name w:val="Intense Reference"/>
    <w:basedOn w:val="DefaultParagraphFont"/>
    <w:uiPriority w:val="32"/>
    <w:qFormat/>
    <w:rsid w:val="007411DD"/>
    <w:rPr>
      <w:b/>
      <w:bCs/>
      <w:smallCaps/>
      <w:color w:val="0F4761" w:themeColor="accent1" w:themeShade="BF"/>
      <w:spacing w:val="5"/>
    </w:rPr>
  </w:style>
  <w:style w:type="paragraph" w:styleId="Footer">
    <w:name w:val="footer"/>
    <w:basedOn w:val="Normal"/>
    <w:link w:val="FooterChar"/>
    <w:uiPriority w:val="99"/>
    <w:unhideWhenUsed/>
    <w:rsid w:val="00741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1DD"/>
  </w:style>
  <w:style w:type="table" w:styleId="TableGrid">
    <w:name w:val="Table Grid"/>
    <w:basedOn w:val="TableNormal"/>
    <w:uiPriority w:val="39"/>
    <w:rsid w:val="00CC722B"/>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50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0D8"/>
  </w:style>
  <w:style w:type="character" w:customStyle="1" w:styleId="ui-provider">
    <w:name w:val="ui-provider"/>
    <w:basedOn w:val="DefaultParagraphFont"/>
    <w:rsid w:val="00FE46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790">
      <w:bodyDiv w:val="1"/>
      <w:marLeft w:val="0"/>
      <w:marRight w:val="0"/>
      <w:marTop w:val="0"/>
      <w:marBottom w:val="0"/>
      <w:divBdr>
        <w:top w:val="none" w:sz="0" w:space="0" w:color="auto"/>
        <w:left w:val="none" w:sz="0" w:space="0" w:color="auto"/>
        <w:bottom w:val="none" w:sz="0" w:space="0" w:color="auto"/>
        <w:right w:val="none" w:sz="0" w:space="0" w:color="auto"/>
      </w:divBdr>
    </w:div>
    <w:div w:id="33311564">
      <w:bodyDiv w:val="1"/>
      <w:marLeft w:val="0"/>
      <w:marRight w:val="0"/>
      <w:marTop w:val="0"/>
      <w:marBottom w:val="0"/>
      <w:divBdr>
        <w:top w:val="none" w:sz="0" w:space="0" w:color="auto"/>
        <w:left w:val="none" w:sz="0" w:space="0" w:color="auto"/>
        <w:bottom w:val="none" w:sz="0" w:space="0" w:color="auto"/>
        <w:right w:val="none" w:sz="0" w:space="0" w:color="auto"/>
      </w:divBdr>
    </w:div>
    <w:div w:id="48843695">
      <w:bodyDiv w:val="1"/>
      <w:marLeft w:val="0"/>
      <w:marRight w:val="0"/>
      <w:marTop w:val="0"/>
      <w:marBottom w:val="0"/>
      <w:divBdr>
        <w:top w:val="none" w:sz="0" w:space="0" w:color="auto"/>
        <w:left w:val="none" w:sz="0" w:space="0" w:color="auto"/>
        <w:bottom w:val="none" w:sz="0" w:space="0" w:color="auto"/>
        <w:right w:val="none" w:sz="0" w:space="0" w:color="auto"/>
      </w:divBdr>
    </w:div>
    <w:div w:id="469055915">
      <w:bodyDiv w:val="1"/>
      <w:marLeft w:val="0"/>
      <w:marRight w:val="0"/>
      <w:marTop w:val="0"/>
      <w:marBottom w:val="0"/>
      <w:divBdr>
        <w:top w:val="none" w:sz="0" w:space="0" w:color="auto"/>
        <w:left w:val="none" w:sz="0" w:space="0" w:color="auto"/>
        <w:bottom w:val="none" w:sz="0" w:space="0" w:color="auto"/>
        <w:right w:val="none" w:sz="0" w:space="0" w:color="auto"/>
      </w:divBdr>
    </w:div>
    <w:div w:id="494224439">
      <w:bodyDiv w:val="1"/>
      <w:marLeft w:val="0"/>
      <w:marRight w:val="0"/>
      <w:marTop w:val="0"/>
      <w:marBottom w:val="0"/>
      <w:divBdr>
        <w:top w:val="none" w:sz="0" w:space="0" w:color="auto"/>
        <w:left w:val="none" w:sz="0" w:space="0" w:color="auto"/>
        <w:bottom w:val="none" w:sz="0" w:space="0" w:color="auto"/>
        <w:right w:val="none" w:sz="0" w:space="0" w:color="auto"/>
      </w:divBdr>
    </w:div>
    <w:div w:id="541746534">
      <w:bodyDiv w:val="1"/>
      <w:marLeft w:val="0"/>
      <w:marRight w:val="0"/>
      <w:marTop w:val="0"/>
      <w:marBottom w:val="0"/>
      <w:divBdr>
        <w:top w:val="none" w:sz="0" w:space="0" w:color="auto"/>
        <w:left w:val="none" w:sz="0" w:space="0" w:color="auto"/>
        <w:bottom w:val="none" w:sz="0" w:space="0" w:color="auto"/>
        <w:right w:val="none" w:sz="0" w:space="0" w:color="auto"/>
      </w:divBdr>
    </w:div>
    <w:div w:id="622230248">
      <w:bodyDiv w:val="1"/>
      <w:marLeft w:val="0"/>
      <w:marRight w:val="0"/>
      <w:marTop w:val="0"/>
      <w:marBottom w:val="0"/>
      <w:divBdr>
        <w:top w:val="none" w:sz="0" w:space="0" w:color="auto"/>
        <w:left w:val="none" w:sz="0" w:space="0" w:color="auto"/>
        <w:bottom w:val="none" w:sz="0" w:space="0" w:color="auto"/>
        <w:right w:val="none" w:sz="0" w:space="0" w:color="auto"/>
      </w:divBdr>
    </w:div>
    <w:div w:id="729764234">
      <w:bodyDiv w:val="1"/>
      <w:marLeft w:val="0"/>
      <w:marRight w:val="0"/>
      <w:marTop w:val="0"/>
      <w:marBottom w:val="0"/>
      <w:divBdr>
        <w:top w:val="none" w:sz="0" w:space="0" w:color="auto"/>
        <w:left w:val="none" w:sz="0" w:space="0" w:color="auto"/>
        <w:bottom w:val="none" w:sz="0" w:space="0" w:color="auto"/>
        <w:right w:val="none" w:sz="0" w:space="0" w:color="auto"/>
      </w:divBdr>
    </w:div>
    <w:div w:id="844395970">
      <w:bodyDiv w:val="1"/>
      <w:marLeft w:val="0"/>
      <w:marRight w:val="0"/>
      <w:marTop w:val="0"/>
      <w:marBottom w:val="0"/>
      <w:divBdr>
        <w:top w:val="none" w:sz="0" w:space="0" w:color="auto"/>
        <w:left w:val="none" w:sz="0" w:space="0" w:color="auto"/>
        <w:bottom w:val="none" w:sz="0" w:space="0" w:color="auto"/>
        <w:right w:val="none" w:sz="0" w:space="0" w:color="auto"/>
      </w:divBdr>
    </w:div>
    <w:div w:id="864101150">
      <w:bodyDiv w:val="1"/>
      <w:marLeft w:val="0"/>
      <w:marRight w:val="0"/>
      <w:marTop w:val="0"/>
      <w:marBottom w:val="0"/>
      <w:divBdr>
        <w:top w:val="none" w:sz="0" w:space="0" w:color="auto"/>
        <w:left w:val="none" w:sz="0" w:space="0" w:color="auto"/>
        <w:bottom w:val="none" w:sz="0" w:space="0" w:color="auto"/>
        <w:right w:val="none" w:sz="0" w:space="0" w:color="auto"/>
      </w:divBdr>
    </w:div>
    <w:div w:id="993024747">
      <w:bodyDiv w:val="1"/>
      <w:marLeft w:val="0"/>
      <w:marRight w:val="0"/>
      <w:marTop w:val="0"/>
      <w:marBottom w:val="0"/>
      <w:divBdr>
        <w:top w:val="none" w:sz="0" w:space="0" w:color="auto"/>
        <w:left w:val="none" w:sz="0" w:space="0" w:color="auto"/>
        <w:bottom w:val="none" w:sz="0" w:space="0" w:color="auto"/>
        <w:right w:val="none" w:sz="0" w:space="0" w:color="auto"/>
      </w:divBdr>
    </w:div>
    <w:div w:id="1043599056">
      <w:bodyDiv w:val="1"/>
      <w:marLeft w:val="0"/>
      <w:marRight w:val="0"/>
      <w:marTop w:val="0"/>
      <w:marBottom w:val="0"/>
      <w:divBdr>
        <w:top w:val="none" w:sz="0" w:space="0" w:color="auto"/>
        <w:left w:val="none" w:sz="0" w:space="0" w:color="auto"/>
        <w:bottom w:val="none" w:sz="0" w:space="0" w:color="auto"/>
        <w:right w:val="none" w:sz="0" w:space="0" w:color="auto"/>
      </w:divBdr>
    </w:div>
    <w:div w:id="1202085798">
      <w:bodyDiv w:val="1"/>
      <w:marLeft w:val="0"/>
      <w:marRight w:val="0"/>
      <w:marTop w:val="0"/>
      <w:marBottom w:val="0"/>
      <w:divBdr>
        <w:top w:val="none" w:sz="0" w:space="0" w:color="auto"/>
        <w:left w:val="none" w:sz="0" w:space="0" w:color="auto"/>
        <w:bottom w:val="none" w:sz="0" w:space="0" w:color="auto"/>
        <w:right w:val="none" w:sz="0" w:space="0" w:color="auto"/>
      </w:divBdr>
    </w:div>
    <w:div w:id="1257791730">
      <w:bodyDiv w:val="1"/>
      <w:marLeft w:val="0"/>
      <w:marRight w:val="0"/>
      <w:marTop w:val="0"/>
      <w:marBottom w:val="0"/>
      <w:divBdr>
        <w:top w:val="none" w:sz="0" w:space="0" w:color="auto"/>
        <w:left w:val="none" w:sz="0" w:space="0" w:color="auto"/>
        <w:bottom w:val="none" w:sz="0" w:space="0" w:color="auto"/>
        <w:right w:val="none" w:sz="0" w:space="0" w:color="auto"/>
      </w:divBdr>
    </w:div>
    <w:div w:id="1287811460">
      <w:bodyDiv w:val="1"/>
      <w:marLeft w:val="0"/>
      <w:marRight w:val="0"/>
      <w:marTop w:val="0"/>
      <w:marBottom w:val="0"/>
      <w:divBdr>
        <w:top w:val="none" w:sz="0" w:space="0" w:color="auto"/>
        <w:left w:val="none" w:sz="0" w:space="0" w:color="auto"/>
        <w:bottom w:val="none" w:sz="0" w:space="0" w:color="auto"/>
        <w:right w:val="none" w:sz="0" w:space="0" w:color="auto"/>
      </w:divBdr>
    </w:div>
    <w:div w:id="1312254389">
      <w:bodyDiv w:val="1"/>
      <w:marLeft w:val="0"/>
      <w:marRight w:val="0"/>
      <w:marTop w:val="0"/>
      <w:marBottom w:val="0"/>
      <w:divBdr>
        <w:top w:val="none" w:sz="0" w:space="0" w:color="auto"/>
        <w:left w:val="none" w:sz="0" w:space="0" w:color="auto"/>
        <w:bottom w:val="none" w:sz="0" w:space="0" w:color="auto"/>
        <w:right w:val="none" w:sz="0" w:space="0" w:color="auto"/>
      </w:divBdr>
    </w:div>
    <w:div w:id="1316493292">
      <w:bodyDiv w:val="1"/>
      <w:marLeft w:val="0"/>
      <w:marRight w:val="0"/>
      <w:marTop w:val="0"/>
      <w:marBottom w:val="0"/>
      <w:divBdr>
        <w:top w:val="none" w:sz="0" w:space="0" w:color="auto"/>
        <w:left w:val="none" w:sz="0" w:space="0" w:color="auto"/>
        <w:bottom w:val="none" w:sz="0" w:space="0" w:color="auto"/>
        <w:right w:val="none" w:sz="0" w:space="0" w:color="auto"/>
      </w:divBdr>
    </w:div>
    <w:div w:id="1361198423">
      <w:bodyDiv w:val="1"/>
      <w:marLeft w:val="0"/>
      <w:marRight w:val="0"/>
      <w:marTop w:val="0"/>
      <w:marBottom w:val="0"/>
      <w:divBdr>
        <w:top w:val="none" w:sz="0" w:space="0" w:color="auto"/>
        <w:left w:val="none" w:sz="0" w:space="0" w:color="auto"/>
        <w:bottom w:val="none" w:sz="0" w:space="0" w:color="auto"/>
        <w:right w:val="none" w:sz="0" w:space="0" w:color="auto"/>
      </w:divBdr>
    </w:div>
    <w:div w:id="1487480465">
      <w:bodyDiv w:val="1"/>
      <w:marLeft w:val="0"/>
      <w:marRight w:val="0"/>
      <w:marTop w:val="0"/>
      <w:marBottom w:val="0"/>
      <w:divBdr>
        <w:top w:val="none" w:sz="0" w:space="0" w:color="auto"/>
        <w:left w:val="none" w:sz="0" w:space="0" w:color="auto"/>
        <w:bottom w:val="none" w:sz="0" w:space="0" w:color="auto"/>
        <w:right w:val="none" w:sz="0" w:space="0" w:color="auto"/>
      </w:divBdr>
    </w:div>
    <w:div w:id="1503542222">
      <w:bodyDiv w:val="1"/>
      <w:marLeft w:val="0"/>
      <w:marRight w:val="0"/>
      <w:marTop w:val="0"/>
      <w:marBottom w:val="0"/>
      <w:divBdr>
        <w:top w:val="none" w:sz="0" w:space="0" w:color="auto"/>
        <w:left w:val="none" w:sz="0" w:space="0" w:color="auto"/>
        <w:bottom w:val="none" w:sz="0" w:space="0" w:color="auto"/>
        <w:right w:val="none" w:sz="0" w:space="0" w:color="auto"/>
      </w:divBdr>
    </w:div>
    <w:div w:id="1552502255">
      <w:bodyDiv w:val="1"/>
      <w:marLeft w:val="0"/>
      <w:marRight w:val="0"/>
      <w:marTop w:val="0"/>
      <w:marBottom w:val="0"/>
      <w:divBdr>
        <w:top w:val="none" w:sz="0" w:space="0" w:color="auto"/>
        <w:left w:val="none" w:sz="0" w:space="0" w:color="auto"/>
        <w:bottom w:val="none" w:sz="0" w:space="0" w:color="auto"/>
        <w:right w:val="none" w:sz="0" w:space="0" w:color="auto"/>
      </w:divBdr>
    </w:div>
    <w:div w:id="1558204794">
      <w:bodyDiv w:val="1"/>
      <w:marLeft w:val="0"/>
      <w:marRight w:val="0"/>
      <w:marTop w:val="0"/>
      <w:marBottom w:val="0"/>
      <w:divBdr>
        <w:top w:val="none" w:sz="0" w:space="0" w:color="auto"/>
        <w:left w:val="none" w:sz="0" w:space="0" w:color="auto"/>
        <w:bottom w:val="none" w:sz="0" w:space="0" w:color="auto"/>
        <w:right w:val="none" w:sz="0" w:space="0" w:color="auto"/>
      </w:divBdr>
    </w:div>
    <w:div w:id="1657757790">
      <w:bodyDiv w:val="1"/>
      <w:marLeft w:val="0"/>
      <w:marRight w:val="0"/>
      <w:marTop w:val="0"/>
      <w:marBottom w:val="0"/>
      <w:divBdr>
        <w:top w:val="none" w:sz="0" w:space="0" w:color="auto"/>
        <w:left w:val="none" w:sz="0" w:space="0" w:color="auto"/>
        <w:bottom w:val="none" w:sz="0" w:space="0" w:color="auto"/>
        <w:right w:val="none" w:sz="0" w:space="0" w:color="auto"/>
      </w:divBdr>
    </w:div>
    <w:div w:id="1692340605">
      <w:bodyDiv w:val="1"/>
      <w:marLeft w:val="0"/>
      <w:marRight w:val="0"/>
      <w:marTop w:val="0"/>
      <w:marBottom w:val="0"/>
      <w:divBdr>
        <w:top w:val="none" w:sz="0" w:space="0" w:color="auto"/>
        <w:left w:val="none" w:sz="0" w:space="0" w:color="auto"/>
        <w:bottom w:val="none" w:sz="0" w:space="0" w:color="auto"/>
        <w:right w:val="none" w:sz="0" w:space="0" w:color="auto"/>
      </w:divBdr>
    </w:div>
    <w:div w:id="1706252520">
      <w:bodyDiv w:val="1"/>
      <w:marLeft w:val="0"/>
      <w:marRight w:val="0"/>
      <w:marTop w:val="0"/>
      <w:marBottom w:val="0"/>
      <w:divBdr>
        <w:top w:val="none" w:sz="0" w:space="0" w:color="auto"/>
        <w:left w:val="none" w:sz="0" w:space="0" w:color="auto"/>
        <w:bottom w:val="none" w:sz="0" w:space="0" w:color="auto"/>
        <w:right w:val="none" w:sz="0" w:space="0" w:color="auto"/>
      </w:divBdr>
    </w:div>
    <w:div w:id="1889798654">
      <w:bodyDiv w:val="1"/>
      <w:marLeft w:val="0"/>
      <w:marRight w:val="0"/>
      <w:marTop w:val="0"/>
      <w:marBottom w:val="0"/>
      <w:divBdr>
        <w:top w:val="none" w:sz="0" w:space="0" w:color="auto"/>
        <w:left w:val="none" w:sz="0" w:space="0" w:color="auto"/>
        <w:bottom w:val="none" w:sz="0" w:space="0" w:color="auto"/>
        <w:right w:val="none" w:sz="0" w:space="0" w:color="auto"/>
      </w:divBdr>
    </w:div>
    <w:div w:id="1927616792">
      <w:bodyDiv w:val="1"/>
      <w:marLeft w:val="0"/>
      <w:marRight w:val="0"/>
      <w:marTop w:val="0"/>
      <w:marBottom w:val="0"/>
      <w:divBdr>
        <w:top w:val="none" w:sz="0" w:space="0" w:color="auto"/>
        <w:left w:val="none" w:sz="0" w:space="0" w:color="auto"/>
        <w:bottom w:val="none" w:sz="0" w:space="0" w:color="auto"/>
        <w:right w:val="none" w:sz="0" w:space="0" w:color="auto"/>
      </w:divBdr>
    </w:div>
    <w:div w:id="207547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01.safelinks.protection.outlook.com/?url=https%3A%2F%2Fwww.judiciary.uk%2Fguidance-and-resources%2Fgeneral-guidance-on-electronic-court-bundles%2F&amp;data=05%7C02%7CHHJ.Ivan.Ranson%40ejudiciary.net%7Ce4c12142f41a4a6025bc08dca1996ec5%7C723e45572f1743ed9e71f1beb253e546%7C0%7C0%7C638562927556680887%7CUnknown%7CTWFpbGZsb3d8eyJWIjoiMC4wLjAwMDAiLCJQIjoiV2luMzIiLCJBTiI6Ik1haWwiLCJXVCI6Mn0%3D%7C0%7C%7C%7C&amp;sdata=%2BtrtuqoWig9QAj86fRINpAINAhR9XgNSGmdnuYfI9Q0%3D&amp;reserved=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239</TotalTime>
  <Pages>2</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Drummond</dc:creator>
  <cp:keywords/>
  <dc:description/>
  <cp:lastModifiedBy>Sankavi Mohanraj</cp:lastModifiedBy>
  <cp:revision>50</cp:revision>
  <dcterms:created xsi:type="dcterms:W3CDTF">2024-09-03T14:45:00Z</dcterms:created>
  <dcterms:modified xsi:type="dcterms:W3CDTF">2025-02-14T16:54:00Z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178277fe</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