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20C003EB"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CA6A70">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r w:rsidR="007653FE" w:rsidRPr="009E20D0">
        <w:rPr>
          <w:rFonts w:ascii="Tahoma" w:hAnsi="Tahoma" w:cs="Tahoma"/>
        </w:rPr>
        <w:t>caseNumber</w:t>
      </w:r>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2CCC649" w14:textId="48AE2617" w:rsidR="000732F0" w:rsidRDefault="009C46B5" w:rsidP="00CA6A70">
      <w:pPr>
        <w:tabs>
          <w:tab w:val="center" w:pos="4742"/>
        </w:tabs>
        <w:spacing w:after="0"/>
      </w:pPr>
      <w:r>
        <w:rPr>
          <w:rFonts w:ascii="Arial" w:eastAsia="Arial" w:hAnsi="Arial" w:cs="Arial"/>
          <w:b/>
        </w:rPr>
        <w:tab/>
      </w:r>
    </w:p>
    <w:p w14:paraId="016306F2" w14:textId="77777777" w:rsidR="00CA6A70" w:rsidRPr="00262257" w:rsidRDefault="00CA6A70" w:rsidP="00CA6A70">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&lt;&lt;cs_{writtenByJudge}&gt;&gt;&lt;&lt;hearingLocation.site_name&gt;&gt;&lt;&lt;else&gt;&gt; Online Civil Claims&lt;&lt;es_&gt;&gt;</w:t>
      </w:r>
    </w:p>
    <w:bookmarkEnd w:id="0"/>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5909F463" w14:textId="28C25BD2" w:rsidR="00B32EFC" w:rsidRPr="007C3DE2" w:rsidRDefault="00B32EFC" w:rsidP="00B32EFC">
      <w:pPr>
        <w:rPr>
          <w:rFonts w:ascii="Arial" w:hAnsi="Arial" w:cs="Arial"/>
          <w:lang w:val="en-US"/>
        </w:rPr>
      </w:pPr>
      <w:bookmarkStart w:id="1" w:name="_Hlk132282309"/>
      <w:r w:rsidRPr="00295742">
        <w:rPr>
          <w:rFonts w:ascii="Arial" w:hAnsi="Arial" w:cs="Arial"/>
          <w:bCs/>
        </w:rPr>
        <w:t>&lt;&lt;</w:t>
      </w:r>
      <w:bookmarkStart w:id="2" w:name="_Hlk132282958"/>
      <w:r w:rsidR="00721561" w:rsidRPr="00721561">
        <w:rPr>
          <w:rFonts w:ascii="Arial" w:hAnsi="Arial" w:cs="Arial"/>
          <w:lang w:val="en-US"/>
        </w:rPr>
        <w:t>trialHearingJudgesRecitalDJ</w:t>
      </w:r>
      <w:r w:rsidRPr="00006B41">
        <w:rPr>
          <w:rFonts w:ascii="Arial" w:hAnsi="Arial" w:cs="Arial"/>
          <w:lang w:val="en-US"/>
        </w:rPr>
        <w:t>.input</w:t>
      </w:r>
      <w:bookmarkEnd w:id="2"/>
      <w:r w:rsidRPr="00295742">
        <w:rPr>
          <w:rFonts w:ascii="Arial" w:hAnsi="Arial" w:cs="Arial"/>
          <w:bCs/>
        </w:rPr>
        <w:t>&gt;&gt;</w:t>
      </w:r>
    </w:p>
    <w:bookmarkEnd w:id="1"/>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w:t>
      </w:r>
      <w:r w:rsidR="009C46B5" w:rsidRPr="009F32A9">
        <w:rPr>
          <w:rFonts w:ascii="Arial" w:eastAsia="Times New Roman" w:hAnsi="Arial" w:cs="Arial"/>
          <w:color w:val="000000" w:themeColor="text1"/>
          <w:lang w:eastAsia="en-GB"/>
        </w:rPr>
        <w:lastRenderedPageBreak/>
        <w:t>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r w:rsidRPr="000F04B5">
        <w:rPr>
          <w:rFonts w:ascii="Arial" w:hAnsi="Arial" w:cs="Arial"/>
        </w:rPr>
        <w:t>trialHearingTrialDJAddSection</w:t>
      </w:r>
      <w:r w:rsidR="00CA6A70">
        <w:rPr>
          <w:rFonts w:ascii="Arial" w:hAnsi="Arial" w:cs="Arial"/>
        </w:rPr>
        <w:t xml:space="preserve"> &amp;&amp; (</w:t>
      </w:r>
      <w:r w:rsidR="00CA6A70" w:rsidRPr="00CA6A70">
        <w:rPr>
          <w:rFonts w:ascii="Arial" w:hAnsi="Arial" w:cs="Arial"/>
          <w:lang w:val="en-US"/>
        </w:rPr>
        <w:t>trialHearingTimeEstimateDJ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2 != null || typeBundleInfo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{dateFormat(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‘dd MMMM yyyy’, ‘yyyy-MM-dd’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&lt;&lt; typeBundleInfo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&lt;&lt;cs_{hearingLocation.site_name!=null}&gt;&gt;at &lt;&lt;hearingLocation.site_name&gt;&gt;, &lt;&lt;hearingLocation.court_address&gt;&gt; &lt;&lt;hearingLocation.postcode&gt;&gt;,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3"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 xml:space="preserve">&lt;&lt;cs_{hearingLocation.site_name!=null}&gt;&gt;will take place at &lt;&lt;hearingLocation.site_name&gt;&gt;, &lt;&lt;hearingLocation.court_address&gt;&gt; </w:t>
      </w:r>
      <w:r w:rsidR="000B4115">
        <w:rPr>
          <w:rFonts w:ascii="Arial" w:eastAsia="Times New Roman" w:hAnsi="Arial" w:cs="Arial"/>
          <w:lang w:eastAsia="en-GB"/>
        </w:rPr>
        <w:lastRenderedPageBreak/>
        <w:t>&lt;&lt;hearingLocation.postcode&gt;&gt;,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&lt;&lt;cs_{</w:t>
      </w:r>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yyyy’, ‘yyyy-MM-dd’)}&gt;&gt;.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lastRenderedPageBreak/>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400CC" w14:textId="77777777" w:rsidR="009E41FB" w:rsidRDefault="009E41FB" w:rsidP="00DC3F68">
      <w:pPr>
        <w:spacing w:after="0" w:line="240" w:lineRule="auto"/>
      </w:pPr>
      <w:r>
        <w:separator/>
      </w:r>
    </w:p>
  </w:endnote>
  <w:endnote w:type="continuationSeparator" w:id="0">
    <w:p w14:paraId="1A5566C7" w14:textId="77777777" w:rsidR="009E41FB" w:rsidRDefault="009E41FB"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AC9D8" w14:textId="77777777" w:rsidR="009E41FB" w:rsidRDefault="009E41FB" w:rsidP="00DC3F68">
      <w:pPr>
        <w:spacing w:after="0" w:line="240" w:lineRule="auto"/>
      </w:pPr>
      <w:r>
        <w:separator/>
      </w:r>
    </w:p>
  </w:footnote>
  <w:footnote w:type="continuationSeparator" w:id="0">
    <w:p w14:paraId="432BBD9A" w14:textId="77777777" w:rsidR="009E41FB" w:rsidRDefault="009E41FB"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7C1F"/>
    <w:rsid w:val="000F04B5"/>
    <w:rsid w:val="000F773D"/>
    <w:rsid w:val="00103475"/>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F15A5"/>
    <w:rsid w:val="002F45CD"/>
    <w:rsid w:val="003131E9"/>
    <w:rsid w:val="003159E2"/>
    <w:rsid w:val="00317D32"/>
    <w:rsid w:val="00387787"/>
    <w:rsid w:val="0039766E"/>
    <w:rsid w:val="003D1C79"/>
    <w:rsid w:val="003E3C57"/>
    <w:rsid w:val="003F6EC2"/>
    <w:rsid w:val="00410BD6"/>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4D15"/>
    <w:rsid w:val="00597EC8"/>
    <w:rsid w:val="005C03A3"/>
    <w:rsid w:val="005D1610"/>
    <w:rsid w:val="005F0582"/>
    <w:rsid w:val="00602F2D"/>
    <w:rsid w:val="00605FE2"/>
    <w:rsid w:val="00616A26"/>
    <w:rsid w:val="00621DA8"/>
    <w:rsid w:val="00632F2A"/>
    <w:rsid w:val="0063391B"/>
    <w:rsid w:val="00684A79"/>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60DB"/>
    <w:rsid w:val="00AF4DF8"/>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CV-UNS-DEC-ENG-99993     Now: CV-UNS-DEC-ENG-01304.docx</dc:title>
  <dc:subject/>
  <dc:creator>Hasnat, Abul</dc:creator>
  <cp:keywords/>
  <dc:description/>
  <cp:lastModifiedBy>Astha Malviya</cp:lastModifiedBy>
  <cp:revision>2</cp:revision>
  <dcterms:created xsi:type="dcterms:W3CDTF">2023-07-03T15:47:00Z</dcterms:created>
  <dcterms:modified xsi:type="dcterms:W3CDTF">2023-07-03T15:47:00Z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