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5E0BC9F7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9313F3"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 w:rsidR="009313F3">
              <w:rPr>
                <w:rFonts w:ascii="Arial" w:hAnsi="Arial" w:cs="Arial"/>
                <w:sz w:val="16"/>
                <w:szCs w:val="16"/>
              </w:rPr>
              <w:t>==’</w:t>
            </w:r>
            <w:r w:rsidR="009313F3">
              <w:rPr>
                <w:rFonts w:ascii="Arial" w:hAnsi="Arial" w:cs="Arial"/>
                <w:sz w:val="16"/>
                <w:szCs w:val="16"/>
              </w:rPr>
              <w:t>Yes</w:t>
            </w:r>
            <w:r w:rsidR="009313F3">
              <w:rPr>
                <w:rFonts w:ascii="Arial" w:hAnsi="Arial" w:cs="Arial"/>
                <w:sz w:val="16"/>
                <w:szCs w:val="16"/>
              </w:rPr>
              <w:t>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proofErr w:type="spellStart"/>
            <w:r w:rsidR="009313F3"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 w:rsidR="009313F3">
              <w:rPr>
                <w:rFonts w:ascii="Arial" w:hAnsi="Arial" w:cs="Arial"/>
                <w:sz w:val="16"/>
                <w:szCs w:val="16"/>
              </w:rPr>
              <w:t>==’</w:t>
            </w:r>
            <w:r w:rsidR="009313F3">
              <w:rPr>
                <w:rFonts w:ascii="Arial" w:hAnsi="Arial" w:cs="Arial"/>
                <w:sz w:val="16"/>
                <w:szCs w:val="16"/>
              </w:rPr>
              <w:t>No</w:t>
            </w:r>
            <w:r w:rsidR="009313F3">
              <w:rPr>
                <w:rFonts w:ascii="Arial" w:hAnsi="Arial" w:cs="Arial"/>
                <w:sz w:val="16"/>
                <w:szCs w:val="16"/>
              </w:rPr>
              <w:t>’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160DEF4C" w:rsidR="007B68DC" w:rsidRDefault="008B7DCA">
            <w:r>
              <w:t>&lt;&lt;</w:t>
            </w:r>
            <w:proofErr w:type="spellStart"/>
            <w:r>
              <w:t>isWithNotice</w:t>
            </w:r>
            <w:proofErr w:type="spellEnd"/>
            <w:r>
              <w:t>&gt;&gt;</w:t>
            </w:r>
            <w:r w:rsidR="0003727D">
              <w:t xml:space="preserve">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</w:t>
            </w:r>
            <w:proofErr w:type="spellStart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urgentAppConsiderationDate</w:t>
            </w:r>
            <w:proofErr w:type="spellEnd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 xml:space="preserve">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 xml:space="preserve">Applicant hearing </w:t>
      </w:r>
      <w:proofErr w:type="gramStart"/>
      <w:r>
        <w:rPr>
          <w:b/>
          <w:bCs/>
        </w:rPr>
        <w:t>details</w:t>
      </w:r>
      <w:proofErr w:type="gramEnd"/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proofErr w:type="gramStart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5C745AA1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1764951A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  <w:tr w:rsidR="009118CC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9118CC" w:rsidRDefault="009118C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9118CC" w:rsidRDefault="009118CC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0EA665D1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</w:t>
      </w:r>
      <w:proofErr w:type="spellStart"/>
      <w:r>
        <w:rPr>
          <w:rFonts w:ascii="Arial" w:hAnsi="Arial" w:cs="Arial"/>
          <w:sz w:val="16"/>
          <w:szCs w:val="16"/>
        </w:rPr>
        <w:t>isWithNotice</w:t>
      </w:r>
      <w:proofErr w:type="spellEnd"/>
      <w:r>
        <w:rPr>
          <w:rFonts w:ascii="Arial" w:hAnsi="Arial" w:cs="Arial"/>
          <w:sz w:val="16"/>
          <w:szCs w:val="16"/>
        </w:rPr>
        <w:t>==’Yes’&amp;&amp;</w:t>
      </w:r>
      <w:proofErr w:type="spellStart"/>
      <w:r>
        <w:rPr>
          <w:rFonts w:ascii="Arial" w:hAnsi="Arial" w:cs="Arial"/>
          <w:sz w:val="16"/>
          <w:szCs w:val="16"/>
        </w:rPr>
        <w:t>generalAppUrgency</w:t>
      </w:r>
      <w:proofErr w:type="spellEnd"/>
      <w:r>
        <w:rPr>
          <w:rFonts w:ascii="Arial" w:hAnsi="Arial" w:cs="Arial"/>
          <w:sz w:val="16"/>
          <w:szCs w:val="16"/>
        </w:rPr>
        <w:t>==’No’}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</w:t>
            </w:r>
            <w:r>
              <w:rPr>
                <w:rFonts w:ascii="Arial" w:hAnsi="Arial" w:cs="Arial"/>
                <w:sz w:val="16"/>
                <w:szCs w:val="16"/>
              </w:rPr>
              <w:t>No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</w:t>
            </w:r>
            <w:r>
              <w:rPr>
                <w:rFonts w:ascii="Arial" w:hAnsi="Arial" w:cs="Arial"/>
                <w:sz w:val="16"/>
                <w:szCs w:val="16"/>
              </w:rPr>
              <w:t>’Yes’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3A3F28F8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63FC574" w:rsidR="00901F01" w:rsidRDefault="00901F01" w:rsidP="00901F01">
            <w:r>
              <w:t>&lt;&lt;</w:t>
            </w:r>
            <w:r w:rsidR="00C81604">
              <w:t>resp1UnavailableTrialDateFrom</w:t>
            </w:r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39A85E60" w:rsidR="00901F01" w:rsidRDefault="00901F01" w:rsidP="00901F01">
            <w:r>
              <w:t>&lt;&lt;resp1UnavailableTrialDateTo&gt;&gt;</w:t>
            </w:r>
          </w:p>
        </w:tc>
      </w:tr>
      <w:tr w:rsidR="00901F01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901F01" w:rsidRDefault="00901F01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901F01" w:rsidRDefault="00901F01" w:rsidP="00901F01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proofErr w:type="spellStart"/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proofErr w:type="spellEnd"/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cr</w:t>
            </w:r>
            <w:proofErr w:type="spellEnd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_{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37D5553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534834" w14:paraId="31FAD03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36ABCDB7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UnavailableTrialDateFrom&gt;&gt;</w:t>
            </w:r>
          </w:p>
        </w:tc>
      </w:tr>
      <w:tr w:rsidR="00534834" w14:paraId="6910858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27B2119A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UnavailableTrialDateTo&gt;&gt;</w:t>
            </w:r>
          </w:p>
        </w:tc>
      </w:tr>
      <w:tr w:rsidR="00534834" w14:paraId="57DB650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534834" w:rsidRDefault="00534834" w:rsidP="00292864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lastRenderedPageBreak/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A5FA2" w14:textId="77777777" w:rsidR="00E95381" w:rsidRDefault="00E95381" w:rsidP="00F600DD">
      <w:r>
        <w:separator/>
      </w:r>
    </w:p>
  </w:endnote>
  <w:endnote w:type="continuationSeparator" w:id="0">
    <w:p w14:paraId="54DDA198" w14:textId="77777777" w:rsidR="00E95381" w:rsidRDefault="00E95381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9D6E" w14:textId="77777777" w:rsidR="00E95381" w:rsidRDefault="00E95381" w:rsidP="00F600DD">
      <w:r>
        <w:separator/>
      </w:r>
    </w:p>
  </w:footnote>
  <w:footnote w:type="continuationSeparator" w:id="0">
    <w:p w14:paraId="44BF6EDA" w14:textId="77777777" w:rsidR="00E95381" w:rsidRDefault="00E95381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727D"/>
    <w:rsid w:val="000756B9"/>
    <w:rsid w:val="00081F74"/>
    <w:rsid w:val="000A3067"/>
    <w:rsid w:val="000C49A9"/>
    <w:rsid w:val="000D2646"/>
    <w:rsid w:val="000D3E68"/>
    <w:rsid w:val="000D74FB"/>
    <w:rsid w:val="000E1125"/>
    <w:rsid w:val="000E49E8"/>
    <w:rsid w:val="00100986"/>
    <w:rsid w:val="00120955"/>
    <w:rsid w:val="0018778E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33949"/>
    <w:rsid w:val="00443F45"/>
    <w:rsid w:val="004748F0"/>
    <w:rsid w:val="004865AE"/>
    <w:rsid w:val="004C1543"/>
    <w:rsid w:val="004C5D11"/>
    <w:rsid w:val="005001D0"/>
    <w:rsid w:val="0052419D"/>
    <w:rsid w:val="00534834"/>
    <w:rsid w:val="00537205"/>
    <w:rsid w:val="00581FA6"/>
    <w:rsid w:val="00590B29"/>
    <w:rsid w:val="005A0BF0"/>
    <w:rsid w:val="005B1A54"/>
    <w:rsid w:val="005E6C11"/>
    <w:rsid w:val="006131BD"/>
    <w:rsid w:val="00652277"/>
    <w:rsid w:val="006579BC"/>
    <w:rsid w:val="00674CBE"/>
    <w:rsid w:val="00682FB0"/>
    <w:rsid w:val="00685044"/>
    <w:rsid w:val="006B14BD"/>
    <w:rsid w:val="006C3B1A"/>
    <w:rsid w:val="006D74CE"/>
    <w:rsid w:val="0071056F"/>
    <w:rsid w:val="00710915"/>
    <w:rsid w:val="00742FDA"/>
    <w:rsid w:val="00764D40"/>
    <w:rsid w:val="007A204F"/>
    <w:rsid w:val="007B1478"/>
    <w:rsid w:val="007B68DC"/>
    <w:rsid w:val="00831D84"/>
    <w:rsid w:val="00852115"/>
    <w:rsid w:val="00864151"/>
    <w:rsid w:val="008A00AB"/>
    <w:rsid w:val="008B7DCA"/>
    <w:rsid w:val="008D4F41"/>
    <w:rsid w:val="008F76B2"/>
    <w:rsid w:val="00901F01"/>
    <w:rsid w:val="009118CC"/>
    <w:rsid w:val="009313F3"/>
    <w:rsid w:val="009776DE"/>
    <w:rsid w:val="00982723"/>
    <w:rsid w:val="00997777"/>
    <w:rsid w:val="009C185F"/>
    <w:rsid w:val="009C414F"/>
    <w:rsid w:val="009F41E4"/>
    <w:rsid w:val="00A1177C"/>
    <w:rsid w:val="00A554DA"/>
    <w:rsid w:val="00A73291"/>
    <w:rsid w:val="00A8480B"/>
    <w:rsid w:val="00A96B04"/>
    <w:rsid w:val="00AB727C"/>
    <w:rsid w:val="00AE4E6C"/>
    <w:rsid w:val="00B148BC"/>
    <w:rsid w:val="00B36906"/>
    <w:rsid w:val="00B4763A"/>
    <w:rsid w:val="00B6779C"/>
    <w:rsid w:val="00B85884"/>
    <w:rsid w:val="00B950D4"/>
    <w:rsid w:val="00B964AB"/>
    <w:rsid w:val="00BC0519"/>
    <w:rsid w:val="00BD0375"/>
    <w:rsid w:val="00BD37AF"/>
    <w:rsid w:val="00BE04E5"/>
    <w:rsid w:val="00C56F26"/>
    <w:rsid w:val="00C81604"/>
    <w:rsid w:val="00C917E5"/>
    <w:rsid w:val="00CB3A23"/>
    <w:rsid w:val="00CB58A1"/>
    <w:rsid w:val="00CF326F"/>
    <w:rsid w:val="00CF4239"/>
    <w:rsid w:val="00D0111D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E03C66"/>
    <w:rsid w:val="00E03E13"/>
    <w:rsid w:val="00E11000"/>
    <w:rsid w:val="00E146CA"/>
    <w:rsid w:val="00E95381"/>
    <w:rsid w:val="00EA2EB7"/>
    <w:rsid w:val="00EA4BD6"/>
    <w:rsid w:val="00EB50D9"/>
    <w:rsid w:val="00ED7EAB"/>
    <w:rsid w:val="00F110FD"/>
    <w:rsid w:val="00F600DD"/>
    <w:rsid w:val="00F66D2D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211</cp:revision>
  <dcterms:created xsi:type="dcterms:W3CDTF">2022-07-19T11:19:00Z</dcterms:created>
  <dcterms:modified xsi:type="dcterms:W3CDTF">2023-05-31T15:59:00Z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