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 xml:space="preserve">&lt;&lt;{dateFormat($nowUTC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2C926BBB"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0352CF">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24F73139" w14:textId="1D2AB936" w:rsidR="004C3987" w:rsidRPr="004C3987" w:rsidRDefault="004C3987" w:rsidP="004C3987">
      <w:pPr>
        <w:pStyle w:val="ListParagraph"/>
        <w:numPr>
          <w:ilvl w:val="0"/>
          <w:numId w:val="15"/>
        </w:numPr>
        <w:rPr>
          <w:rFonts w:ascii="Arial" w:hAnsi="Arial" w:cs="Arial"/>
          <w:bCs/>
        </w:rPr>
      </w:pPr>
      <w:r w:rsidRPr="004C3987">
        <w:rPr>
          <w:rFonts w:ascii="Arial" w:hAnsi="Arial" w:cs="Arial"/>
          <w:bCs/>
        </w:rPr>
        <w:t>&lt;&lt;sdoR2WitnessesOfFact.sdoStatementOfWitness&gt;&gt;</w:t>
      </w:r>
    </w:p>
    <w:p w14:paraId="3A282569" w14:textId="1F7B2A83" w:rsidR="004C3987" w:rsidRPr="004C3987" w:rsidRDefault="004C3987" w:rsidP="004C3987">
      <w:pPr>
        <w:rPr>
          <w:rFonts w:ascii="Arial" w:hAnsi="Arial" w:cs="Arial"/>
          <w:bCs/>
        </w:rPr>
      </w:pPr>
      <w:r w:rsidRPr="004C3987">
        <w:rPr>
          <w:rFonts w:ascii="Arial" w:hAnsi="Arial" w:cs="Arial"/>
          <w:bCs/>
        </w:rPr>
        <w:t>&lt;&lt;cs_{</w:t>
      </w:r>
      <w:r w:rsidR="00B9356D" w:rsidRPr="00296210">
        <w:rPr>
          <w:rFonts w:ascii="Arial" w:hAnsi="Arial" w:cs="Arial"/>
        </w:rPr>
        <w:t>sdoR2WitnessesOfFact.sdoR2RestrictWitness.</w:t>
      </w:r>
      <w:r w:rsidR="00B9356D" w:rsidRPr="00E64E89">
        <w:rPr>
          <w:rFonts w:ascii="Arial" w:hAnsi="Arial" w:cs="Arial"/>
        </w:rPr>
        <w:t>isRestrictWitness</w:t>
      </w:r>
      <w:r w:rsidR="00B9356D">
        <w:rPr>
          <w:rFonts w:ascii="Arial" w:hAnsi="Arial" w:cs="Arial"/>
        </w:rPr>
        <w:t>=</w:t>
      </w:r>
      <w:r w:rsidR="00B9356D" w:rsidRPr="00E64E89">
        <w:rPr>
          <w:rFonts w:ascii="Arial" w:hAnsi="Arial" w:cs="Arial"/>
        </w:rPr>
        <w:t>‘Yes’</w:t>
      </w:r>
      <w:r w:rsidRPr="004C3987">
        <w:rPr>
          <w:rFonts w:ascii="Arial" w:hAnsi="Arial" w:cs="Arial"/>
          <w:bCs/>
        </w:rPr>
        <w:t>}&gt;&gt;</w:t>
      </w:r>
    </w:p>
    <w:p w14:paraId="312FEE7C" w14:textId="77777777" w:rsidR="004C3987" w:rsidRPr="004C3987" w:rsidRDefault="004C3987" w:rsidP="004C3987">
      <w:pPr>
        <w:rPr>
          <w:rFonts w:ascii="Arial" w:hAnsi="Arial" w:cs="Arial"/>
          <w:bCs/>
        </w:rPr>
      </w:pPr>
      <w:r w:rsidRPr="004C3987">
        <w:rPr>
          <w:rFonts w:ascii="Arial" w:hAnsi="Arial" w:cs="Arial"/>
          <w:bCs/>
        </w:rPr>
        <w:t>Restrict number of witnesses</w:t>
      </w:r>
    </w:p>
    <w:p w14:paraId="16DCCD83" w14:textId="77777777" w:rsidR="004C3987" w:rsidRPr="004C3987" w:rsidRDefault="004C3987" w:rsidP="004C3987">
      <w:pPr>
        <w:pStyle w:val="ListParagraph"/>
        <w:numPr>
          <w:ilvl w:val="0"/>
          <w:numId w:val="15"/>
        </w:numPr>
        <w:rPr>
          <w:rFonts w:ascii="Arial" w:hAnsi="Arial" w:cs="Arial"/>
          <w:bCs/>
        </w:rPr>
      </w:pPr>
      <w:r w:rsidRPr="004C3987">
        <w:rPr>
          <w:rFonts w:ascii="Arial" w:hAnsi="Arial" w:cs="Arial"/>
          <w:bCs/>
        </w:rPr>
        <w:t>Number of witnesses (Claimant): &lt;&lt;sdoR2WitnessesOfFact.sdoR2RestrictWitness.restrictNoOfWitnessDetails.noOfWitnessClaimant&gt;&gt;</w:t>
      </w:r>
    </w:p>
    <w:p w14:paraId="2FC4D27D" w14:textId="77777777" w:rsidR="004C3987" w:rsidRPr="004C3987" w:rsidRDefault="004C3987" w:rsidP="004C3987">
      <w:pPr>
        <w:pStyle w:val="ListParagraph"/>
        <w:numPr>
          <w:ilvl w:val="0"/>
          <w:numId w:val="15"/>
        </w:numPr>
        <w:rPr>
          <w:rFonts w:ascii="Arial" w:hAnsi="Arial" w:cs="Arial"/>
          <w:bCs/>
        </w:rPr>
      </w:pPr>
      <w:r w:rsidRPr="004C3987">
        <w:rPr>
          <w:rFonts w:ascii="Arial" w:hAnsi="Arial" w:cs="Arial"/>
          <w:bCs/>
        </w:rPr>
        <w:t>Number of witnesses (Defendant): &lt;&lt;sdoR2WitnessesOfFact.sdoR2RestrictWitness.restrictNoOfWitnessDetails.noOfWitnessDefendant&gt;&gt;</w:t>
      </w:r>
    </w:p>
    <w:p w14:paraId="2CCBCC38" w14:textId="77777777" w:rsidR="004C3987" w:rsidRPr="004C3987" w:rsidRDefault="004C3987" w:rsidP="004C3987">
      <w:pPr>
        <w:pStyle w:val="ListParagraph"/>
        <w:numPr>
          <w:ilvl w:val="0"/>
          <w:numId w:val="15"/>
        </w:numPr>
        <w:rPr>
          <w:rFonts w:ascii="Arial" w:hAnsi="Arial" w:cs="Arial"/>
          <w:bCs/>
        </w:rPr>
      </w:pPr>
      <w:r w:rsidRPr="004C3987">
        <w:rPr>
          <w:rFonts w:ascii="Arial" w:hAnsi="Arial" w:cs="Arial"/>
          <w:bCs/>
        </w:rPr>
        <w:t>&lt;&lt;sdoR2WitnessesOfFact.sdoR2RestrictWitness.restrictNoOfWitnessDetails.partyIsCountedAsWitnessTxt&gt;&gt;</w:t>
      </w:r>
    </w:p>
    <w:p w14:paraId="21664CC6" w14:textId="77777777" w:rsidR="004C3987" w:rsidRPr="004C3987" w:rsidRDefault="004C3987" w:rsidP="004C3987">
      <w:pPr>
        <w:rPr>
          <w:rFonts w:ascii="Arial" w:hAnsi="Arial" w:cs="Arial"/>
          <w:bCs/>
        </w:rPr>
      </w:pPr>
      <w:r w:rsidRPr="004C3987">
        <w:rPr>
          <w:rFonts w:ascii="Arial" w:hAnsi="Arial" w:cs="Arial"/>
          <w:bCs/>
        </w:rPr>
        <w:t>&lt;&lt;es_&gt;&gt;</w:t>
      </w:r>
    </w:p>
    <w:p w14:paraId="6C9C05E5" w14:textId="19060B8A" w:rsidR="004C3987" w:rsidRPr="004C3987" w:rsidRDefault="004C3987" w:rsidP="004C3987">
      <w:pPr>
        <w:rPr>
          <w:rFonts w:ascii="Arial" w:hAnsi="Arial" w:cs="Arial"/>
          <w:bCs/>
        </w:rPr>
      </w:pPr>
      <w:r w:rsidRPr="004C3987">
        <w:rPr>
          <w:rFonts w:ascii="Arial" w:hAnsi="Arial" w:cs="Arial"/>
          <w:bCs/>
        </w:rPr>
        <w:t>&lt;&lt;cs_{</w:t>
      </w:r>
      <w:r w:rsidR="00B9356D" w:rsidRPr="00296210">
        <w:rPr>
          <w:rFonts w:ascii="Arial" w:hAnsi="Arial" w:cs="Arial"/>
        </w:rPr>
        <w:t>sdoR2WitnessesOfFact.sdoRestrictPages.</w:t>
      </w:r>
      <w:r w:rsidR="00B9356D" w:rsidRPr="00E64E89">
        <w:rPr>
          <w:rFonts w:ascii="Arial" w:hAnsi="Arial" w:cs="Arial"/>
        </w:rPr>
        <w:t>isRestrictPages</w:t>
      </w:r>
      <w:r w:rsidR="00B9356D">
        <w:rPr>
          <w:rFonts w:ascii="Arial" w:hAnsi="Arial" w:cs="Arial"/>
        </w:rPr>
        <w:t>=</w:t>
      </w:r>
      <w:r w:rsidR="00B9356D" w:rsidRPr="00E64E89">
        <w:rPr>
          <w:rFonts w:ascii="Arial" w:hAnsi="Arial" w:cs="Arial"/>
        </w:rPr>
        <w:t>‘Yes’</w:t>
      </w:r>
      <w:r w:rsidRPr="004C3987">
        <w:rPr>
          <w:rFonts w:ascii="Arial" w:hAnsi="Arial" w:cs="Arial"/>
          <w:bCs/>
        </w:rPr>
        <w:t>}&gt;&gt;</w:t>
      </w:r>
    </w:p>
    <w:p w14:paraId="389B0459" w14:textId="77777777" w:rsidR="004C3987" w:rsidRPr="004C3987" w:rsidRDefault="004C3987" w:rsidP="004C3987">
      <w:pPr>
        <w:rPr>
          <w:rFonts w:ascii="Arial" w:hAnsi="Arial" w:cs="Arial"/>
          <w:bCs/>
        </w:rPr>
      </w:pPr>
      <w:r w:rsidRPr="004C3987">
        <w:rPr>
          <w:rFonts w:ascii="Arial" w:hAnsi="Arial" w:cs="Arial"/>
          <w:bCs/>
        </w:rPr>
        <w:t>Restrict number of pages</w:t>
      </w:r>
    </w:p>
    <w:p w14:paraId="2E02A260" w14:textId="77777777" w:rsidR="004C3987" w:rsidRPr="004C3987" w:rsidRDefault="004C3987" w:rsidP="004C3987">
      <w:pPr>
        <w:pStyle w:val="ListParagraph"/>
        <w:numPr>
          <w:ilvl w:val="0"/>
          <w:numId w:val="15"/>
        </w:numPr>
        <w:rPr>
          <w:rFonts w:ascii="Arial" w:hAnsi="Arial" w:cs="Arial"/>
          <w:bCs/>
        </w:rPr>
      </w:pPr>
      <w:r w:rsidRPr="004C3987">
        <w:rPr>
          <w:rFonts w:ascii="Arial" w:hAnsi="Arial" w:cs="Arial"/>
          <w:bCs/>
        </w:rPr>
        <w:t>Each witness statement should be no more than: &lt;&lt;sdoR2WitnessesOfFact.sdoRestrictPages.restrictNoOfPagesDetails.witnessShouldNotMoreThanTxt&gt;&gt;</w:t>
      </w:r>
    </w:p>
    <w:p w14:paraId="361C00C3" w14:textId="2E64AD14" w:rsidR="004C3987" w:rsidRPr="004C3987" w:rsidRDefault="004C3987" w:rsidP="004C3987">
      <w:pPr>
        <w:pStyle w:val="ListParagraph"/>
        <w:numPr>
          <w:ilvl w:val="0"/>
          <w:numId w:val="15"/>
        </w:numPr>
        <w:rPr>
          <w:rFonts w:ascii="Arial" w:hAnsi="Arial" w:cs="Arial"/>
          <w:bCs/>
        </w:rPr>
      </w:pPr>
      <w:r w:rsidRPr="004C3987">
        <w:rPr>
          <w:rFonts w:ascii="Arial" w:hAnsi="Arial" w:cs="Arial"/>
          <w:bCs/>
        </w:rPr>
        <w:t>Number of pages: &lt;&lt;sdoR2WitnessesOfFact.sdoRestrictPages.restrictNoOfPagesDetails.noOfPages&gt;</w:t>
      </w:r>
      <w:r w:rsidR="00A9504D">
        <w:rPr>
          <w:rFonts w:ascii="Arial" w:hAnsi="Arial" w:cs="Arial"/>
          <w:bCs/>
        </w:rPr>
        <w:t>&gt;</w:t>
      </w:r>
      <w:r w:rsidRPr="004C3987">
        <w:rPr>
          <w:rFonts w:ascii="Arial" w:hAnsi="Arial" w:cs="Arial"/>
          <w:bCs/>
        </w:rPr>
        <w:t xml:space="preserve"> &lt;&lt;sdoR2WitnessesOfFact.sdoRestrictPages.restrictNoOfPagesDetails.fontDetails&gt;&gt;</w:t>
      </w:r>
    </w:p>
    <w:p w14:paraId="6B56020B" w14:textId="77777777" w:rsidR="004C3987" w:rsidRPr="004C3987" w:rsidRDefault="004C3987" w:rsidP="004C3987">
      <w:pPr>
        <w:rPr>
          <w:rFonts w:ascii="Arial" w:hAnsi="Arial" w:cs="Arial"/>
          <w:bCs/>
        </w:rPr>
      </w:pPr>
      <w:r w:rsidRPr="004C3987">
        <w:rPr>
          <w:rFonts w:ascii="Arial" w:hAnsi="Arial" w:cs="Arial"/>
          <w:bCs/>
        </w:rPr>
        <w:t>&lt;&lt;es_&gt;&gt;</w:t>
      </w:r>
    </w:p>
    <w:p w14:paraId="5D994B97" w14:textId="77777777" w:rsidR="004C3987" w:rsidRPr="004C3987" w:rsidRDefault="004C3987" w:rsidP="004C3987">
      <w:pPr>
        <w:rPr>
          <w:rFonts w:ascii="Arial" w:hAnsi="Arial" w:cs="Arial"/>
          <w:bCs/>
        </w:rPr>
      </w:pPr>
      <w:r w:rsidRPr="004C3987">
        <w:rPr>
          <w:rFonts w:ascii="Arial" w:hAnsi="Arial" w:cs="Arial"/>
          <w:bCs/>
        </w:rPr>
        <w:t>Deadline</w:t>
      </w:r>
    </w:p>
    <w:p w14:paraId="5CF5D9C3" w14:textId="656533D0" w:rsidR="004C3987" w:rsidRPr="004C3987" w:rsidRDefault="004C3987" w:rsidP="004C3987">
      <w:pPr>
        <w:pStyle w:val="ListParagraph"/>
        <w:numPr>
          <w:ilvl w:val="0"/>
          <w:numId w:val="15"/>
        </w:numPr>
        <w:rPr>
          <w:rFonts w:ascii="Arial" w:hAnsi="Arial" w:cs="Arial"/>
          <w:bCs/>
        </w:rPr>
      </w:pPr>
      <w:r w:rsidRPr="004C3987">
        <w:rPr>
          <w:rFonts w:ascii="Arial" w:hAnsi="Arial" w:cs="Arial"/>
          <w:bCs/>
        </w:rPr>
        <w:t>&lt;&lt;sdoR2WitnessesOfFact.sdoWitnessDeadline&gt;&gt;</w:t>
      </w:r>
      <w:r w:rsidR="00A9504D">
        <w:rPr>
          <w:rFonts w:ascii="Arial" w:hAnsi="Arial" w:cs="Arial"/>
          <w:bCs/>
        </w:rPr>
        <w:t xml:space="preserve"> </w:t>
      </w:r>
      <w:r w:rsidRPr="004C3987">
        <w:rPr>
          <w:rFonts w:ascii="Arial" w:hAnsi="Arial" w:cs="Arial"/>
          <w:bCs/>
        </w:rPr>
        <w:t>&lt;&lt;{dateFormat(sdoR2WitnessesOfFact.sdoWitnessDeadlineDate, ‘dd MMMM yyyy’, ‘yyyy-MM-dd’)}&gt;&gt;.</w:t>
      </w:r>
    </w:p>
    <w:p w14:paraId="3EFDA310" w14:textId="79A402A5" w:rsidR="004C3987" w:rsidRPr="004C3987" w:rsidRDefault="004C3987" w:rsidP="004C3987">
      <w:pPr>
        <w:pStyle w:val="ListParagraph"/>
        <w:numPr>
          <w:ilvl w:val="0"/>
          <w:numId w:val="15"/>
        </w:numPr>
        <w:rPr>
          <w:rFonts w:ascii="Arial" w:hAnsi="Arial" w:cs="Arial"/>
          <w:bCs/>
        </w:rPr>
      </w:pPr>
      <w:r w:rsidRPr="004C3987">
        <w:rPr>
          <w:rFonts w:ascii="Arial" w:hAnsi="Arial" w:cs="Arial"/>
          <w:bCs/>
        </w:rPr>
        <w:t>&lt;&lt;sdoR2WitnessesOfFact.sdoWitnessDeadlineText&gt;&gt;</w:t>
      </w:r>
    </w:p>
    <w:p w14:paraId="5C1BF905" w14:textId="2CD0DF8C" w:rsidR="00AF4264" w:rsidRPr="004C3987" w:rsidRDefault="00AF4264" w:rsidP="004C3987">
      <w:pPr>
        <w:rPr>
          <w:rFonts w:ascii="Arial" w:hAnsi="Arial" w:cs="Arial"/>
          <w:bCs/>
        </w:rPr>
      </w:pPr>
      <w:r w:rsidRPr="004C3987">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lastRenderedPageBreak/>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lastRenderedPageBreak/>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lastRenderedPageBreak/>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49A48B65"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lastRenderedPageBreak/>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Default="0021336B" w:rsidP="009F27D7">
      <w:pPr>
        <w:rPr>
          <w:rFonts w:ascii="Arial" w:hAnsi="Arial" w:cs="Arial"/>
          <w:bCs/>
        </w:rPr>
      </w:pPr>
      <w:r w:rsidRPr="00C35FB0">
        <w:rPr>
          <w:rFonts w:ascii="Arial" w:hAnsi="Arial" w:cs="Arial"/>
          <w:bCs/>
        </w:rPr>
        <w:t>&lt;&lt;es_&gt;&gt;</w:t>
      </w:r>
    </w:p>
    <w:p w14:paraId="6F601A5A" w14:textId="76360292" w:rsidR="00165281" w:rsidRPr="00C35FB0" w:rsidRDefault="00165281" w:rsidP="00165281">
      <w:pPr>
        <w:rPr>
          <w:rFonts w:ascii="Arial" w:hAnsi="Arial" w:cs="Arial"/>
          <w:bCs/>
        </w:rPr>
      </w:pPr>
      <w:r w:rsidRPr="00C35FB0">
        <w:rPr>
          <w:rFonts w:ascii="Arial" w:hAnsi="Arial" w:cs="Arial"/>
          <w:bCs/>
        </w:rPr>
        <w:t>&lt;&lt;cs_{</w:t>
      </w:r>
      <w:r w:rsidRPr="00165281">
        <w:rPr>
          <w:rFonts w:ascii="Arial" w:hAnsi="Arial" w:cs="Arial"/>
          <w:lang w:val="en-US"/>
        </w:rPr>
        <w:t>fastTrackWelshLanguageToggle</w:t>
      </w:r>
      <w:r w:rsidRPr="00C35FB0">
        <w:rPr>
          <w:rFonts w:ascii="Arial" w:hAnsi="Arial" w:cs="Arial"/>
          <w:lang w:val="en-US"/>
        </w:rPr>
        <w:t>=true}&gt;&gt;</w:t>
      </w:r>
    </w:p>
    <w:p w14:paraId="54DFEBF7" w14:textId="42265F4D" w:rsidR="00165281" w:rsidRPr="00C35FB0" w:rsidRDefault="00145BDC" w:rsidP="00165281">
      <w:pPr>
        <w:rPr>
          <w:rFonts w:ascii="Arial" w:hAnsi="Arial" w:cs="Arial"/>
        </w:rPr>
      </w:pPr>
      <w:r>
        <w:rPr>
          <w:rFonts w:ascii="Arial" w:hAnsi="Arial" w:cs="Arial"/>
          <w:b/>
          <w:bCs/>
        </w:rPr>
        <w:t>Use of the Welsh language</w:t>
      </w:r>
    </w:p>
    <w:p w14:paraId="2D6C4869" w14:textId="57F26B4C" w:rsidR="00165281" w:rsidRPr="00165281" w:rsidRDefault="00165281" w:rsidP="00165281">
      <w:pPr>
        <w:pStyle w:val="ListParagraph"/>
        <w:numPr>
          <w:ilvl w:val="0"/>
          <w:numId w:val="15"/>
        </w:numPr>
        <w:rPr>
          <w:rFonts w:ascii="Arial" w:hAnsi="Arial" w:cs="Arial"/>
        </w:rPr>
      </w:pPr>
      <w:r w:rsidRPr="00165281">
        <w:rPr>
          <w:rFonts w:ascii="Arial" w:hAnsi="Arial" w:cs="Arial"/>
        </w:rPr>
        <w:t>&lt;&lt;</w:t>
      </w:r>
      <w:r w:rsidRPr="00165281">
        <w:rPr>
          <w:rFonts w:ascii="Arial" w:hAnsi="Arial" w:cs="Arial"/>
          <w:lang w:val="en-US"/>
        </w:rPr>
        <w:t>welshLanguageDescription</w:t>
      </w:r>
      <w:r w:rsidRPr="00165281">
        <w:rPr>
          <w:rFonts w:ascii="Arial" w:hAnsi="Arial" w:cs="Arial"/>
        </w:rPr>
        <w:t xml:space="preserve">&gt;&gt; </w:t>
      </w:r>
    </w:p>
    <w:p w14:paraId="048EA517" w14:textId="43BA446A" w:rsidR="00165281" w:rsidRPr="00165281" w:rsidRDefault="00165281" w:rsidP="00165281">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165281">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352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2EC6" w14:textId="77777777" w:rsidR="000352CF" w:rsidRDefault="000352CF" w:rsidP="002A64AF">
      <w:pPr>
        <w:spacing w:after="0" w:line="240" w:lineRule="auto"/>
      </w:pPr>
      <w:r>
        <w:separator/>
      </w:r>
    </w:p>
  </w:endnote>
  <w:endnote w:type="continuationSeparator" w:id="0">
    <w:p w14:paraId="2117B8D9" w14:textId="77777777" w:rsidR="000352CF" w:rsidRDefault="000352CF" w:rsidP="002A64AF">
      <w:pPr>
        <w:spacing w:after="0" w:line="240" w:lineRule="auto"/>
      </w:pPr>
      <w:r>
        <w:continuationSeparator/>
      </w:r>
    </w:p>
  </w:endnote>
  <w:endnote w:type="continuationNotice" w:id="1">
    <w:p w14:paraId="78EE459E" w14:textId="77777777" w:rsidR="000352CF" w:rsidRDefault="000352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8A24" w14:textId="77777777" w:rsidR="000352CF" w:rsidRDefault="000352CF" w:rsidP="002A64AF">
      <w:pPr>
        <w:spacing w:after="0" w:line="240" w:lineRule="auto"/>
      </w:pPr>
      <w:r>
        <w:separator/>
      </w:r>
    </w:p>
  </w:footnote>
  <w:footnote w:type="continuationSeparator" w:id="0">
    <w:p w14:paraId="41BA1DDD" w14:textId="77777777" w:rsidR="000352CF" w:rsidRDefault="000352CF" w:rsidP="002A64AF">
      <w:pPr>
        <w:spacing w:after="0" w:line="240" w:lineRule="auto"/>
      </w:pPr>
      <w:r>
        <w:continuationSeparator/>
      </w:r>
    </w:p>
  </w:footnote>
  <w:footnote w:type="continuationNotice" w:id="1">
    <w:p w14:paraId="74BF478B" w14:textId="77777777" w:rsidR="000352CF" w:rsidRDefault="000352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D42141"/>
    <w:multiLevelType w:val="hybridMultilevel"/>
    <w:tmpl w:val="A55A0FFA"/>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6"/>
  </w:num>
  <w:num w:numId="2" w16cid:durableId="1215892033">
    <w:abstractNumId w:val="0"/>
  </w:num>
  <w:num w:numId="3" w16cid:durableId="2088456385">
    <w:abstractNumId w:val="10"/>
  </w:num>
  <w:num w:numId="4" w16cid:durableId="803424858">
    <w:abstractNumId w:val="14"/>
  </w:num>
  <w:num w:numId="5" w16cid:durableId="1587425214">
    <w:abstractNumId w:val="23"/>
  </w:num>
  <w:num w:numId="6" w16cid:durableId="348680866">
    <w:abstractNumId w:val="18"/>
  </w:num>
  <w:num w:numId="7" w16cid:durableId="149256670">
    <w:abstractNumId w:val="24"/>
  </w:num>
  <w:num w:numId="8" w16cid:durableId="1515152335">
    <w:abstractNumId w:val="25"/>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2"/>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7"/>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 w:numId="28" w16cid:durableId="20797408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352CF"/>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45BDC"/>
    <w:rsid w:val="0016231D"/>
    <w:rsid w:val="00165281"/>
    <w:rsid w:val="001A3005"/>
    <w:rsid w:val="001B47A0"/>
    <w:rsid w:val="001D4C70"/>
    <w:rsid w:val="001E4EA5"/>
    <w:rsid w:val="001E7C0F"/>
    <w:rsid w:val="001F5AD9"/>
    <w:rsid w:val="0021336B"/>
    <w:rsid w:val="0021366D"/>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6610C"/>
    <w:rsid w:val="00467CBF"/>
    <w:rsid w:val="00471B36"/>
    <w:rsid w:val="0047720E"/>
    <w:rsid w:val="004C3987"/>
    <w:rsid w:val="004C72E3"/>
    <w:rsid w:val="004D77F0"/>
    <w:rsid w:val="004E1C5A"/>
    <w:rsid w:val="004F7B18"/>
    <w:rsid w:val="0050792C"/>
    <w:rsid w:val="005250DB"/>
    <w:rsid w:val="00546F9D"/>
    <w:rsid w:val="0056446A"/>
    <w:rsid w:val="0057463B"/>
    <w:rsid w:val="00575776"/>
    <w:rsid w:val="00580E0B"/>
    <w:rsid w:val="00584D1C"/>
    <w:rsid w:val="00597EC8"/>
    <w:rsid w:val="005B7EB7"/>
    <w:rsid w:val="005C491C"/>
    <w:rsid w:val="005D1610"/>
    <w:rsid w:val="005D3DDB"/>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D5AB3"/>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81AC4"/>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9504D"/>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9356D"/>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3018"/>
    <w:rsid w:val="00DC3E26"/>
    <w:rsid w:val="00DC5FA0"/>
    <w:rsid w:val="00DE7EE1"/>
    <w:rsid w:val="00DF14D7"/>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281"/>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751633186">
      <w:bodyDiv w:val="1"/>
      <w:marLeft w:val="0"/>
      <w:marRight w:val="0"/>
      <w:marTop w:val="0"/>
      <w:marBottom w:val="0"/>
      <w:divBdr>
        <w:top w:val="none" w:sz="0" w:space="0" w:color="auto"/>
        <w:left w:val="none" w:sz="0" w:space="0" w:color="auto"/>
        <w:bottom w:val="none" w:sz="0" w:space="0" w:color="auto"/>
        <w:right w:val="none" w:sz="0" w:space="0" w:color="auto"/>
      </w:divBdr>
    </w:div>
    <w:div w:id="857038258">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22</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Ignacio Mendizabal</cp:lastModifiedBy>
  <cp:revision>11</cp:revision>
  <dcterms:created xsi:type="dcterms:W3CDTF">2023-09-28T14:58:00Z</dcterms:created>
  <dcterms:modified xsi:type="dcterms:W3CDTF">2024-04-12T15:33:00Z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