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&lt;</w:t>
      </w:r>
      <w:proofErr w:type="gramStart"/>
      <w:r w:rsidRPr="00BD17F5">
        <w:rPr>
          <w:rFonts w:cstheme="minorHAnsi"/>
          <w:color w:val="000000" w:themeColor="text1"/>
          <w:sz w:val="18"/>
          <w:szCs w:val="18"/>
        </w:rPr>
        <w:t>&lt;{</w:t>
      </w:r>
      <w:proofErr w:type="spellStart"/>
      <w:proofErr w:type="gramEnd"/>
      <w:r w:rsidRPr="00BD17F5">
        <w:rPr>
          <w:rFonts w:cstheme="minorHAnsi"/>
          <w:color w:val="000000" w:themeColor="text1"/>
          <w:sz w:val="18"/>
          <w:szCs w:val="18"/>
        </w:rPr>
        <w:t>dateFormat</w:t>
      </w:r>
      <w:proofErr w:type="spellEnd"/>
      <w:r w:rsidRPr="00BD17F5">
        <w:rPr>
          <w:rFonts w:cstheme="minorHAnsi"/>
          <w:color w:val="000000" w:themeColor="text1"/>
          <w:sz w:val="18"/>
          <w:szCs w:val="18"/>
        </w:rPr>
        <w:t>($</w:t>
      </w:r>
      <w:proofErr w:type="spellStart"/>
      <w:r w:rsidRPr="00BD17F5">
        <w:rPr>
          <w:rFonts w:cstheme="minorHAnsi"/>
          <w:color w:val="000000" w:themeColor="text1"/>
          <w:sz w:val="18"/>
          <w:szCs w:val="18"/>
        </w:rPr>
        <w:t>nowUTC</w:t>
      </w:r>
      <w:proofErr w:type="spellEnd"/>
      <w:r w:rsidRPr="00BD17F5">
        <w:rPr>
          <w:rFonts w:cstheme="minorHAnsi"/>
          <w:color w:val="000000" w:themeColor="text1"/>
          <w:sz w:val="18"/>
          <w:szCs w:val="18"/>
        </w:rPr>
        <w:t xml:space="preserve"> </w:t>
      </w:r>
      <w:r w:rsidRPr="00BD17F5">
        <w:rPr>
          <w:rFonts w:eastAsia="Times New Roman" w:cstheme="minorHAnsi"/>
          <w:color w:val="000000" w:themeColor="text1"/>
          <w:sz w:val="18"/>
          <w:szCs w:val="18"/>
        </w:rPr>
        <w:t xml:space="preserve">,‘d MMMM </w:t>
      </w:r>
      <w:proofErr w:type="spellStart"/>
      <w:r w:rsidRPr="00BD17F5">
        <w:rPr>
          <w:rFonts w:eastAsia="Times New Roman" w:cstheme="minorHAnsi"/>
          <w:color w:val="000000" w:themeColor="text1"/>
          <w:sz w:val="18"/>
          <w:szCs w:val="18"/>
        </w:rPr>
        <w:t>yyyy</w:t>
      </w:r>
      <w:proofErr w:type="spellEnd"/>
      <w:r w:rsidRPr="00BD17F5">
        <w:rPr>
          <w:rFonts w:eastAsia="Times New Roman" w:cstheme="minorHAnsi"/>
          <w:color w:val="000000" w:themeColor="text1"/>
          <w:sz w:val="18"/>
          <w:szCs w:val="18"/>
        </w:rPr>
        <w:t xml:space="preserve">’)}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w:t>
      </w:r>
      <w:proofErr w:type="spellStart"/>
      <w:r w:rsidRPr="00BD17F5">
        <w:rPr>
          <w:rFonts w:cstheme="minorHAnsi"/>
          <w:b/>
          <w:color w:val="000000" w:themeColor="text1"/>
          <w:sz w:val="28"/>
          <w:szCs w:val="28"/>
        </w:rPr>
        <w:t>judgeName</w:t>
      </w:r>
      <w:proofErr w:type="spellEnd"/>
      <w:r w:rsidRPr="00BD17F5">
        <w:rPr>
          <w:rFonts w:cstheme="minorHAnsi"/>
          <w:b/>
          <w:color w:val="000000" w:themeColor="text1"/>
          <w:sz w:val="28"/>
          <w:szCs w:val="28"/>
        </w:rPr>
        <w:t>&gt;&gt;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 xml:space="preserve">&lt;&lt; </w:t>
      </w:r>
      <w:proofErr w:type="spellStart"/>
      <w:r w:rsidRPr="00BD17F5">
        <w:rPr>
          <w:rFonts w:cstheme="minorHAnsi"/>
        </w:rPr>
        <w:t>caseNumber</w:t>
      </w:r>
      <w:proofErr w:type="spellEnd"/>
      <w:r w:rsidRPr="00BD17F5">
        <w:rPr>
          <w:rFonts w:cstheme="minorHAnsi"/>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B2082A">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BF4FDF" w:rsidRDefault="00F220B0" w:rsidP="00BF4FDF">
      <w:pPr>
        <w:widowControl w:val="0"/>
        <w:rPr>
          <w:rFonts w:cstheme="minorHAnsi"/>
          <w:snapToGrid w:val="0"/>
          <w:lang w:val="en-US"/>
        </w:rPr>
      </w:pPr>
      <w:r w:rsidRPr="00E3168B">
        <w:rPr>
          <w:rFonts w:cstheme="minorHAnsi"/>
          <w:b/>
          <w:bCs/>
          <w:snapToGrid w:val="0"/>
          <w:lang w:val="en-US"/>
        </w:rPr>
        <w:t>Warning</w:t>
      </w:r>
      <w:r w:rsidR="00B1157D">
        <w:rPr>
          <w:rFonts w:cstheme="minorHAnsi"/>
          <w:b/>
          <w:bCs/>
          <w:snapToGrid w:val="0"/>
          <w:lang w:val="en-US"/>
        </w:rPr>
        <w:t xml:space="preserve">: </w:t>
      </w:r>
      <w:r w:rsidRPr="00E3168B">
        <w:rPr>
          <w:rFonts w:cstheme="minorHAnsi"/>
          <w:snapToGrid w:val="0"/>
          <w:lang w:val="en-US"/>
        </w:rPr>
        <w:t>You must comply with the terms imposed upon you by this order otherwise your claim or the defence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6884D794" w14:textId="52C29021" w:rsidR="007140E4" w:rsidRDefault="007140E4" w:rsidP="00BF4FDF">
      <w:pPr>
        <w:rPr>
          <w:rFonts w:cstheme="minorHAnsi"/>
          <w:bCs/>
        </w:rPr>
      </w:pPr>
      <w:r w:rsidRPr="00BF4FDF">
        <w:rPr>
          <w:rFonts w:cstheme="minorHAnsi"/>
          <w:bCs/>
        </w:rPr>
        <w:t>&lt;&lt;</w:t>
      </w:r>
      <w:proofErr w:type="spellStart"/>
      <w:r w:rsidR="008D3AFB" w:rsidRPr="00BF4FDF">
        <w:rPr>
          <w:rFonts w:cstheme="minorHAnsi"/>
          <w:lang w:val="en-US"/>
        </w:rPr>
        <w:t>sdoFastTrackJudgesRecital</w:t>
      </w:r>
      <w:r w:rsidRPr="00BF4FDF">
        <w:rPr>
          <w:rFonts w:cstheme="minorHAnsi"/>
          <w:lang w:val="en-US"/>
        </w:rPr>
        <w:t>.input</w:t>
      </w:r>
      <w:proofErr w:type="spellEnd"/>
      <w:r w:rsidRPr="00BF4FDF">
        <w:rPr>
          <w:rFonts w:cstheme="minorHAnsi"/>
          <w:bCs/>
        </w:rPr>
        <w:t>&gt;&gt;</w:t>
      </w:r>
    </w:p>
    <w:p w14:paraId="1CC9CDD4" w14:textId="560F3310" w:rsidR="007D025C" w:rsidRPr="00BF4FDF" w:rsidRDefault="007D025C" w:rsidP="00BF4FDF">
      <w:pPr>
        <w:rPr>
          <w:rFonts w:cstheme="minorHAnsi"/>
          <w:lang w:val="en-US"/>
        </w:rPr>
      </w:pPr>
      <w:r>
        <w:rPr>
          <w:rFonts w:cstheme="minorHAnsi"/>
          <w:bCs/>
        </w:rPr>
        <w:t>It is ordered that:</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t xml:space="preserve">At all stages, the parties must consider settling this litigation by any means of Alternative Dispute Resolution. This includes round table conferences, early neutral evaluation, </w:t>
      </w:r>
      <w:proofErr w:type="gramStart"/>
      <w:r w:rsidRPr="008C29CF">
        <w:rPr>
          <w:rFonts w:cstheme="minorHAnsi"/>
          <w:snapToGrid w:val="0"/>
          <w:lang w:val="en-US"/>
        </w:rPr>
        <w:t>mediation</w:t>
      </w:r>
      <w:proofErr w:type="gramEnd"/>
      <w:r w:rsidRPr="008C29CF">
        <w:rPr>
          <w:rFonts w:cstheme="minorHAnsi"/>
          <w:snapToGrid w:val="0"/>
          <w:lang w:val="en-US"/>
        </w:rPr>
        <w:t xml:space="preserve"> and arbitration. Any party not engaging in any such means proposed by another party must upload to the Digital Portal a witness statement giving reasons within 21 days of </w:t>
      </w:r>
      <w:r w:rsidRPr="008C29CF">
        <w:rPr>
          <w:rFonts w:cstheme="minorHAnsi"/>
          <w:snapToGrid w:val="0"/>
          <w:lang w:val="en-US"/>
        </w:rPr>
        <w:lastRenderedPageBreak/>
        <w:t>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2026CF92"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Each party must inform the Court immediately if the claim is settled</w:t>
      </w:r>
      <w:r w:rsidR="007D025C">
        <w:rPr>
          <w:rFonts w:cstheme="minorHAnsi"/>
          <w:snapToGrid w:val="0"/>
          <w:lang w:val="en-US"/>
        </w:rPr>
        <w:t>,</w:t>
      </w:r>
      <w:r w:rsidRPr="00E3168B">
        <w:rPr>
          <w:rFonts w:cstheme="minorHAnsi"/>
          <w:snapToGrid w:val="0"/>
          <w:lang w:val="en-US"/>
        </w:rPr>
        <w:t xml:space="preserve"> </w:t>
      </w:r>
      <w:proofErr w:type="gramStart"/>
      <w:r w:rsidRPr="00E3168B">
        <w:rPr>
          <w:rFonts w:cstheme="minorHAnsi"/>
          <w:snapToGrid w:val="0"/>
          <w:lang w:val="en-US"/>
        </w:rPr>
        <w:t>whether or not</w:t>
      </w:r>
      <w:proofErr w:type="gramEnd"/>
      <w:r w:rsidRPr="00E3168B">
        <w:rPr>
          <w:rFonts w:cstheme="minorHAnsi"/>
          <w:snapToGrid w:val="0"/>
          <w:lang w:val="en-US"/>
        </w:rPr>
        <w:t xml:space="preserve">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136D27EB" w14:textId="20F93135" w:rsidR="00AB1772" w:rsidRPr="008C777D" w:rsidRDefault="00E62BD5" w:rsidP="008C777D">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r w:rsidR="00676636" w:rsidRPr="00917C80">
        <w:rPr>
          <w:rFonts w:asciiTheme="minorHAnsi" w:eastAsiaTheme="minorHAnsi" w:hAnsiTheme="minorHAnsi" w:cstheme="minorHAnsi"/>
          <w:sz w:val="22"/>
          <w:szCs w:val="22"/>
          <w:lang w:val="en-US" w:eastAsia="en-US"/>
        </w:rPr>
        <w:t>{</w:t>
      </w:r>
      <w:proofErr w:type="spellStart"/>
      <w:proofErr w:type="gramEnd"/>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077F088E" w14:textId="2F327B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proofErr w:type="spellStart"/>
      <w:proofErr w:type="gramEnd"/>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 xml:space="preserve">Requests </w:t>
      </w:r>
      <w:r w:rsidR="007D025C">
        <w:rPr>
          <w:rFonts w:asciiTheme="minorHAnsi" w:eastAsiaTheme="minorHAnsi" w:hAnsiTheme="minorHAnsi" w:cstheme="minorHAnsi"/>
          <w:snapToGrid w:val="0"/>
          <w:sz w:val="22"/>
          <w:szCs w:val="22"/>
          <w:lang w:val="en-US" w:eastAsia="en-US"/>
        </w:rPr>
        <w:t>must</w:t>
      </w:r>
      <w:r w:rsidR="00A746DA" w:rsidRPr="00A746DA">
        <w:rPr>
          <w:rFonts w:asciiTheme="minorHAnsi" w:eastAsiaTheme="minorHAnsi" w:hAnsiTheme="minorHAnsi" w:cstheme="minorHAnsi"/>
          <w:snapToGrid w:val="0"/>
          <w:sz w:val="22"/>
          <w:szCs w:val="22"/>
          <w:lang w:val="en-US" w:eastAsia="en-US"/>
        </w:rPr>
        <w:t xml:space="preserve">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w:t>
      </w:r>
      <w:proofErr w:type="gramStart"/>
      <w:r w:rsidR="00335B59" w:rsidRPr="00E3168B">
        <w:rPr>
          <w:rFonts w:asciiTheme="minorHAnsi" w:eastAsiaTheme="minorHAnsi" w:hAnsiTheme="minorHAnsi" w:cstheme="minorHAnsi"/>
          <w:sz w:val="22"/>
          <w:szCs w:val="22"/>
          <w:lang w:val="en-US" w:eastAsia="en-US"/>
        </w:rPr>
        <w:t>2RestrictWitness.restrictNoOfWitnessDetails.noOfWitnessClaimant</w:t>
      </w:r>
      <w:proofErr w:type="gramEnd"/>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2RestrictWitness.restrictNoOfWitnessDetails.noOfWitnessDefendant</w:t>
      </w:r>
      <w:proofErr w:type="gramEnd"/>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2RestrictWitness.restrictNoOfWitnessDetails.partyIsCountedAsWitnessTxt</w:t>
      </w:r>
      <w:proofErr w:type="gramEnd"/>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lastRenderedPageBreak/>
        <w:t xml:space="preserve"> </w:t>
      </w:r>
      <w:r w:rsidR="006017D8" w:rsidRPr="00E3168B">
        <w:rPr>
          <w:rFonts w:cstheme="minorHAnsi"/>
          <w:lang w:val="en-US"/>
        </w:rPr>
        <w:t>&lt;&lt;cs</w:t>
      </w:r>
      <w:proofErr w:type="gramStart"/>
      <w:r w:rsidR="006017D8" w:rsidRPr="00E3168B">
        <w:rPr>
          <w:rFonts w:cstheme="minorHAnsi"/>
          <w:lang w:val="en-US"/>
        </w:rPr>
        <w:t>_{</w:t>
      </w:r>
      <w:proofErr w:type="spellStart"/>
      <w:proofErr w:type="gramEnd"/>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proofErr w:type="gramStart"/>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proofErr w:type="gramEnd"/>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proofErr w:type="gramEnd"/>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proofErr w:type="gramEnd"/>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w:t>
      </w:r>
      <w:proofErr w:type="gramStart"/>
      <w:r w:rsidRPr="00E3168B">
        <w:rPr>
          <w:rFonts w:asciiTheme="minorHAnsi" w:hAnsiTheme="minorHAnsi" w:cstheme="minorHAnsi"/>
          <w:sz w:val="22"/>
          <w:szCs w:val="22"/>
          <w:lang w:val="en-US"/>
        </w:rPr>
        <w: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w:t>
      </w:r>
      <w:proofErr w:type="gramEnd"/>
      <w:r w:rsidR="00106EC3" w:rsidRPr="00106EC3">
        <w:rPr>
          <w:rFonts w:asciiTheme="minorHAnsi" w:eastAsiaTheme="minorHAnsi" w:hAnsiTheme="minorHAnsi" w:cstheme="minorHAnsi"/>
          <w:sz w:val="22"/>
          <w:szCs w:val="22"/>
          <w:lang w:val="en-US" w:eastAsia="en-US"/>
        </w:rPr>
        <w: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w:t>
      </w:r>
      <w:proofErr w:type="gramStart"/>
      <w:r w:rsidRPr="00E3168B">
        <w:rPr>
          <w:rFonts w:cstheme="minorHAnsi"/>
          <w:lang w:val="en-US"/>
        </w:rPr>
        <w:t>_{</w:t>
      </w:r>
      <w:proofErr w:type="spellStart"/>
      <w:proofErr w:type="gramEnd"/>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w:t>
      </w:r>
      <w:proofErr w:type="gramStart"/>
      <w:r w:rsidR="00AF603C" w:rsidRPr="00AF603C">
        <w:rPr>
          <w:rFonts w:asciiTheme="minorHAnsi" w:eastAsiaTheme="minorHAnsi" w:hAnsiTheme="minorHAnsi" w:cstheme="minorHAnsi"/>
          <w:sz w:val="22"/>
          <w:szCs w:val="22"/>
          <w:lang w:val="en-US" w:eastAsia="en-US"/>
        </w:rPr>
        <w:t>&lt;{</w:t>
      </w:r>
      <w:proofErr w:type="spellStart"/>
      <w:proofErr w:type="gramEnd"/>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2CBD3F30" w14:textId="62FD8EDF" w:rsidR="00783A02" w:rsidRPr="004074BA" w:rsidRDefault="00783A02" w:rsidP="00BA4EB8">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4074BA">
        <w:rPr>
          <w:rFonts w:asciiTheme="minorHAnsi" w:eastAsiaTheme="minorHAnsi" w:hAnsiTheme="minorHAnsi" w:cstheme="minorHAnsi"/>
          <w:sz w:val="22"/>
          <w:szCs w:val="22"/>
          <w:lang w:val="en-US" w:eastAsia="en-US"/>
        </w:rPr>
        <w:t>&lt;&lt;sdoR2FurtherAudiogram.sdoClaimantShallUndergoTxt&gt;&gt;</w:t>
      </w:r>
      <w:r w:rsidR="00507E08" w:rsidRPr="004074BA">
        <w:rPr>
          <w:rFonts w:asciiTheme="minorHAnsi" w:eastAsiaTheme="minorHAnsi" w:hAnsiTheme="minorHAnsi" w:cstheme="minorHAnsi"/>
          <w:sz w:val="22"/>
          <w:szCs w:val="22"/>
          <w:lang w:val="en-US" w:eastAsia="en-US"/>
        </w:rPr>
        <w:t xml:space="preserve"> </w:t>
      </w:r>
      <w:r w:rsidR="00964AB2" w:rsidRPr="004074BA">
        <w:rPr>
          <w:rFonts w:asciiTheme="minorHAnsi" w:eastAsiaTheme="minorHAnsi" w:hAnsiTheme="minorHAnsi" w:cstheme="minorHAnsi"/>
          <w:sz w:val="22"/>
          <w:szCs w:val="22"/>
          <w:lang w:val="en-US" w:eastAsia="en-US"/>
        </w:rPr>
        <w:t>&lt;</w:t>
      </w:r>
      <w:proofErr w:type="gramStart"/>
      <w:r w:rsidR="00964AB2" w:rsidRPr="004074BA">
        <w:rPr>
          <w:rFonts w:asciiTheme="minorHAnsi" w:eastAsiaTheme="minorHAnsi" w:hAnsiTheme="minorHAnsi" w:cstheme="minorHAnsi"/>
          <w:sz w:val="22"/>
          <w:szCs w:val="22"/>
          <w:lang w:val="en-US" w:eastAsia="en-US"/>
        </w:rPr>
        <w:t>&lt;{</w:t>
      </w:r>
      <w:proofErr w:type="spellStart"/>
      <w:proofErr w:type="gramEnd"/>
      <w:r w:rsidR="00964AB2" w:rsidRPr="004074BA">
        <w:rPr>
          <w:rFonts w:asciiTheme="minorHAnsi" w:eastAsiaTheme="minorHAnsi" w:hAnsiTheme="minorHAnsi" w:cstheme="minorHAnsi"/>
          <w:sz w:val="22"/>
          <w:szCs w:val="22"/>
          <w:lang w:val="en-US" w:eastAsia="en-US"/>
        </w:rPr>
        <w:t>dateFormat</w:t>
      </w:r>
      <w:proofErr w:type="spellEnd"/>
      <w:r w:rsidR="00964AB2" w:rsidRPr="004074BA">
        <w:rPr>
          <w:rFonts w:asciiTheme="minorHAnsi" w:eastAsiaTheme="minorHAnsi" w:hAnsiTheme="minorHAnsi" w:cstheme="minorHAnsi"/>
          <w:sz w:val="22"/>
          <w:szCs w:val="22"/>
          <w:lang w:val="en-US" w:eastAsia="en-US"/>
        </w:rPr>
        <w:t>(</w:t>
      </w:r>
      <w:r w:rsidRPr="004074BA">
        <w:rPr>
          <w:rFonts w:asciiTheme="minorHAnsi" w:eastAsiaTheme="minorHAnsi" w:hAnsiTheme="minorHAnsi" w:cstheme="minorHAnsi"/>
          <w:sz w:val="22"/>
          <w:szCs w:val="22"/>
          <w:lang w:val="en-US" w:eastAsia="en-US"/>
        </w:rPr>
        <w:t>sdoR2FurtherAudiogram.sdoClaimantShallUndergoDate</w:t>
      </w:r>
      <w:r w:rsidR="00810EB5" w:rsidRPr="004074BA">
        <w:rPr>
          <w:rFonts w:asciiTheme="minorHAnsi" w:eastAsiaTheme="minorHAnsi" w:hAnsiTheme="minorHAnsi" w:cstheme="minorHAnsi"/>
          <w:sz w:val="22"/>
          <w:szCs w:val="22"/>
          <w:lang w:val="en-US" w:eastAsia="en-US"/>
        </w:rPr>
        <w:t xml:space="preserve">, ‘dd MMMM </w:t>
      </w:r>
      <w:proofErr w:type="spellStart"/>
      <w:r w:rsidR="00810EB5" w:rsidRPr="004074BA">
        <w:rPr>
          <w:rFonts w:asciiTheme="minorHAnsi" w:eastAsiaTheme="minorHAnsi" w:hAnsiTheme="minorHAnsi" w:cstheme="minorHAnsi"/>
          <w:sz w:val="22"/>
          <w:szCs w:val="22"/>
          <w:lang w:val="en-US" w:eastAsia="en-US"/>
        </w:rPr>
        <w:t>yyyy</w:t>
      </w:r>
      <w:proofErr w:type="spellEnd"/>
      <w:r w:rsidR="00810EB5" w:rsidRPr="004074BA">
        <w:rPr>
          <w:rFonts w:asciiTheme="minorHAnsi" w:eastAsiaTheme="minorHAnsi" w:hAnsiTheme="minorHAnsi" w:cstheme="minorHAnsi"/>
          <w:sz w:val="22"/>
          <w:szCs w:val="22"/>
          <w:lang w:val="en-US" w:eastAsia="en-US"/>
        </w:rPr>
        <w:t>’, ‘</w:t>
      </w:r>
      <w:proofErr w:type="spellStart"/>
      <w:r w:rsidR="00810EB5" w:rsidRPr="004074BA">
        <w:rPr>
          <w:rFonts w:asciiTheme="minorHAnsi" w:eastAsiaTheme="minorHAnsi" w:hAnsiTheme="minorHAnsi" w:cstheme="minorHAnsi"/>
          <w:sz w:val="22"/>
          <w:szCs w:val="22"/>
          <w:lang w:val="en-US" w:eastAsia="en-US"/>
        </w:rPr>
        <w:t>yyyy</w:t>
      </w:r>
      <w:proofErr w:type="spellEnd"/>
      <w:r w:rsidR="00810EB5" w:rsidRPr="004074BA">
        <w:rPr>
          <w:rFonts w:asciiTheme="minorHAnsi" w:eastAsiaTheme="minorHAnsi" w:hAnsiTheme="minorHAnsi" w:cstheme="minorHAnsi"/>
          <w:sz w:val="22"/>
          <w:szCs w:val="22"/>
          <w:lang w:val="en-US" w:eastAsia="en-US"/>
        </w:rPr>
        <w:t>-MM-dd’)}&gt;&gt;</w:t>
      </w:r>
      <w:r w:rsidR="00905227" w:rsidRPr="004074BA">
        <w:rPr>
          <w:rFonts w:asciiTheme="minorHAnsi" w:eastAsiaTheme="minorHAnsi" w:hAnsiTheme="minorHAnsi" w:cstheme="minorHAnsi"/>
          <w:sz w:val="22"/>
          <w:szCs w:val="22"/>
          <w:lang w:val="en-US" w:eastAsia="en-US"/>
        </w:rPr>
        <w: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w:t>
      </w:r>
      <w:proofErr w:type="gramStart"/>
      <w:r w:rsidR="00040CC1" w:rsidRPr="00040CC1">
        <w:rPr>
          <w:rFonts w:asciiTheme="minorHAnsi" w:eastAsiaTheme="minorHAnsi" w:hAnsiTheme="minorHAnsi" w:cstheme="minorHAnsi"/>
          <w:sz w:val="22"/>
          <w:szCs w:val="22"/>
          <w:lang w:val="en-US" w:eastAsia="en-US"/>
        </w:rPr>
        <w:t>&lt;{</w:t>
      </w:r>
      <w:proofErr w:type="spellStart"/>
      <w:proofErr w:type="gramEnd"/>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lastRenderedPageBreak/>
        <w:t>Questions of the claimant’s exper</w:t>
      </w:r>
      <w:r w:rsidR="00E65E03" w:rsidRPr="00074D09">
        <w:rPr>
          <w:rFonts w:cstheme="minorHAnsi"/>
          <w:b/>
        </w:rPr>
        <w:t>t</w:t>
      </w:r>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w:t>
      </w:r>
      <w:proofErr w:type="gramStart"/>
      <w:r w:rsidR="00D20D0B" w:rsidRPr="00C02C9A">
        <w:rPr>
          <w:rFonts w:cstheme="minorHAnsi"/>
          <w:lang w:val="en-US"/>
        </w:rPr>
        <w:t>&lt;{</w:t>
      </w:r>
      <w:proofErr w:type="gramEnd"/>
      <w:r w:rsidR="00D20D0B" w:rsidRPr="00C02C9A">
        <w:rPr>
          <w:rFonts w:cstheme="minorHAnsi"/>
          <w:lang w:val="en-US"/>
        </w:rPr>
        <w: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21CF3199" w14:textId="7F81C0AA" w:rsidR="00074D09" w:rsidRPr="00DA609A" w:rsidRDefault="00411DDB" w:rsidP="00DA60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r w:rsidR="00DA609A">
        <w:rPr>
          <w:rFonts w:cstheme="minorHAnsi"/>
          <w:lang w:val="en-US"/>
        </w:rPr>
        <w:t xml:space="preserve"> </w:t>
      </w:r>
      <w:r w:rsidR="00DA609A" w:rsidRPr="00DA609A">
        <w:rPr>
          <w:rFonts w:cstheme="minorHAnsi"/>
          <w:lang w:val="en-US"/>
        </w:rPr>
        <w:t>and uploaded to the Digital Portal</w:t>
      </w:r>
      <w:r w:rsidR="00DA609A">
        <w:rPr>
          <w:rFonts w:cstheme="minorHAnsi"/>
          <w:lang w:val="en-US"/>
        </w:rPr>
        <w:t xml:space="preserve"> </w:t>
      </w:r>
      <w:r w:rsidR="00C629CA" w:rsidRPr="00DA609A">
        <w:rPr>
          <w:rFonts w:cstheme="minorHAnsi"/>
          <w:lang w:val="en-US"/>
        </w:rPr>
        <w:t>&lt;&lt;sdoR2QuestionsClaimantExpert</w:t>
      </w:r>
      <w:r w:rsidR="0020083F" w:rsidRPr="00DA609A">
        <w:rPr>
          <w:rFonts w:cstheme="minorHAnsi"/>
          <w:lang w:val="en-US"/>
        </w:rPr>
        <w:t>.</w:t>
      </w:r>
      <w:r w:rsidR="00C629CA" w:rsidRPr="00DA609A">
        <w:rPr>
          <w:rFonts w:cstheme="minorHAnsi"/>
          <w:lang w:val="en-US"/>
        </w:rPr>
        <w:t>sdoUploadedToDigitalPortalTxt&gt;&gt;</w:t>
      </w:r>
    </w:p>
    <w:p w14:paraId="1B6756F8" w14:textId="4928B1B8" w:rsidR="00667290" w:rsidRPr="00E3168B" w:rsidRDefault="00667290" w:rsidP="00DA609A">
      <w:pPr>
        <w:pStyle w:val="HTMLPreformatted"/>
        <w:shd w:val="clear" w:color="auto" w:fill="FFFFFF"/>
        <w:ind w:left="36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proofErr w:type="gramStart"/>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proofErr w:type="gramEnd"/>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 xml:space="preserve">Permission for any Defendant to rely on expert evidence from a consultant ENT </w:t>
      </w:r>
      <w:proofErr w:type="gramStart"/>
      <w:r w:rsidRPr="00074D09">
        <w:rPr>
          <w:rFonts w:cstheme="minorHAnsi"/>
          <w:b/>
        </w:rPr>
        <w:t>surgeon</w:t>
      </w:r>
      <w:proofErr w:type="gramEnd"/>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t>&lt;&lt;sdoR2PermissionToRelyOnExpert.sdoPermissionToRelyOnExpertTxt&gt;&gt;</w:t>
      </w:r>
      <w:r w:rsidR="00D20D0B" w:rsidRPr="00A57A0F">
        <w:rPr>
          <w:rFonts w:cstheme="minorHAnsi"/>
          <w:lang w:val="en-US"/>
        </w:rPr>
        <w:t xml:space="preserve"> &lt;</w:t>
      </w:r>
      <w:proofErr w:type="gramStart"/>
      <w:r w:rsidR="00D20D0B" w:rsidRPr="00A57A0F">
        <w:rPr>
          <w:rFonts w:cstheme="minorHAnsi"/>
          <w:lang w:val="en-US"/>
        </w:rPr>
        <w:t>&lt;{</w:t>
      </w:r>
      <w:proofErr w:type="gramEnd"/>
      <w:r w:rsidR="00D20D0B" w:rsidRPr="00A57A0F">
        <w:rPr>
          <w:rFonts w:cstheme="minorHAnsi"/>
          <w:lang w:val="en-US"/>
        </w:rPr>
        <w: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r w:rsidR="005438E8">
        <w:rPr>
          <w:rFonts w:cstheme="minorHAnsi"/>
          <w:lang w:val="en-US"/>
        </w:rPr>
        <w:t>.</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295D29">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D007D04" w14:textId="356E7203" w:rsidR="000B1700" w:rsidRPr="004074BA" w:rsidRDefault="00B80EB3" w:rsidP="004074BA">
      <w:pPr>
        <w:pStyle w:val="ListParagraph"/>
        <w:numPr>
          <w:ilvl w:val="0"/>
          <w:numId w:val="32"/>
        </w:numPr>
        <w:shd w:val="clear" w:color="auto" w:fill="FFFFFF"/>
        <w:spacing w:line="256" w:lineRule="auto"/>
        <w:rPr>
          <w:rFonts w:cstheme="minorHAnsi"/>
          <w:lang w:val="en-US"/>
        </w:rPr>
      </w:pPr>
      <w:r w:rsidRPr="004074BA">
        <w:rPr>
          <w:rFonts w:cstheme="minorHAnsi"/>
          <w:lang w:val="en-US"/>
        </w:rPr>
        <w:t>&lt;&lt;sdoR2EvidenceAcousticEngineer.</w:t>
      </w:r>
      <w:r w:rsidR="009A0E22" w:rsidRPr="004074BA">
        <w:rPr>
          <w:rFonts w:cstheme="minorHAnsi"/>
          <w:lang w:val="en-US"/>
        </w:rPr>
        <w:t>sdoInstructionOfTheExpertTxt</w:t>
      </w:r>
      <w:r w:rsidRPr="004074BA">
        <w:rPr>
          <w:rFonts w:cstheme="minorHAnsi"/>
          <w:lang w:val="en-US"/>
        </w:rPr>
        <w:t>&gt;</w:t>
      </w:r>
      <w:proofErr w:type="gramStart"/>
      <w:r w:rsidRPr="004074BA">
        <w:rPr>
          <w:rFonts w:cstheme="minorHAnsi"/>
          <w:lang w:val="en-US"/>
        </w:rPr>
        <w:t>&gt;</w:t>
      </w:r>
      <w:r w:rsidR="008E4EC2" w:rsidRPr="004074BA">
        <w:rPr>
          <w:rFonts w:cstheme="minorHAnsi"/>
          <w:lang w:val="en-US"/>
        </w:rPr>
        <w:t xml:space="preserve">  </w:t>
      </w:r>
      <w:r w:rsidR="000B1700" w:rsidRPr="004074BA">
        <w:rPr>
          <w:rFonts w:cstheme="minorHAnsi"/>
          <w:lang w:val="en-US"/>
        </w:rPr>
        <w:t>&lt;</w:t>
      </w:r>
      <w:proofErr w:type="gramEnd"/>
      <w:r w:rsidR="000B1700" w:rsidRPr="004074BA">
        <w:rPr>
          <w:rFonts w:cstheme="minorHAnsi"/>
          <w:lang w:val="en-US"/>
        </w:rPr>
        <w:t>&lt;{dateFormat(sdoR2EvidenceAcousticEngineer</w:t>
      </w:r>
      <w:r w:rsidR="00BA4D6F" w:rsidRPr="004074BA">
        <w:rPr>
          <w:rFonts w:cstheme="minorHAnsi"/>
          <w:lang w:val="en-US"/>
        </w:rPr>
        <w:t>.</w:t>
      </w:r>
      <w:r w:rsidR="009311F9" w:rsidRPr="004074BA">
        <w:rPr>
          <w:rFonts w:cstheme="minorHAnsi"/>
          <w:lang w:val="en-US"/>
        </w:rPr>
        <w:t>sdoInstructionOfTheExpertDate</w:t>
      </w:r>
      <w:r w:rsidR="000B1700" w:rsidRPr="004074BA">
        <w:rPr>
          <w:rFonts w:cstheme="minorHAnsi"/>
          <w:lang w:val="en-US"/>
        </w:rPr>
        <w:t xml:space="preserve">, ‘dd MMMM </w:t>
      </w:r>
      <w:proofErr w:type="spellStart"/>
      <w:r w:rsidR="000B1700" w:rsidRPr="004074BA">
        <w:rPr>
          <w:rFonts w:cstheme="minorHAnsi"/>
          <w:lang w:val="en-US"/>
        </w:rPr>
        <w:t>yyyy</w:t>
      </w:r>
      <w:proofErr w:type="spellEnd"/>
      <w:r w:rsidR="000B1700" w:rsidRPr="004074BA">
        <w:rPr>
          <w:rFonts w:cstheme="minorHAnsi"/>
          <w:lang w:val="en-US"/>
        </w:rPr>
        <w:t>’, ‘</w:t>
      </w:r>
      <w:proofErr w:type="spellStart"/>
      <w:r w:rsidR="000B1700" w:rsidRPr="004074BA">
        <w:rPr>
          <w:rFonts w:cstheme="minorHAnsi"/>
          <w:lang w:val="en-US"/>
        </w:rPr>
        <w:t>yyyy</w:t>
      </w:r>
      <w:proofErr w:type="spellEnd"/>
      <w:r w:rsidR="000B1700" w:rsidRPr="004074BA">
        <w:rPr>
          <w:rFonts w:cstheme="minorHAnsi"/>
          <w:lang w:val="en-US"/>
        </w:rPr>
        <w:t>-MM-dd’)}&gt;&gt;</w:t>
      </w:r>
    </w:p>
    <w:p w14:paraId="1EFA7E92" w14:textId="0FE05323" w:rsidR="00164D82" w:rsidRDefault="003011BC" w:rsidP="004074BA">
      <w:pPr>
        <w:pStyle w:val="ListParagraph"/>
        <w:numPr>
          <w:ilvl w:val="0"/>
          <w:numId w:val="32"/>
        </w:numPr>
        <w:spacing w:line="256" w:lineRule="auto"/>
        <w:rPr>
          <w:rFonts w:cstheme="minorHAnsi"/>
          <w:lang w:val="en-US"/>
        </w:rPr>
      </w:pPr>
      <w:r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proofErr w:type="gramStart"/>
      <w:r w:rsidR="000B1700" w:rsidRPr="00987EB3">
        <w:rPr>
          <w:rFonts w:cstheme="minorHAnsi"/>
          <w:lang w:val="en-US"/>
        </w:rPr>
        <w:t>&lt;{</w:t>
      </w:r>
      <w:proofErr w:type="spellStart"/>
      <w:proofErr w:type="gramEnd"/>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17926674" w:rsidR="00987EB3" w:rsidRPr="009E6EB0" w:rsidRDefault="00AF6037" w:rsidP="00F42F61">
      <w:pPr>
        <w:pStyle w:val="ListParagraph"/>
        <w:numPr>
          <w:ilvl w:val="0"/>
          <w:numId w:val="32"/>
        </w:numPr>
        <w:shd w:val="clear" w:color="auto" w:fill="FFFFFF"/>
        <w:spacing w:line="256" w:lineRule="auto"/>
        <w:rPr>
          <w:rFonts w:cstheme="minorHAnsi"/>
          <w:lang w:val="en-US"/>
        </w:rPr>
      </w:pPr>
      <w:r w:rsidRPr="009E6EB0">
        <w:rPr>
          <w:rFonts w:cstheme="minorHAnsi"/>
          <w:lang w:val="en-US"/>
        </w:rPr>
        <w:t>&lt;&lt;sdoR2EvidenceAcousticEngineer.</w:t>
      </w:r>
      <w:r w:rsidR="00925AFB" w:rsidRPr="009E6EB0">
        <w:rPr>
          <w:rFonts w:cstheme="minorHAnsi"/>
          <w:lang w:val="en-US"/>
        </w:rPr>
        <w:t>sdoWrittenQuestionsTxt</w:t>
      </w:r>
      <w:r w:rsidRPr="009E6EB0">
        <w:rPr>
          <w:rFonts w:cstheme="minorHAnsi"/>
          <w:lang w:val="en-US"/>
        </w:rPr>
        <w:t>&gt;&gt;</w:t>
      </w:r>
      <w:r w:rsidR="00C94098">
        <w:rPr>
          <w:rFonts w:cstheme="minorHAnsi"/>
          <w:lang w:val="en-US"/>
        </w:rPr>
        <w:t xml:space="preserve"> </w:t>
      </w:r>
      <w:r w:rsidR="00D20D0B" w:rsidRPr="009E6EB0">
        <w:rPr>
          <w:rFonts w:cstheme="minorHAnsi"/>
          <w:lang w:val="en-US"/>
        </w:rPr>
        <w:t>&lt;</w:t>
      </w:r>
      <w:proofErr w:type="gramStart"/>
      <w:r w:rsidR="00D20D0B" w:rsidRPr="009E6EB0">
        <w:rPr>
          <w:rFonts w:cstheme="minorHAnsi"/>
          <w:lang w:val="en-US"/>
        </w:rPr>
        <w:t>&lt;{</w:t>
      </w:r>
      <w:proofErr w:type="gramEnd"/>
      <w:r w:rsidR="00D20D0B" w:rsidRPr="009E6EB0">
        <w:rPr>
          <w:rFonts w:cstheme="minorHAnsi"/>
          <w:lang w:val="en-US"/>
        </w:rPr>
        <w:t>dateFormat(</w:t>
      </w:r>
      <w:r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21052CD1" w:rsidR="00273DBE" w:rsidRPr="004049CC" w:rsidRDefault="00AF6037" w:rsidP="0090027F">
      <w:pPr>
        <w:pStyle w:val="ListParagraph"/>
        <w:numPr>
          <w:ilvl w:val="0"/>
          <w:numId w:val="32"/>
        </w:numPr>
        <w:shd w:val="clear" w:color="auto" w:fill="FFFFFF"/>
        <w:spacing w:line="256" w:lineRule="auto"/>
        <w:rPr>
          <w:rFonts w:cstheme="minorHAnsi"/>
          <w:lang w:val="en-US"/>
        </w:rPr>
      </w:pPr>
      <w:r w:rsidRPr="004049CC">
        <w:rPr>
          <w:rFonts w:cstheme="minorHAnsi"/>
          <w:lang w:val="en-US"/>
        </w:rPr>
        <w:lastRenderedPageBreak/>
        <w:t>&lt;&lt;sdoR2EvidenceAcousticEngineer.</w:t>
      </w:r>
      <w:r w:rsidR="00B56DD6" w:rsidRPr="004049CC">
        <w:rPr>
          <w:rFonts w:cstheme="minorHAnsi"/>
          <w:lang w:val="en-US"/>
        </w:rPr>
        <w:t>sdoRepliesTxt</w:t>
      </w:r>
      <w:r w:rsidRPr="004049CC">
        <w:rPr>
          <w:rFonts w:cstheme="minorHAnsi"/>
          <w:lang w:val="en-US"/>
        </w:rPr>
        <w:t>&gt;&gt;</w:t>
      </w:r>
      <w:r w:rsidR="005F3901" w:rsidRPr="004049CC">
        <w:rPr>
          <w:rFonts w:cstheme="minorHAnsi"/>
          <w:lang w:val="en-US"/>
        </w:rPr>
        <w:t xml:space="preserve"> &lt;</w:t>
      </w:r>
      <w:proofErr w:type="gramStart"/>
      <w:r w:rsidR="00D20D0B" w:rsidRPr="004049CC">
        <w:rPr>
          <w:rFonts w:cstheme="minorHAnsi"/>
          <w:lang w:val="en-US"/>
        </w:rPr>
        <w:t>&lt;{</w:t>
      </w:r>
      <w:proofErr w:type="spellStart"/>
      <w:proofErr w:type="gramEnd"/>
      <w:r w:rsidR="00D20D0B" w:rsidRPr="004049CC">
        <w:rPr>
          <w:rFonts w:cstheme="minorHAnsi"/>
          <w:lang w:val="en-US"/>
        </w:rPr>
        <w:t>dateFormat</w:t>
      </w:r>
      <w:proofErr w:type="spellEnd"/>
      <w:r w:rsidR="00D20D0B" w:rsidRPr="004049CC">
        <w:rPr>
          <w:rFonts w:cstheme="minorHAnsi"/>
          <w:lang w:val="en-US"/>
        </w:rPr>
        <w:t>(</w:t>
      </w:r>
      <w:r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5D4D971D" w14:textId="7BB0547A" w:rsidR="00AF6037" w:rsidRPr="00987EB3" w:rsidRDefault="00AF6037" w:rsidP="00851D91">
      <w:pPr>
        <w:pStyle w:val="ListParagraph"/>
        <w:numPr>
          <w:ilvl w:val="0"/>
          <w:numId w:val="32"/>
        </w:numPr>
        <w:shd w:val="clear" w:color="auto" w:fill="FFFFFF"/>
        <w:spacing w:line="256" w:lineRule="auto"/>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133E766" w:rsidR="00B709B2" w:rsidRPr="00E3168B" w:rsidRDefault="00B709B2" w:rsidP="00C16394">
      <w:pPr>
        <w:pStyle w:val="ListParagraph"/>
        <w:numPr>
          <w:ilvl w:val="0"/>
          <w:numId w:val="32"/>
        </w:numPr>
        <w:spacing w:line="256" w:lineRule="auto"/>
        <w:rPr>
          <w:rFonts w:cstheme="minorHAnsi"/>
          <w:b/>
          <w:bCs/>
        </w:rPr>
      </w:pPr>
      <w:r w:rsidRPr="00E3168B">
        <w:rPr>
          <w:rFonts w:cstheme="minorHAnsi"/>
        </w:rPr>
        <w:t>The expert may apply direct to the court for directions where necessary under Rule 35.14 of the Civil Procedure Rules.</w:t>
      </w:r>
    </w:p>
    <w:p w14:paraId="64917BA3" w14:textId="4904B24F" w:rsidR="009E6EB0" w:rsidRDefault="00B709B2" w:rsidP="00C412EB">
      <w:pPr>
        <w:pStyle w:val="ListParagraph"/>
        <w:numPr>
          <w:ilvl w:val="0"/>
          <w:numId w:val="32"/>
        </w:numPr>
        <w:spacing w:line="256" w:lineRule="auto"/>
        <w:rPr>
          <w:rFonts w:cstheme="minorHAnsi"/>
        </w:rPr>
      </w:pPr>
      <w:r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 xml:space="preserve">Questions to ENT expert(s) following engineering </w:t>
      </w:r>
      <w:proofErr w:type="gramStart"/>
      <w:r w:rsidRPr="000278A7">
        <w:rPr>
          <w:b/>
          <w:bCs/>
        </w:rPr>
        <w:t>report</w:t>
      </w:r>
      <w:proofErr w:type="gramEnd"/>
    </w:p>
    <w:p w14:paraId="3287A32B" w14:textId="77777777" w:rsidR="00120D26" w:rsidRDefault="00E70B03" w:rsidP="00120D26">
      <w:pPr>
        <w:spacing w:line="256" w:lineRule="auto"/>
        <w:rPr>
          <w:b/>
          <w:bCs/>
        </w:rPr>
      </w:pPr>
      <w:r w:rsidRPr="00120D26">
        <w:rPr>
          <w:b/>
          <w:bCs/>
        </w:rPr>
        <w:t>Written questions of any expert(s)</w:t>
      </w:r>
    </w:p>
    <w:p w14:paraId="01A4C962" w14:textId="732AC1BD" w:rsidR="00E70B03" w:rsidRPr="0090396C" w:rsidRDefault="00BE10B5" w:rsidP="00295D29">
      <w:pPr>
        <w:pStyle w:val="ListParagraph"/>
        <w:numPr>
          <w:ilvl w:val="0"/>
          <w:numId w:val="27"/>
        </w:numPr>
        <w:spacing w:line="256" w:lineRule="auto"/>
        <w:rPr>
          <w:snapToGrid w:val="0"/>
          <w:lang w:val="en-US"/>
        </w:rPr>
      </w:pPr>
      <w:r w:rsidRPr="0090396C">
        <w:rPr>
          <w:lang w:val="en-US"/>
        </w:rPr>
        <w:t>&lt;&lt;sdoR2QuestionsToEntExpert.sdoWrittenQuestionsTxt&gt;&gt;</w:t>
      </w:r>
      <w:r w:rsidR="0090396C" w:rsidRPr="0090396C">
        <w:rPr>
          <w:lang w:val="en-US"/>
        </w:rPr>
        <w:t xml:space="preserve"> </w:t>
      </w:r>
      <w:r w:rsidR="00D20D0B" w:rsidRPr="0090396C">
        <w:rPr>
          <w:rFonts w:cstheme="minorHAnsi"/>
          <w:lang w:val="en-US"/>
        </w:rPr>
        <w:t>&lt;</w:t>
      </w:r>
      <w:proofErr w:type="gramStart"/>
      <w:r w:rsidR="00D20D0B" w:rsidRPr="0090396C">
        <w:rPr>
          <w:rFonts w:cstheme="minorHAnsi"/>
          <w:lang w:val="en-US"/>
        </w:rPr>
        <w:t>&lt;{</w:t>
      </w:r>
      <w:proofErr w:type="spellStart"/>
      <w:proofErr w:type="gramEnd"/>
      <w:r w:rsidR="00D20D0B" w:rsidRPr="0090396C">
        <w:rPr>
          <w:rFonts w:cstheme="minorHAnsi"/>
          <w:lang w:val="en-US"/>
        </w:rPr>
        <w:t>dateFormat</w:t>
      </w:r>
      <w:proofErr w:type="spellEnd"/>
      <w:r w:rsidR="00D20D0B" w:rsidRPr="0090396C">
        <w:rPr>
          <w:rFonts w:cstheme="minorHAnsi"/>
          <w:lang w:val="en-US"/>
        </w:rPr>
        <w:t>(</w:t>
      </w:r>
      <w:r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F667FC">
        <w:rPr>
          <w:rFonts w:cstheme="minorHAnsi"/>
          <w:lang w:val="en-US"/>
        </w:rPr>
        <w:t xml:space="preserve"> </w:t>
      </w:r>
      <w:r w:rsidRPr="0090396C">
        <w:rPr>
          <w:lang w:val="en-US"/>
        </w:rPr>
        <w:t>&lt;&lt;</w:t>
      </w:r>
      <w:r w:rsidR="00C543BF" w:rsidRPr="0090396C">
        <w:rPr>
          <w:lang w:val="en-US"/>
        </w:rPr>
        <w:t>sdoR2QuestionsToEntExpert.sdoWrittenQuestionsDigPortalTxt</w:t>
      </w:r>
      <w:r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092A723B" w:rsidR="00E70B03" w:rsidRPr="00651FA2" w:rsidRDefault="00D70C64" w:rsidP="00D56313">
      <w:pPr>
        <w:pStyle w:val="HTMLPreformatted"/>
        <w:numPr>
          <w:ilvl w:val="0"/>
          <w:numId w:val="27"/>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w:t>
      </w:r>
      <w:proofErr w:type="gramStart"/>
      <w:r w:rsidR="00095E69" w:rsidRPr="00651FA2">
        <w:rPr>
          <w:rFonts w:asciiTheme="minorHAnsi" w:eastAsiaTheme="minorHAnsi" w:hAnsiTheme="minorHAnsi" w:cstheme="minorHAnsi"/>
          <w:sz w:val="22"/>
          <w:szCs w:val="22"/>
          <w:lang w:val="en-US" w:eastAsia="en-US"/>
        </w:rPr>
        <w:t>&lt;{</w:t>
      </w:r>
      <w:proofErr w:type="gramEnd"/>
      <w:r w:rsidR="00095E69" w:rsidRPr="00651FA2">
        <w:rPr>
          <w:rFonts w:asciiTheme="minorHAnsi" w:eastAsiaTheme="minorHAnsi" w:hAnsiTheme="minorHAnsi" w:cstheme="minorHAnsi"/>
          <w:sz w:val="22"/>
          <w:szCs w:val="22"/>
          <w:lang w:val="en-US" w:eastAsia="en-US"/>
        </w:rPr>
        <w: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001326" w:rsidRDefault="0005054E" w:rsidP="00001326">
      <w:pPr>
        <w:spacing w:line="256" w:lineRule="auto"/>
        <w:rPr>
          <w:rFonts w:cstheme="minorHAnsi"/>
          <w:lang w:val="en-US"/>
        </w:rPr>
      </w:pPr>
      <w:r w:rsidRPr="00001326">
        <w:rPr>
          <w:rFonts w:cstheme="minorHAnsi"/>
          <w:bCs/>
        </w:rPr>
        <w:t>&lt;&lt;cs_{</w:t>
      </w:r>
      <w:proofErr w:type="spellStart"/>
      <w:r w:rsidR="00051CE6" w:rsidRPr="00001326">
        <w:rPr>
          <w:rFonts w:cstheme="minorHAnsi"/>
          <w:bCs/>
        </w:rPr>
        <w:t>hasScheduleOfLoss</w:t>
      </w:r>
      <w:proofErr w:type="spellEnd"/>
      <w:r w:rsidR="00AC711E" w:rsidRPr="00001326">
        <w:rPr>
          <w:rFonts w:cstheme="minorHAnsi"/>
          <w:lang w:val="en-US"/>
        </w:rPr>
        <w:t>=true</w:t>
      </w:r>
      <w:r w:rsidRPr="00001326">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295D29">
      <w:pPr>
        <w:pStyle w:val="ListParagraph"/>
        <w:numPr>
          <w:ilvl w:val="0"/>
          <w:numId w:val="27"/>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proofErr w:type="gramStart"/>
      <w:r w:rsidR="00D20D0B" w:rsidRPr="002E698E">
        <w:rPr>
          <w:rFonts w:cstheme="minorHAnsi"/>
          <w:lang w:val="en-US"/>
        </w:rPr>
        <w:t>&lt;{</w:t>
      </w:r>
      <w:proofErr w:type="gramEnd"/>
      <w:r w:rsidR="00D20D0B" w:rsidRPr="002E698E">
        <w:rPr>
          <w:rFonts w:cstheme="minorHAnsi"/>
          <w:lang w:val="en-US"/>
        </w:rPr>
        <w: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5504DBFC" w:rsidR="00CB1583" w:rsidRPr="00BE23F9" w:rsidRDefault="00112FB1" w:rsidP="00295D29">
      <w:pPr>
        <w:pStyle w:val="ListParagraph"/>
        <w:numPr>
          <w:ilvl w:val="0"/>
          <w:numId w:val="27"/>
        </w:numPr>
        <w:rPr>
          <w:rFonts w:cstheme="minorHAnsi"/>
        </w:rPr>
      </w:pPr>
      <w:r w:rsidRPr="00BE23F9">
        <w:rPr>
          <w:rFonts w:cstheme="minorHAnsi"/>
          <w:lang w:val="en-US"/>
        </w:rPr>
        <w:t>&lt;&lt;sdoR2ScheduleOfLoss.</w:t>
      </w:r>
      <w:r w:rsidR="00A372A4" w:rsidRPr="00BE23F9">
        <w:rPr>
          <w:rFonts w:cstheme="minorHAnsi"/>
          <w:lang w:val="en-US"/>
        </w:rPr>
        <w:t>sdoR2ScheduleOfLossDefendantText</w:t>
      </w:r>
      <w:r w:rsidRPr="00BE23F9">
        <w:rPr>
          <w:rFonts w:cstheme="minorHAnsi"/>
          <w:lang w:val="en-US"/>
        </w:rPr>
        <w:t>&gt;&gt;</w:t>
      </w:r>
      <w:r w:rsidR="00FB1F1B">
        <w:rPr>
          <w:rFonts w:cstheme="minorHAnsi"/>
          <w:lang w:val="en-US"/>
        </w:rPr>
        <w:t xml:space="preserve"> </w:t>
      </w:r>
      <w:r w:rsidR="00D20D0B" w:rsidRPr="00BE23F9">
        <w:rPr>
          <w:rFonts w:cstheme="minorHAnsi"/>
          <w:lang w:val="en-US"/>
        </w:rPr>
        <w:t>&lt;</w:t>
      </w:r>
      <w:proofErr w:type="gramStart"/>
      <w:r w:rsidR="00D20D0B" w:rsidRPr="00BE23F9">
        <w:rPr>
          <w:rFonts w:cstheme="minorHAnsi"/>
          <w:lang w:val="en-US"/>
        </w:rPr>
        <w:t>&lt;{</w:t>
      </w:r>
      <w:proofErr w:type="gramEnd"/>
      <w:r w:rsidR="00D20D0B" w:rsidRPr="00BE23F9">
        <w:rPr>
          <w:rFonts w:cstheme="minorHAnsi"/>
          <w:lang w:val="en-US"/>
        </w:rPr>
        <w:t>dateFormat(</w:t>
      </w:r>
      <w:r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w:t>
      </w:r>
      <w:proofErr w:type="gramStart"/>
      <w:r w:rsidRPr="003010D1">
        <w:rPr>
          <w:rFonts w:cstheme="minorHAnsi"/>
          <w:lang w:val="en-US"/>
        </w:rPr>
        <w:t>_{</w:t>
      </w:r>
      <w:proofErr w:type="spellStart"/>
      <w:proofErr w:type="gramEnd"/>
      <w:r w:rsidRPr="003010D1">
        <w:rPr>
          <w:rFonts w:cstheme="minorHAnsi"/>
          <w:lang w:val="en-US"/>
        </w:rPr>
        <w:t>hasClaimForPecuniaryLoss</w:t>
      </w:r>
      <w:proofErr w:type="spellEnd"/>
      <w:r w:rsidRPr="003010D1">
        <w:rPr>
          <w:rFonts w:cstheme="minorHAnsi"/>
          <w:lang w:val="en-US"/>
        </w:rPr>
        <w:t xml:space="preserve"> =true}&gt;&gt; </w:t>
      </w:r>
    </w:p>
    <w:p w14:paraId="5566FA05" w14:textId="1F08A48C" w:rsidR="009E6EB0" w:rsidRPr="003010D1" w:rsidRDefault="0089233A" w:rsidP="00295D29">
      <w:pPr>
        <w:pStyle w:val="ListParagraph"/>
        <w:numPr>
          <w:ilvl w:val="0"/>
          <w:numId w:val="27"/>
        </w:numPr>
        <w:rPr>
          <w:rFonts w:cstheme="minorHAnsi"/>
          <w:lang w:val="en-US"/>
        </w:rPr>
      </w:pPr>
      <w:r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1B889496" w14:textId="3678268B" w:rsidR="00E71C03" w:rsidRPr="00FA1877" w:rsidRDefault="00E71C03" w:rsidP="00295D29">
      <w:pPr>
        <w:pStyle w:val="ListParagraph"/>
        <w:numPr>
          <w:ilvl w:val="0"/>
          <w:numId w:val="27"/>
        </w:numPr>
        <w:rPr>
          <w:rFonts w:cstheme="minorHAnsi"/>
          <w:lang w:val="en-US"/>
        </w:rPr>
      </w:pPr>
      <w:r w:rsidRPr="00FA1877">
        <w:rPr>
          <w:rFonts w:cstheme="minorHAnsi"/>
        </w:rPr>
        <w:lastRenderedPageBreak/>
        <w:t>&lt;&lt;</w:t>
      </w:r>
      <w:r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w:t>
      </w:r>
      <w:proofErr w:type="gramStart"/>
      <w:r w:rsidRPr="00E3168B">
        <w:rPr>
          <w:rFonts w:cstheme="minorHAnsi"/>
          <w:lang w:val="en-US"/>
        </w:rPr>
        <w:t>_{</w:t>
      </w:r>
      <w:proofErr w:type="spellStart"/>
      <w:proofErr w:type="gramEnd"/>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11A7288E" w:rsidR="00E23ABE" w:rsidRPr="000C7FBE" w:rsidRDefault="00E23ABE" w:rsidP="00295D29">
      <w:pPr>
        <w:pStyle w:val="ListParagraph"/>
        <w:numPr>
          <w:ilvl w:val="0"/>
          <w:numId w:val="27"/>
        </w:numPr>
        <w:rPr>
          <w:rFonts w:cstheme="minorHAnsi"/>
          <w:bCs/>
        </w:rPr>
      </w:pPr>
      <w:r w:rsidRPr="000C7FBE">
        <w:rPr>
          <w:rFonts w:cstheme="minorHAnsi"/>
          <w:bCs/>
        </w:rPr>
        <w:t>&lt;&lt;</w:t>
      </w:r>
      <w:proofErr w:type="gramStart"/>
      <w:r w:rsidRPr="000C7FBE">
        <w:rPr>
          <w:rFonts w:cstheme="minorHAnsi"/>
          <w:bCs/>
        </w:rPr>
        <w:t>value.directionComment</w:t>
      </w:r>
      <w:proofErr w:type="gramEnd"/>
      <w:r w:rsidRPr="000C7FBE">
        <w:rPr>
          <w:rFonts w:cstheme="minorHAnsi"/>
          <w:bCs/>
        </w:rPr>
        <w: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proofErr w:type="spellStart"/>
      <w:r w:rsidR="00486CDE" w:rsidRPr="0032414E">
        <w:rPr>
          <w:rFonts w:asciiTheme="minorHAnsi" w:eastAsiaTheme="minorHAnsi" w:hAnsiTheme="minorHAnsi" w:cstheme="minorHAnsi"/>
          <w:sz w:val="22"/>
          <w:szCs w:val="22"/>
          <w:lang w:val="en-US" w:eastAsia="en-US"/>
        </w:rPr>
        <w:t>hasSdoTrial</w:t>
      </w:r>
      <w:proofErr w:type="spellEnd"/>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proofErr w:type="gramStart"/>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proofErr w:type="gramEnd"/>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295D29">
      <w:pPr>
        <w:pStyle w:val="ListParagraph"/>
        <w:numPr>
          <w:ilvl w:val="0"/>
          <w:numId w:val="27"/>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w:t>
      </w:r>
      <w:proofErr w:type="gramStart"/>
      <w:r w:rsidR="00785359" w:rsidRPr="0032414E">
        <w:rPr>
          <w:rFonts w:cstheme="minorHAnsi"/>
          <w:b/>
          <w:bCs/>
          <w:lang w:val="en-US"/>
        </w:rPr>
        <w:t>&lt;</w:t>
      </w:r>
      <w:r w:rsidR="00785359" w:rsidRPr="0032414E">
        <w:rPr>
          <w:rFonts w:eastAsia="Arial" w:cstheme="minorHAnsi"/>
          <w:bCs/>
        </w:rPr>
        <w:t>{</w:t>
      </w:r>
      <w:proofErr w:type="spellStart"/>
      <w:proofErr w:type="gramEnd"/>
      <w:r w:rsidR="00785359" w:rsidRPr="0032414E">
        <w:rPr>
          <w:rFonts w:eastAsia="Arial" w:cstheme="minorHAnsi"/>
          <w:bCs/>
        </w:rPr>
        <w:t>dateFormat</w:t>
      </w:r>
      <w:proofErr w:type="spellEnd"/>
      <w:r w:rsidR="00785359" w:rsidRPr="0032414E">
        <w:rPr>
          <w:rFonts w:eastAsia="Arial" w:cstheme="minorHAnsi"/>
          <w:bCs/>
        </w:rPr>
        <w:t>(</w:t>
      </w:r>
      <w:r w:rsidR="00785359" w:rsidRPr="0032414E">
        <w:rPr>
          <w:rFonts w:cstheme="minorHAnsi"/>
          <w:lang w:val="en-US"/>
        </w:rPr>
        <w:t>sdoR2Trial.sdoR2TrialFirstOpenDateAfter.listFrom</w:t>
      </w:r>
      <w:r w:rsidR="00785359" w:rsidRPr="0032414E">
        <w:rPr>
          <w:rFonts w:eastAsia="Arial" w:cstheme="minorHAnsi"/>
          <w:bCs/>
        </w:rPr>
        <w:t xml:space="preserve">, ‘dd MMMM </w:t>
      </w:r>
      <w:proofErr w:type="spellStart"/>
      <w:r w:rsidR="00785359" w:rsidRPr="0032414E">
        <w:rPr>
          <w:rFonts w:eastAsia="Arial" w:cstheme="minorHAnsi"/>
          <w:bCs/>
        </w:rPr>
        <w:t>yyyy</w:t>
      </w:r>
      <w:proofErr w:type="spellEnd"/>
      <w:r w:rsidR="00785359" w:rsidRPr="0032414E">
        <w:rPr>
          <w:rFonts w:eastAsia="Arial" w:cstheme="minorHAnsi"/>
          <w:bCs/>
        </w:rPr>
        <w:t>’, ‘</w:t>
      </w:r>
      <w:proofErr w:type="spellStart"/>
      <w:r w:rsidR="00785359" w:rsidRPr="0032414E">
        <w:rPr>
          <w:rFonts w:eastAsia="Arial" w:cstheme="minorHAnsi"/>
          <w:bCs/>
        </w:rPr>
        <w:t>yyyy</w:t>
      </w:r>
      <w:proofErr w:type="spellEnd"/>
      <w:r w:rsidR="00785359" w:rsidRPr="0032414E">
        <w:rPr>
          <w:rFonts w:eastAsia="Arial" w:cstheme="minorHAnsi"/>
          <w:bCs/>
        </w:rPr>
        <w:t>-MM-dd’)}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w:t>
      </w:r>
      <w:proofErr w:type="gramStart"/>
      <w:r w:rsidRPr="0032414E">
        <w:rPr>
          <w:rFonts w:cstheme="minorHAnsi"/>
          <w:lang w:val="en-US"/>
        </w:rPr>
        <w:t>_{</w:t>
      </w:r>
      <w:proofErr w:type="gramEnd"/>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295D29">
      <w:pPr>
        <w:pStyle w:val="ListParagraph"/>
        <w:numPr>
          <w:ilvl w:val="0"/>
          <w:numId w:val="27"/>
        </w:numPr>
        <w:rPr>
          <w:rFonts w:cstheme="minorHAnsi"/>
        </w:rPr>
      </w:pPr>
      <w:r w:rsidRPr="00CC1C35">
        <w:rPr>
          <w:rFonts w:cstheme="minorHAnsi"/>
        </w:rPr>
        <w:t xml:space="preserve">The trial will take </w:t>
      </w:r>
      <w:proofErr w:type="gramStart"/>
      <w:r w:rsidRPr="00CC1C35">
        <w:rPr>
          <w:rFonts w:cstheme="minorHAnsi"/>
        </w:rPr>
        <w:t xml:space="preserve">place </w:t>
      </w:r>
      <w:r w:rsidRPr="00CC1C35">
        <w:rPr>
          <w:rFonts w:cstheme="minorHAnsi"/>
          <w:lang w:val="en-US"/>
        </w:rPr>
        <w:t xml:space="preserve"> </w:t>
      </w:r>
      <w:r w:rsidR="000836C5" w:rsidRPr="00CC1C35">
        <w:rPr>
          <w:rFonts w:cstheme="minorHAnsi"/>
        </w:rPr>
        <w:t>between</w:t>
      </w:r>
      <w:proofErr w:type="gramEnd"/>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w:t>
      </w:r>
      <w:proofErr w:type="spellStart"/>
      <w:r w:rsidR="006105E3" w:rsidRPr="00CC1C35">
        <w:rPr>
          <w:rFonts w:eastAsia="Arial" w:cstheme="minorHAnsi"/>
        </w:rPr>
        <w:t>dateFormat</w:t>
      </w:r>
      <w:proofErr w:type="spellEnd"/>
      <w:r w:rsidR="006105E3" w:rsidRPr="00CC1C35">
        <w:rPr>
          <w:rFonts w:eastAsia="Arial" w:cstheme="minorHAnsi"/>
        </w:rPr>
        <w: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 xml:space="preserve">‘dd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w:t>
      </w:r>
      <w:proofErr w:type="spellStart"/>
      <w:r w:rsidR="006105E3" w:rsidRPr="00CC1C35">
        <w:rPr>
          <w:rFonts w:cstheme="minorHAnsi"/>
        </w:rPr>
        <w:t>dateFormat</w:t>
      </w:r>
      <w:proofErr w:type="spellEnd"/>
      <w:r w:rsidR="006105E3" w:rsidRPr="00CC1C35">
        <w:rPr>
          <w:rFonts w:cstheme="minorHAnsi"/>
        </w:rPr>
        <w:t xml:space="preserve">(sdoR2Trial.sdoR2TrialWindow.dateTo, ‘dd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295D29">
      <w:pPr>
        <w:pStyle w:val="HTMLPreformatted"/>
        <w:numPr>
          <w:ilvl w:val="0"/>
          <w:numId w:val="27"/>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proofErr w:type="spellStart"/>
      <w:r w:rsidR="00B346BA" w:rsidRPr="00E25FD4">
        <w:rPr>
          <w:rFonts w:asciiTheme="minorHAnsi" w:eastAsiaTheme="minorHAnsi" w:hAnsiTheme="minorHAnsi" w:cstheme="minorHAnsi"/>
          <w:sz w:val="22"/>
          <w:szCs w:val="22"/>
          <w:lang w:val="en-US" w:eastAsia="en-US"/>
        </w:rPr>
        <w:t>sdoTrialHearingTimeAllocated</w:t>
      </w:r>
      <w:proofErr w:type="spellEnd"/>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295D29">
      <w:pPr>
        <w:pStyle w:val="ListParagraph"/>
        <w:numPr>
          <w:ilvl w:val="0"/>
          <w:numId w:val="27"/>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w:t>
      </w:r>
      <w:proofErr w:type="spellStart"/>
      <w:r w:rsidR="001D1015" w:rsidRPr="0032414E">
        <w:rPr>
          <w:rFonts w:eastAsia="Times New Roman" w:cstheme="minorHAnsi"/>
          <w:lang w:eastAsia="en-GB"/>
        </w:rPr>
        <w:t>hearingLocation.site_</w:t>
      </w:r>
      <w:proofErr w:type="gramStart"/>
      <w:r w:rsidR="001D1015" w:rsidRPr="0032414E">
        <w:rPr>
          <w:rFonts w:eastAsia="Times New Roman" w:cstheme="minorHAnsi"/>
          <w:lang w:eastAsia="en-GB"/>
        </w:rPr>
        <w:t>name</w:t>
      </w:r>
      <w:proofErr w:type="spellEnd"/>
      <w:r w:rsidR="001D1015" w:rsidRPr="0032414E">
        <w:rPr>
          <w:rFonts w:eastAsia="Times New Roman" w:cstheme="minorHAnsi"/>
          <w:lang w:eastAsia="en-GB"/>
        </w:rPr>
        <w:t>!=</w:t>
      </w:r>
      <w:proofErr w:type="gramEnd"/>
      <w:r w:rsidR="001D1015" w:rsidRPr="0032414E">
        <w:rPr>
          <w:rFonts w:eastAsia="Times New Roman" w:cstheme="minorHAnsi"/>
          <w:lang w:eastAsia="en-GB"/>
        </w:rPr>
        <w:t>null}&gt;&gt;</w:t>
      </w:r>
      <w:r w:rsidR="00B31899">
        <w:rPr>
          <w:rFonts w:eastAsia="Times New Roman" w:cstheme="minorHAnsi"/>
          <w:lang w:eastAsia="en-GB"/>
        </w:rPr>
        <w:t xml:space="preserve"> </w:t>
      </w:r>
      <w:r w:rsidR="001D1015" w:rsidRPr="0032414E">
        <w:rPr>
          <w:rFonts w:eastAsia="Times New Roman" w:cstheme="minorHAnsi"/>
          <w:lang w:eastAsia="en-GB"/>
        </w:rPr>
        <w:t>&lt;&lt;</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hearingLocation.court_address</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hearingLocation.postcode</w:t>
      </w:r>
      <w:proofErr w:type="spellEnd"/>
      <w:r w:rsidR="001D1015" w:rsidRPr="0032414E">
        <w:rPr>
          <w:rFonts w:eastAsia="Times New Roman" w:cstheme="minorHAnsi"/>
          <w:lang w:eastAsia="en-GB"/>
        </w:rPr>
        <w:t>&gt;&gt;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62B278B5" w14:textId="332D9DE8" w:rsidR="00DB4AD1" w:rsidRPr="005317DB" w:rsidRDefault="00DB4AD1" w:rsidP="005317DB">
      <w:pPr>
        <w:pStyle w:val="ListParagraph"/>
        <w:numPr>
          <w:ilvl w:val="0"/>
          <w:numId w:val="27"/>
        </w:numPr>
        <w:rPr>
          <w:rFonts w:cstheme="minorHAnsi"/>
          <w:lang w:val="en-US"/>
        </w:rPr>
      </w:pPr>
      <w:r w:rsidRPr="0032414E">
        <w:rPr>
          <w:rFonts w:cstheme="minorHAnsi"/>
          <w:lang w:val="en-US"/>
        </w:rPr>
        <w:t>The hearing will take place by &lt;&lt;</w:t>
      </w:r>
      <w:proofErr w:type="spellStart"/>
      <w:r w:rsidR="003A3AAC" w:rsidRPr="0032414E">
        <w:rPr>
          <w:rFonts w:cstheme="minorHAnsi"/>
          <w:lang w:val="en-US"/>
        </w:rPr>
        <w:t>sdoTrialMethodOfHearing</w:t>
      </w:r>
      <w:proofErr w:type="spellEnd"/>
      <w:r w:rsidRPr="0032414E">
        <w:rPr>
          <w:rFonts w:cstheme="minorHAnsi"/>
          <w:lang w:val="en-US"/>
        </w:rPr>
        <w:t>&gt;&gt;</w:t>
      </w:r>
      <w:r w:rsidR="00FD5E42">
        <w:rPr>
          <w:rFonts w:cstheme="minorHAnsi"/>
          <w:lang w:val="en-US"/>
        </w:rPr>
        <w:t>,</w:t>
      </w:r>
      <w:r w:rsidR="00FD5E42" w:rsidRPr="00FD5E42">
        <w:rPr>
          <w:rFonts w:cstheme="minorHAnsi"/>
          <w:lang w:val="en-US"/>
        </w:rPr>
        <w:t xml:space="preserve"> </w:t>
      </w:r>
      <w:r w:rsidR="00FD5E42" w:rsidRPr="0032414E">
        <w:rPr>
          <w:rFonts w:cstheme="minorHAnsi"/>
          <w:lang w:val="en-US"/>
        </w:rPr>
        <w:t xml:space="preserve">at </w:t>
      </w:r>
      <w:r w:rsidR="00FD5E42" w:rsidRPr="0032414E">
        <w:rPr>
          <w:rFonts w:eastAsia="Times New Roman" w:cstheme="minorHAnsi"/>
          <w:lang w:eastAsia="en-GB"/>
        </w:rPr>
        <w:t>&lt;&lt;cs_{</w:t>
      </w:r>
      <w:proofErr w:type="spellStart"/>
      <w:r w:rsidR="00FD5E42" w:rsidRPr="0032414E">
        <w:rPr>
          <w:rFonts w:eastAsia="Times New Roman" w:cstheme="minorHAnsi"/>
          <w:lang w:eastAsia="en-GB"/>
        </w:rPr>
        <w:t>hearingLocation.site_</w:t>
      </w:r>
      <w:proofErr w:type="gramStart"/>
      <w:r w:rsidR="00FD5E42" w:rsidRPr="0032414E">
        <w:rPr>
          <w:rFonts w:eastAsia="Times New Roman" w:cstheme="minorHAnsi"/>
          <w:lang w:eastAsia="en-GB"/>
        </w:rPr>
        <w:t>name</w:t>
      </w:r>
      <w:proofErr w:type="spellEnd"/>
      <w:r w:rsidR="00FD5E42" w:rsidRPr="0032414E">
        <w:rPr>
          <w:rFonts w:eastAsia="Times New Roman" w:cstheme="minorHAnsi"/>
          <w:lang w:eastAsia="en-GB"/>
        </w:rPr>
        <w:t>!=</w:t>
      </w:r>
      <w:proofErr w:type="gramEnd"/>
      <w:r w:rsidR="00FD5E42" w:rsidRPr="0032414E">
        <w:rPr>
          <w:rFonts w:eastAsia="Times New Roman" w:cstheme="minorHAnsi"/>
          <w:lang w:eastAsia="en-GB"/>
        </w:rPr>
        <w:t>null}&gt;&gt;</w:t>
      </w:r>
      <w:r w:rsidR="00FD5E42">
        <w:rPr>
          <w:rFonts w:eastAsia="Times New Roman" w:cstheme="minorHAnsi"/>
          <w:lang w:eastAsia="en-GB"/>
        </w:rPr>
        <w:t xml:space="preserve"> </w:t>
      </w:r>
      <w:r w:rsidR="00FD5E42" w:rsidRPr="0032414E">
        <w:rPr>
          <w:rFonts w:eastAsia="Times New Roman" w:cstheme="minorHAnsi"/>
          <w:lang w:eastAsia="en-GB"/>
        </w:rPr>
        <w:t>&lt;&lt;</w:t>
      </w:r>
      <w:proofErr w:type="spellStart"/>
      <w:r w:rsidR="00FD5E42" w:rsidRPr="0032414E">
        <w:rPr>
          <w:rFonts w:eastAsia="Times New Roman" w:cstheme="minorHAnsi"/>
          <w:lang w:eastAsia="en-GB"/>
        </w:rPr>
        <w:t>hearingLocation.site_name</w:t>
      </w:r>
      <w:proofErr w:type="spellEnd"/>
      <w:r w:rsidR="00FD5E42" w:rsidRPr="0032414E">
        <w:rPr>
          <w:rFonts w:eastAsia="Times New Roman" w:cstheme="minorHAnsi"/>
          <w:lang w:eastAsia="en-GB"/>
        </w:rPr>
        <w:t>&gt;&gt;, &lt;&lt;</w:t>
      </w:r>
      <w:proofErr w:type="spellStart"/>
      <w:r w:rsidR="00FD5E42" w:rsidRPr="0032414E">
        <w:rPr>
          <w:rFonts w:eastAsia="Times New Roman" w:cstheme="minorHAnsi"/>
          <w:lang w:eastAsia="en-GB"/>
        </w:rPr>
        <w:t>hearingLocation.court_address</w:t>
      </w:r>
      <w:proofErr w:type="spellEnd"/>
      <w:r w:rsidR="00FD5E42" w:rsidRPr="0032414E">
        <w:rPr>
          <w:rFonts w:eastAsia="Times New Roman" w:cstheme="minorHAnsi"/>
          <w:lang w:eastAsia="en-GB"/>
        </w:rPr>
        <w:t>&gt;&gt; &lt;&lt;</w:t>
      </w:r>
      <w:proofErr w:type="spellStart"/>
      <w:r w:rsidR="00FD5E42" w:rsidRPr="0032414E">
        <w:rPr>
          <w:rFonts w:eastAsia="Times New Roman" w:cstheme="minorHAnsi"/>
          <w:lang w:eastAsia="en-GB"/>
        </w:rPr>
        <w:t>hearingLocation.postcode</w:t>
      </w:r>
      <w:proofErr w:type="spellEnd"/>
      <w:r w:rsidR="00FD5E42" w:rsidRPr="0032414E">
        <w:rPr>
          <w:rFonts w:eastAsia="Times New Roman" w:cstheme="minorHAnsi"/>
          <w:lang w:eastAsia="en-GB"/>
        </w:rPr>
        <w:t>&gt;&gt;.&lt;&lt;es_&gt;&gt;</w:t>
      </w:r>
      <w:r w:rsidR="00FD5E42">
        <w:rPr>
          <w:rFonts w:eastAsia="Times New Roman" w:cstheme="minorHAnsi"/>
          <w:lang w:eastAsia="en-GB"/>
        </w:rPr>
        <w:t xml:space="preserve">, </w:t>
      </w:r>
      <w:r w:rsidR="00FD5E42" w:rsidRPr="00FD5E42">
        <w:rPr>
          <w:rFonts w:eastAsia="Times New Roman" w:cstheme="minorHAnsi"/>
          <w:lang w:eastAsia="en-GB"/>
        </w:rPr>
        <w:t>further details will be provided in your hearing notice</w:t>
      </w:r>
      <w:r w:rsidRPr="0032414E">
        <w:rPr>
          <w:rFonts w:cstheme="minorHAnsi"/>
          <w:lang w:val="en-US"/>
        </w:rPr>
        <w:t>.</w:t>
      </w:r>
    </w:p>
    <w:p w14:paraId="6D15D8B5" w14:textId="299D11AA" w:rsidR="00E337B7" w:rsidRPr="0032414E" w:rsidRDefault="00E337B7" w:rsidP="00295D29">
      <w:pPr>
        <w:pStyle w:val="ListParagraph"/>
        <w:numPr>
          <w:ilvl w:val="0"/>
          <w:numId w:val="27"/>
        </w:numPr>
        <w:rPr>
          <w:rFonts w:cstheme="minorHAnsi"/>
        </w:rPr>
      </w:pPr>
      <w:r w:rsidRPr="0032414E">
        <w:rPr>
          <w:rFonts w:cstheme="minorHAnsi"/>
        </w:rPr>
        <w:t>&lt;&lt;</w:t>
      </w:r>
      <w:proofErr w:type="spellStart"/>
      <w:r w:rsidRPr="0032414E">
        <w:rPr>
          <w:rFonts w:cstheme="minorHAnsi"/>
          <w:lang w:val="en-US"/>
        </w:rPr>
        <w:t>physicalBundlePartyTxt</w:t>
      </w:r>
      <w:proofErr w:type="spellEnd"/>
      <w:r w:rsidRPr="0032414E">
        <w:rPr>
          <w:rFonts w:cstheme="minorHAnsi"/>
          <w:lang w:val="en-US"/>
        </w:rPr>
        <w:t>&gt;&gt;</w:t>
      </w:r>
    </w:p>
    <w:p w14:paraId="1BB459B4" w14:textId="52987624" w:rsidR="0005687B" w:rsidRPr="0032414E" w:rsidRDefault="0005687B" w:rsidP="0005687B">
      <w:pPr>
        <w:rPr>
          <w:rFonts w:cstheme="minorHAnsi"/>
          <w:bCs/>
        </w:rPr>
      </w:pPr>
      <w:r w:rsidRPr="0032414E">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295D29">
      <w:pPr>
        <w:pStyle w:val="ListParagraph"/>
        <w:numPr>
          <w:ilvl w:val="0"/>
          <w:numId w:val="27"/>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w:t>
      </w:r>
      <w:proofErr w:type="gramStart"/>
      <w:r w:rsidR="00A17ECD" w:rsidRPr="003A0042">
        <w:rPr>
          <w:rFonts w:cstheme="minorHAnsi"/>
          <w:lang w:val="en-US"/>
        </w:rPr>
        <w:t>&lt;{</w:t>
      </w:r>
      <w:proofErr w:type="spellStart"/>
      <w:proofErr w:type="gramEnd"/>
      <w:r w:rsidR="00A17ECD" w:rsidRPr="003A0042">
        <w:rPr>
          <w:rFonts w:cstheme="minorHAnsi"/>
          <w:lang w:val="en-US"/>
        </w:rPr>
        <w:t>dateFormat</w:t>
      </w:r>
      <w:proofErr w:type="spellEnd"/>
      <w:r w:rsidR="00A17ECD" w:rsidRPr="003A0042">
        <w:rPr>
          <w:rFonts w:cstheme="minorHAnsi"/>
          <w:lang w:val="en-US"/>
        </w:rPr>
        <w:t xml:space="preserve">(sdoR2ImportantNotesDate, ‘dd MMMM </w:t>
      </w:r>
      <w:proofErr w:type="spellStart"/>
      <w:r w:rsidR="00A17ECD" w:rsidRPr="003A0042">
        <w:rPr>
          <w:rFonts w:cstheme="minorHAnsi"/>
          <w:lang w:val="en-US"/>
        </w:rPr>
        <w:t>yyyy</w:t>
      </w:r>
      <w:proofErr w:type="spellEnd"/>
      <w:r w:rsidR="00A17ECD" w:rsidRPr="003A0042">
        <w:rPr>
          <w:rFonts w:cstheme="minorHAnsi"/>
          <w:lang w:val="en-US"/>
        </w:rPr>
        <w:t>’, ‘</w:t>
      </w:r>
      <w:proofErr w:type="spellStart"/>
      <w:r w:rsidR="00A17ECD" w:rsidRPr="003A0042">
        <w:rPr>
          <w:rFonts w:cstheme="minorHAnsi"/>
          <w:lang w:val="en-US"/>
        </w:rPr>
        <w:t>yyyy</w:t>
      </w:r>
      <w:proofErr w:type="spellEnd"/>
      <w:r w:rsidR="00A17ECD" w:rsidRPr="003A0042">
        <w:rPr>
          <w:rFonts w:cstheme="minorHAnsi"/>
          <w:lang w:val="en-US"/>
        </w:rPr>
        <w:t>-MM-dd’)}&gt;&gt;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B2082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6588" w14:textId="77777777" w:rsidR="00B2082A" w:rsidRDefault="00B2082A" w:rsidP="00023FCD">
      <w:pPr>
        <w:spacing w:after="0" w:line="240" w:lineRule="auto"/>
      </w:pPr>
      <w:r>
        <w:separator/>
      </w:r>
    </w:p>
  </w:endnote>
  <w:endnote w:type="continuationSeparator" w:id="0">
    <w:p w14:paraId="63225076" w14:textId="77777777" w:rsidR="00B2082A" w:rsidRDefault="00B2082A"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AB64" w14:textId="77777777" w:rsidR="00B2082A" w:rsidRDefault="00B2082A" w:rsidP="00023FCD">
      <w:pPr>
        <w:spacing w:after="0" w:line="240" w:lineRule="auto"/>
      </w:pPr>
      <w:r>
        <w:separator/>
      </w:r>
    </w:p>
  </w:footnote>
  <w:footnote w:type="continuationSeparator" w:id="0">
    <w:p w14:paraId="44EC2956" w14:textId="77777777" w:rsidR="00B2082A" w:rsidRDefault="00B2082A"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69BE1202"/>
    <w:lvl w:ilvl="0" w:tplc="0A721150">
      <w:start w:val="1"/>
      <w:numFmt w:val="decimal"/>
      <w:lvlText w:val="%1."/>
      <w:lvlJc w:val="left"/>
      <w:pPr>
        <w:ind w:left="720" w:hanging="360"/>
      </w:pPr>
      <w:rPr>
        <w:rFonts w:asciiTheme="minorHAnsi" w:hAnsiTheme="minorHAnsi" w:cstheme="minorHAnsi"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1394"/>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7DB"/>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968"/>
    <w:rsid w:val="00861FA6"/>
    <w:rsid w:val="00864219"/>
    <w:rsid w:val="00874BC2"/>
    <w:rsid w:val="00881266"/>
    <w:rsid w:val="008820E3"/>
    <w:rsid w:val="00885E02"/>
    <w:rsid w:val="00890F74"/>
    <w:rsid w:val="0089233A"/>
    <w:rsid w:val="00892D95"/>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D6295"/>
    <w:rsid w:val="00EE1ADE"/>
    <w:rsid w:val="00EE2DA5"/>
    <w:rsid w:val="00EE37D9"/>
    <w:rsid w:val="00EE79D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8316</TotalTime>
  <Pages>6</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Santoshini Jami</cp:lastModifiedBy>
  <cp:revision>537</cp:revision>
  <dcterms:created xsi:type="dcterms:W3CDTF">2023-09-28T14:56:00Z</dcterms:created>
  <dcterms:modified xsi:type="dcterms:W3CDTF">2024-04-15T10:38:00Z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