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r w:rsidRPr="005B7EB7">
        <w:t>dateFormat</w:t>
      </w:r>
      <w:proofErr w:type="spellEnd"/>
      <w:r w:rsidRPr="005B7EB7">
        <w:t>(</w:t>
      </w:r>
      <w:proofErr w:type="gramEnd"/>
      <w:r w:rsidRPr="005B7EB7">
        <w:t>$</w:t>
      </w:r>
      <w:proofErr w:type="spellStart"/>
      <w:proofErr w:type="gramStart"/>
      <w:r w:rsidRPr="005B7EB7">
        <w:t>nowUTC</w:t>
      </w:r>
      <w:proofErr w:type="spellEnd"/>
      <w:r w:rsidRPr="005B7EB7">
        <w:t xml:space="preserve"> </w:t>
      </w:r>
      <w:r w:rsidRPr="005B7EB7">
        <w:rPr>
          <w:rFonts w:eastAsia="Times New Roman"/>
        </w:rPr>
        <w:t>,</w:t>
      </w:r>
      <w:proofErr w:type="gramEnd"/>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0D7341BD" w:rsidR="00EC10A2" w:rsidRDefault="00EC10A2" w:rsidP="00DA54A9">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DA54A9">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47C45">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DC88079" w14:textId="77777777" w:rsidR="00AB7F98" w:rsidRDefault="008D1EEA" w:rsidP="00AB7F98">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152450D5" w14:textId="39E22241" w:rsidR="00AB7F98" w:rsidRDefault="00FA0622" w:rsidP="00AB7F98">
      <w:pPr>
        <w:widowControl w:val="0"/>
        <w:rPr>
          <w:rFonts w:ascii="Arial" w:hAnsi="Arial" w:cs="Arial"/>
        </w:rPr>
      </w:pPr>
      <w:r>
        <w:rPr>
          <w:rFonts w:ascii="Arial" w:hAnsi="Arial" w:cs="Arial"/>
        </w:rPr>
        <w:t>&lt;&lt;cs</w:t>
      </w:r>
      <w:proofErr w:type="gramStart"/>
      <w:r>
        <w:rPr>
          <w:rFonts w:ascii="Arial" w:hAnsi="Arial" w:cs="Arial"/>
        </w:rPr>
        <w:t>_{</w:t>
      </w:r>
      <w:proofErr w:type="spellStart"/>
      <w:r>
        <w:rPr>
          <w:rFonts w:ascii="Arial" w:hAnsi="Arial" w:cs="Arial"/>
        </w:rPr>
        <w:t>carmEnabled</w:t>
      </w:r>
      <w:proofErr w:type="spellEnd"/>
      <w:r>
        <w:rPr>
          <w:rFonts w:ascii="Arial" w:hAnsi="Arial" w:cs="Arial"/>
        </w:rPr>
        <w:t>!=</w:t>
      </w:r>
      <w:proofErr w:type="gramEnd"/>
      <w:r>
        <w:rPr>
          <w:rFonts w:ascii="Arial" w:hAnsi="Arial" w:cs="Arial"/>
        </w:rPr>
        <w:t>true</w:t>
      </w:r>
      <w:r w:rsidR="000E2EA7">
        <w:rPr>
          <w:rFonts w:ascii="Arial" w:hAnsi="Arial" w:cs="Arial"/>
        </w:rPr>
        <w:t xml:space="preserve"> &amp;&amp; </w:t>
      </w:r>
      <w:proofErr w:type="spellStart"/>
      <w:r w:rsidR="000E2EA7" w:rsidRPr="000E2EA7">
        <w:rPr>
          <w:rFonts w:ascii="Arial" w:hAnsi="Arial" w:cs="Arial"/>
        </w:rPr>
        <w:t>caseAccessCategory</w:t>
      </w:r>
      <w:proofErr w:type="spellEnd"/>
      <w:r w:rsidR="000E2EA7">
        <w:rPr>
          <w:rFonts w:ascii="Arial" w:hAnsi="Arial" w:cs="Arial"/>
        </w:rPr>
        <w:t>=’SPEC_CLAIM’</w:t>
      </w:r>
      <w:r>
        <w:rPr>
          <w:rFonts w:ascii="Arial" w:hAnsi="Arial" w:cs="Arial"/>
        </w:rPr>
        <w:t>}&gt;&gt;</w:t>
      </w:r>
    </w:p>
    <w:p w14:paraId="1B0A5C9D" w14:textId="77777777" w:rsidR="00C93FE5" w:rsidRDefault="008D1EEA" w:rsidP="00C93FE5">
      <w:pPr>
        <w:widowControl w:val="0"/>
        <w:spacing w:after="0" w:line="240" w:lineRule="auto"/>
        <w:contextualSpacing/>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14F4CF47" w14:textId="77777777" w:rsidR="00F07DA9" w:rsidRDefault="00FA0622" w:rsidP="008E25B7">
      <w:pPr>
        <w:widowControl w:val="0"/>
        <w:spacing w:after="0" w:line="240" w:lineRule="auto"/>
        <w:rPr>
          <w:rFonts w:ascii="Arial" w:hAnsi="Arial" w:cs="Arial"/>
          <w:bCs/>
          <w:snapToGrid w:val="0"/>
          <w:szCs w:val="20"/>
          <w:lang w:val="en-US"/>
        </w:rPr>
      </w:pPr>
      <w:r>
        <w:rPr>
          <w:rFonts w:ascii="Arial" w:hAnsi="Arial" w:cs="Arial"/>
          <w:bCs/>
          <w:snapToGrid w:val="0"/>
          <w:szCs w:val="20"/>
          <w:lang w:val="en-US"/>
        </w:rPr>
        <w:t>&lt;&lt;es_&gt;&gt;</w:t>
      </w:r>
    </w:p>
    <w:p w14:paraId="3A3DCC91" w14:textId="77777777" w:rsidR="008E25B7" w:rsidRDefault="008E25B7" w:rsidP="008E25B7">
      <w:pPr>
        <w:widowControl w:val="0"/>
        <w:spacing w:after="0" w:line="240" w:lineRule="auto"/>
        <w:rPr>
          <w:rFonts w:ascii="Arial" w:hAnsi="Arial" w:cs="Arial"/>
          <w:bCs/>
          <w:snapToGrid w:val="0"/>
          <w:szCs w:val="20"/>
          <w:lang w:val="en-US"/>
        </w:rPr>
      </w:pPr>
    </w:p>
    <w:p w14:paraId="39E0547F" w14:textId="03A96783" w:rsidR="008D1EEA" w:rsidRPr="008068C6" w:rsidRDefault="00BE43C5" w:rsidP="004F0A24">
      <w:pPr>
        <w:widowControl w:val="0"/>
        <w:spacing w:after="0" w:line="360" w:lineRule="auto"/>
        <w:rPr>
          <w:rFonts w:ascii="Arial" w:hAnsi="Arial" w:cs="Arial"/>
          <w:lang w:val="en-US"/>
        </w:rPr>
      </w:pPr>
      <w:r>
        <w:rPr>
          <w:rFonts w:ascii="Arial" w:hAnsi="Arial" w:cs="Arial"/>
          <w:bCs/>
          <w:snapToGrid w:val="0"/>
          <w:szCs w:val="20"/>
          <w:lang w:val="en-US"/>
        </w:rPr>
        <w:t>&lt;&lt;</w:t>
      </w:r>
      <w:proofErr w:type="spellStart"/>
      <w:r w:rsidR="00026CEC" w:rsidRPr="008D0BF6">
        <w:rPr>
          <w:rFonts w:ascii="Arial" w:hAnsi="Arial" w:cs="Arial"/>
          <w:lang w:val="en-US"/>
        </w:rPr>
        <w:t>smallClaimsJudgesRecital.input</w:t>
      </w:r>
      <w:proofErr w:type="spellEnd"/>
      <w:r w:rsidR="00026CEC"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1F8FBDD1" w:rsidR="001A698D" w:rsidRPr="003F10DA"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t>     </w:t>
      </w:r>
      <w:r w:rsidR="00D01325">
        <w:rPr>
          <w:rFonts w:ascii="Arial" w:hAnsi="Arial" w:cs="Arial"/>
          <w:sz w:val="22"/>
          <w:szCs w:val="22"/>
        </w:rPr>
        <w:t xml:space="preserve"> </w:t>
      </w:r>
      <w:r w:rsidR="00F24563">
        <w:rPr>
          <w:rFonts w:ascii="Arial" w:hAnsi="Arial" w:cs="Arial"/>
          <w:sz w:val="22"/>
          <w:szCs w:val="22"/>
        </w:rPr>
        <w:t xml:space="preserve"> </w:t>
      </w:r>
      <w:r w:rsidRPr="003F10DA">
        <w:rPr>
          <w:rFonts w:ascii="Arial" w:hAnsi="Arial" w:cs="Arial"/>
          <w:sz w:val="22"/>
          <w:szCs w:val="22"/>
        </w:rPr>
        <w:t>a. the document is served on all other parties by the date specified in this order,</w:t>
      </w:r>
    </w:p>
    <w:p w14:paraId="1045C09B" w14:textId="6871C16E" w:rsidR="00ED1277"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lastRenderedPageBreak/>
        <w:t>      </w:t>
      </w:r>
      <w:r w:rsidR="00F24563">
        <w:rPr>
          <w:rFonts w:ascii="Arial" w:hAnsi="Arial" w:cs="Arial"/>
          <w:sz w:val="22"/>
          <w:szCs w:val="22"/>
        </w:rPr>
        <w:t xml:space="preserve"> </w:t>
      </w:r>
      <w:r w:rsidRPr="003F10DA">
        <w:rPr>
          <w:rFonts w:ascii="Arial" w:hAnsi="Arial" w:cs="Arial"/>
          <w:sz w:val="22"/>
          <w:szCs w:val="22"/>
        </w:rPr>
        <w:t xml:space="preserve">b. where the document is a draft consent order, it is also filed with the court by the </w:t>
      </w:r>
    </w:p>
    <w:p w14:paraId="536C0096" w14:textId="68A1AD0F" w:rsidR="001A698D" w:rsidRPr="003F10DA" w:rsidRDefault="00ED1277" w:rsidP="00B7618B">
      <w:pPr>
        <w:pStyle w:val="NormalWeb"/>
        <w:shd w:val="clear" w:color="auto" w:fill="FFFFFF"/>
        <w:spacing w:before="0" w:beforeAutospacing="0" w:after="0" w:afterAutospacing="0"/>
        <w:ind w:left="357"/>
        <w:rPr>
          <w:rFonts w:ascii="Arial" w:hAnsi="Arial" w:cs="Arial"/>
          <w:sz w:val="22"/>
          <w:szCs w:val="22"/>
        </w:rPr>
      </w:pPr>
      <w:r>
        <w:rPr>
          <w:rFonts w:ascii="Arial" w:hAnsi="Arial" w:cs="Arial"/>
          <w:sz w:val="22"/>
          <w:szCs w:val="22"/>
        </w:rPr>
        <w:t xml:space="preserve">           </w:t>
      </w:r>
      <w:r w:rsidR="001A698D" w:rsidRPr="003F10DA">
        <w:rPr>
          <w:rFonts w:ascii="Arial" w:hAnsi="Arial" w:cs="Arial"/>
          <w:sz w:val="22"/>
          <w:szCs w:val="22"/>
        </w:rPr>
        <w:t>date specified in this order, and</w:t>
      </w:r>
    </w:p>
    <w:p w14:paraId="48D35A6D" w14:textId="6F16963D" w:rsidR="00ED1277"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t>      </w:t>
      </w:r>
      <w:r w:rsidR="00F24563">
        <w:rPr>
          <w:rFonts w:ascii="Arial" w:hAnsi="Arial" w:cs="Arial"/>
          <w:sz w:val="22"/>
          <w:szCs w:val="22"/>
        </w:rPr>
        <w:t xml:space="preserve"> </w:t>
      </w:r>
      <w:r w:rsidRPr="003F10DA">
        <w:rPr>
          <w:rFonts w:ascii="Arial" w:hAnsi="Arial" w:cs="Arial"/>
          <w:sz w:val="22"/>
          <w:szCs w:val="22"/>
        </w:rPr>
        <w:t xml:space="preserve">c. the upload function has not become available on the Digital Portal at least 14 days </w:t>
      </w:r>
    </w:p>
    <w:p w14:paraId="58272C51" w14:textId="46F322B9" w:rsidR="001A698D" w:rsidRPr="001A698D" w:rsidRDefault="00ED1277" w:rsidP="00B7618B">
      <w:pPr>
        <w:pStyle w:val="NormalWeb"/>
        <w:shd w:val="clear" w:color="auto" w:fill="FFFFFF"/>
        <w:spacing w:before="0" w:beforeAutospacing="0" w:after="0" w:afterAutospacing="0"/>
        <w:ind w:left="357"/>
        <w:rPr>
          <w:rFonts w:ascii="Arial" w:hAnsi="Arial" w:cs="Arial"/>
          <w:sz w:val="22"/>
          <w:szCs w:val="22"/>
        </w:rPr>
      </w:pPr>
      <w:r>
        <w:rPr>
          <w:rFonts w:ascii="Arial" w:hAnsi="Arial" w:cs="Arial"/>
          <w:sz w:val="22"/>
          <w:szCs w:val="22"/>
        </w:rPr>
        <w:t xml:space="preserve">          </w:t>
      </w:r>
      <w:r w:rsidR="001A698D" w:rsidRPr="003F10DA">
        <w:rPr>
          <w:rFonts w:ascii="Arial" w:hAnsi="Arial" w:cs="Arial"/>
          <w:sz w:val="22"/>
          <w:szCs w:val="22"/>
        </w:rPr>
        <w:t>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proofErr w:type="gramStart"/>
      <w:r w:rsidR="00CC5051" w:rsidRPr="008D0BF6">
        <w:rPr>
          <w:rFonts w:ascii="Arial" w:hAnsi="Arial" w:cs="Arial"/>
          <w:lang w:val="en-US"/>
        </w:rPr>
        <w:t>=</w:t>
      </w:r>
      <w:r w:rsidR="00B744E4" w:rsidRPr="008D0BF6">
        <w:rPr>
          <w:rFonts w:ascii="Arial" w:hAnsi="Arial" w:cs="Arial"/>
          <w:highlight w:val="yellow"/>
          <w:lang w:val="en-US"/>
        </w:rPr>
        <w:t>‘</w:t>
      </w:r>
      <w:proofErr w:type="gramEnd"/>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proofErr w:type="gram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proofErr w:type="gramEnd"/>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325C32" w:rsidRDefault="004D440B" w:rsidP="00325C32">
      <w:pPr>
        <w:rPr>
          <w:rFonts w:ascii="Arial" w:hAnsi="Arial" w:cs="Arial"/>
          <w:bCs/>
        </w:rPr>
      </w:pPr>
      <w:r w:rsidRPr="00F26CB1">
        <w:rPr>
          <w:rFonts w:ascii="Arial" w:hAnsi="Arial" w:cs="Arial"/>
          <w:bCs/>
        </w:rPr>
        <w:t>&lt;&lt;cs_{</w:t>
      </w:r>
      <w:proofErr w:type="spellStart"/>
      <w:r w:rsidRPr="00325C32">
        <w:rPr>
          <w:rFonts w:ascii="Arial" w:hAnsi="Arial" w:cs="Arial"/>
          <w:bCs/>
        </w:rPr>
        <w:t>smallClaimsHearingToggle</w:t>
      </w:r>
      <w:proofErr w:type="spellEnd"/>
      <w:r w:rsidRPr="00325C32">
        <w:rPr>
          <w:rFonts w:ascii="Arial" w:hAnsi="Arial" w:cs="Arial"/>
          <w:bCs/>
        </w:rPr>
        <w:t>=true}&gt;&gt;</w:t>
      </w:r>
    </w:p>
    <w:p w14:paraId="2215E3D0" w14:textId="77777777" w:rsidR="006C76BA" w:rsidRPr="00325C32" w:rsidRDefault="006C76BA" w:rsidP="00325C32">
      <w:pPr>
        <w:rPr>
          <w:rFonts w:ascii="Arial" w:hAnsi="Arial" w:cs="Arial"/>
          <w:b/>
        </w:rPr>
      </w:pPr>
      <w:r w:rsidRPr="00325C32">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proofErr w:type="gramEnd"/>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proofErr w:type="gramStart"/>
      <w:r>
        <w:rPr>
          <w:rFonts w:ascii="Arial" w:hAnsi="Arial" w:cs="Arial"/>
          <w:lang w:val="en-US"/>
        </w:rPr>
        <w:t>smallClaimsMethodTelephoneHearing</w:t>
      </w:r>
      <w:proofErr w:type="spellEnd"/>
      <w:r>
        <w:rPr>
          <w:rFonts w:ascii="Arial" w:hAnsi="Arial" w:cs="Arial"/>
          <w:lang w:val="en-US"/>
        </w:rPr>
        <w:t>’}</w:t>
      </w:r>
      <w:proofErr w:type="gram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269E00EB" w14:textId="77777777" w:rsidR="004416A5" w:rsidRPr="00B40A5A" w:rsidRDefault="004416A5" w:rsidP="00966D72">
      <w:pPr>
        <w:spacing w:after="0" w:line="240" w:lineRule="auto"/>
        <w:rPr>
          <w:rFonts w:ascii="Arial" w:eastAsia="Times New Roman" w:hAnsi="Arial" w:cs="Arial"/>
          <w:sz w:val="24"/>
          <w:szCs w:val="24"/>
          <w:lang w:val="es-ES" w:eastAsia="en-GB"/>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&lt;&lt;cs_{</w:t>
      </w:r>
      <w:r w:rsidRPr="00B40A5A">
        <w:rPr>
          <w:rFonts w:ascii="Arial" w:hAnsi="Arial" w:cs="Arial"/>
          <w:lang w:val="es-ES"/>
        </w:rPr>
        <w:t>smallClaimsDocumentsToggle</w:t>
      </w:r>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4E7F74">
      <w:pPr>
        <w:pStyle w:val="ListParagraph"/>
        <w:numPr>
          <w:ilvl w:val="0"/>
          <w:numId w:val="1"/>
        </w:numPr>
        <w:spacing w:before="240"/>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7AA312D7" w14:textId="066EF586" w:rsidR="007A3CF1" w:rsidRPr="007A3CF1" w:rsidRDefault="007A3CF1" w:rsidP="007A3CF1">
      <w:pPr>
        <w:pStyle w:val="ListParagraph"/>
        <w:numPr>
          <w:ilvl w:val="0"/>
          <w:numId w:val="1"/>
        </w:numPr>
        <w:rPr>
          <w:rFonts w:ascii="Arial" w:hAnsi="Arial" w:cs="Arial"/>
          <w:bCs/>
        </w:rPr>
      </w:pPr>
      <w:r w:rsidRPr="007A3CF1">
        <w:rPr>
          <w:rFonts w:ascii="Arial" w:hAnsi="Arial" w:cs="Arial"/>
        </w:rPr>
        <w:t>&lt;&lt;sdoR2SmallClaimsWitnessStatements.sdoStatementOfWitness&gt;&gt;</w:t>
      </w:r>
    </w:p>
    <w:p w14:paraId="5D16C2AE" w14:textId="77777777" w:rsidR="007A3CF1" w:rsidRPr="00BC131E" w:rsidRDefault="007A3CF1" w:rsidP="007A3CF1">
      <w:pPr>
        <w:rPr>
          <w:rFonts w:ascii="Arial" w:hAnsi="Arial" w:cs="Arial"/>
          <w:bCs/>
        </w:rPr>
      </w:pPr>
      <w:r w:rsidRPr="00BC131E">
        <w:rPr>
          <w:rFonts w:ascii="Arial" w:hAnsi="Arial" w:cs="Arial"/>
          <w:bCs/>
        </w:rPr>
        <w:t>&lt;&lt;cs_{sdoR2SmallClaimsWitnessStatements.isRestrictWitness=’Yes’}&gt;&gt;</w:t>
      </w:r>
    </w:p>
    <w:p w14:paraId="4D3781B9" w14:textId="1CA56426" w:rsidR="007A3CF1" w:rsidRPr="00385DCA" w:rsidRDefault="007A3CF1" w:rsidP="00B146BA">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578815A" w14:textId="77777777" w:rsidR="007A3CF1" w:rsidRDefault="007A3CF1" w:rsidP="007A3CF1">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5B075028" w14:textId="77777777" w:rsidR="007A3CF1" w:rsidRPr="00385DCA" w:rsidRDefault="007A3CF1" w:rsidP="007A3CF1">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429AEF0A" w14:textId="77777777" w:rsidR="007A3CF1" w:rsidRPr="00572435" w:rsidRDefault="007A3CF1" w:rsidP="007A3CF1">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4CD12AAC" w14:textId="77777777" w:rsidR="007A3CF1" w:rsidRPr="00BC325A" w:rsidRDefault="007A3CF1" w:rsidP="007A3CF1">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F5EF2BC" w14:textId="77777777" w:rsidR="007A3CF1" w:rsidRPr="0028785C" w:rsidRDefault="007A3CF1" w:rsidP="007A3CF1">
      <w:pPr>
        <w:rPr>
          <w:rFonts w:ascii="Arial" w:hAnsi="Arial" w:cs="Arial"/>
        </w:rPr>
      </w:pPr>
      <w:r>
        <w:rPr>
          <w:rFonts w:ascii="Arial" w:hAnsi="Arial" w:cs="Arial"/>
          <w:lang w:val="en-US"/>
        </w:rPr>
        <w:t>&lt;&lt;es_&gt;&gt;</w:t>
      </w:r>
    </w:p>
    <w:p w14:paraId="4892DF80"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bCs/>
        </w:rPr>
        <w:t>A witness statement must:</w:t>
      </w:r>
    </w:p>
    <w:p w14:paraId="45951D19"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048A1BA2"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state the full name and address of the witness.</w:t>
      </w:r>
    </w:p>
    <w:p w14:paraId="4152B745"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1D4DAC5C"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7D9F42D" w14:textId="77777777" w:rsidR="007A3CF1" w:rsidRPr="008D0BF6" w:rsidRDefault="007A3CF1" w:rsidP="007A3CF1">
      <w:pPr>
        <w:pStyle w:val="ListParagraph"/>
        <w:numPr>
          <w:ilvl w:val="0"/>
          <w:numId w:val="4"/>
        </w:numPr>
        <w:rPr>
          <w:rFonts w:ascii="Arial" w:hAnsi="Arial" w:cs="Arial"/>
        </w:rPr>
      </w:pPr>
      <w:r w:rsidRPr="008D0BF6">
        <w:rPr>
          <w:rFonts w:ascii="Arial" w:hAnsi="Arial" w:cs="Arial"/>
        </w:rPr>
        <w:t>be signed and dated by the witness.</w:t>
      </w:r>
    </w:p>
    <w:p w14:paraId="0F794961"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3B00B859"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25AD0B52"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7A980C39" w14:textId="77777777" w:rsidR="007A3CF1" w:rsidRDefault="007A3CF1" w:rsidP="007A3CF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0A57AE54" w14:textId="26AFE833" w:rsidR="008D1EEA" w:rsidRPr="004E680A" w:rsidRDefault="00342667" w:rsidP="004E680A">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proofErr w:type="gramEnd"/>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proofErr w:type="gramEnd"/>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proofErr w:type="gramEnd"/>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w:t>
      </w:r>
      <w:proofErr w:type="gramStart"/>
      <w:r w:rsidR="0069221C" w:rsidRPr="0059688A">
        <w:rPr>
          <w:rFonts w:ascii="Arial" w:hAnsi="Arial" w:cs="Arial"/>
          <w:b/>
          <w:bCs/>
        </w:rPr>
        <w: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proofErr w:type="gramEnd"/>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351288CF" w14:textId="2501D4F8" w:rsidR="00B82196" w:rsidRPr="00110772" w:rsidRDefault="00B82196" w:rsidP="00110772">
      <w:pPr>
        <w:rPr>
          <w:rFonts w:ascii="Arial" w:hAnsi="Arial" w:cs="Arial"/>
        </w:rPr>
      </w:pPr>
      <w:r w:rsidRPr="008D0BF6">
        <w:rPr>
          <w:rFonts w:ascii="Arial" w:hAnsi="Arial" w:cs="Arial"/>
          <w:b/>
          <w:bCs/>
        </w:rPr>
        <w:t>Road traffic accident</w:t>
      </w: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gramStart"/>
      <w:r w:rsidR="00270C1D" w:rsidRPr="006218F7">
        <w:rPr>
          <w:rFonts w:ascii="Arial" w:hAnsi="Arial" w:cs="Arial"/>
          <w:bCs/>
        </w:rPr>
        <w:t>value.</w:t>
      </w:r>
      <w:r w:rsidRPr="006218F7">
        <w:rPr>
          <w:rFonts w:ascii="Arial" w:hAnsi="Arial" w:cs="Arial"/>
          <w:bCs/>
        </w:rPr>
        <w:t>directionComment</w:t>
      </w:r>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2DFA19C0" w14:textId="5831983C" w:rsidR="00A63034" w:rsidRPr="00A63034" w:rsidRDefault="00A63034" w:rsidP="008D1EEA">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0706CBB6" w14:textId="77777777" w:rsidR="00A63034" w:rsidRPr="00AF1B28" w:rsidRDefault="00A63034" w:rsidP="00A63034">
      <w:pPr>
        <w:rPr>
          <w:rFonts w:ascii="Arial" w:hAnsi="Arial" w:cs="Arial"/>
        </w:rPr>
      </w:pPr>
      <w:r>
        <w:rPr>
          <w:rFonts w:ascii="Arial" w:hAnsi="Arial" w:cs="Arial"/>
          <w:b/>
          <w:bCs/>
        </w:rPr>
        <w:t>Use of the Welsh language</w:t>
      </w:r>
    </w:p>
    <w:p w14:paraId="2AC1A783" w14:textId="00D96003" w:rsidR="00A63034" w:rsidRPr="00A63034" w:rsidRDefault="00A63034" w:rsidP="00A63034">
      <w:pPr>
        <w:pStyle w:val="ListParagraph"/>
        <w:numPr>
          <w:ilvl w:val="0"/>
          <w:numId w:val="1"/>
        </w:numPr>
        <w:rPr>
          <w:rFonts w:ascii="Arial" w:hAnsi="Arial" w:cs="Arial"/>
        </w:rPr>
      </w:pPr>
      <w:r w:rsidRPr="00A63034">
        <w:rPr>
          <w:rFonts w:ascii="Arial" w:hAnsi="Arial" w:cs="Arial"/>
        </w:rPr>
        <w:t>&lt;&lt;</w:t>
      </w:r>
      <w:proofErr w:type="spellStart"/>
      <w:r w:rsidRPr="00A63034">
        <w:rPr>
          <w:rFonts w:ascii="Arial" w:hAnsi="Arial" w:cs="Arial"/>
          <w:lang w:val="en-US"/>
        </w:rPr>
        <w:t>welshLanguageDescription</w:t>
      </w:r>
      <w:proofErr w:type="spellEnd"/>
      <w:r w:rsidRPr="00A63034">
        <w:rPr>
          <w:rFonts w:ascii="Arial" w:hAnsi="Arial" w:cs="Arial"/>
        </w:rPr>
        <w:t>&gt;&gt;</w:t>
      </w:r>
    </w:p>
    <w:p w14:paraId="51A0205F" w14:textId="6C648E69" w:rsidR="00A63034" w:rsidRPr="00A63034" w:rsidRDefault="00A63034" w:rsidP="008D1EEA">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37FDB560" w14:textId="77777777" w:rsidR="00FA0622" w:rsidRDefault="00FA0622" w:rsidP="00FA0622">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53FB21C1" w14:textId="77777777" w:rsidR="00FA0622" w:rsidRPr="007E5D8D" w:rsidRDefault="00FA0622" w:rsidP="00FA0622">
      <w:pPr>
        <w:rPr>
          <w:rFonts w:ascii="Arial" w:hAnsi="Arial" w:cs="Arial"/>
          <w:b/>
          <w:bCs/>
        </w:rPr>
      </w:pPr>
      <w:r>
        <w:rPr>
          <w:rFonts w:ascii="Arial" w:hAnsi="Arial" w:cs="Arial"/>
          <w:b/>
          <w:bCs/>
        </w:rPr>
        <w:lastRenderedPageBreak/>
        <w:t>Mediation representation</w:t>
      </w:r>
    </w:p>
    <w:p w14:paraId="1F1CD796" w14:textId="3B3FB79C" w:rsidR="00FA0622" w:rsidRPr="00A63034" w:rsidRDefault="00FA0622" w:rsidP="00A63034">
      <w:pPr>
        <w:pStyle w:val="ListParagraph"/>
        <w:numPr>
          <w:ilvl w:val="0"/>
          <w:numId w:val="1"/>
        </w:numPr>
        <w:rPr>
          <w:rFonts w:ascii="Arial" w:hAnsi="Arial" w:cs="Arial"/>
        </w:rPr>
      </w:pPr>
      <w:r w:rsidRPr="00A63034">
        <w:rPr>
          <w:rFonts w:ascii="Arial" w:hAnsi="Arial" w:cs="Arial"/>
        </w:rPr>
        <w:t xml:space="preserve">&lt;&lt; </w:t>
      </w:r>
      <w:proofErr w:type="spellStart"/>
      <w:r w:rsidRPr="00A63034">
        <w:rPr>
          <w:rFonts w:ascii="Arial" w:hAnsi="Arial" w:cs="Arial"/>
        </w:rPr>
        <w:t>smallClaimMediationSectionInput</w:t>
      </w:r>
      <w:proofErr w:type="spellEnd"/>
      <w:r w:rsidRPr="00A63034">
        <w:rPr>
          <w:rFonts w:ascii="Arial" w:hAnsi="Arial" w:cs="Arial"/>
        </w:rPr>
        <w:t>&gt;&gt;</w:t>
      </w:r>
    </w:p>
    <w:p w14:paraId="41222658" w14:textId="63F9269B" w:rsidR="00865D42" w:rsidRPr="00FA0622" w:rsidRDefault="00FA0622" w:rsidP="00FA0622">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21CDC2C0" w:rsidR="00DA2918" w:rsidRPr="00AA49C8" w:rsidRDefault="00491D14" w:rsidP="00AA49C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AA49C8" w:rsidSect="00D47C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5C439" w14:textId="77777777" w:rsidR="0078277C" w:rsidRDefault="0078277C" w:rsidP="00A91839">
      <w:pPr>
        <w:spacing w:after="0" w:line="240" w:lineRule="auto"/>
      </w:pPr>
      <w:r>
        <w:separator/>
      </w:r>
    </w:p>
  </w:endnote>
  <w:endnote w:type="continuationSeparator" w:id="0">
    <w:p w14:paraId="3ADD1610" w14:textId="77777777" w:rsidR="0078277C" w:rsidRDefault="0078277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49C41" w14:textId="77777777" w:rsidR="0078277C" w:rsidRDefault="0078277C" w:rsidP="00A91839">
      <w:pPr>
        <w:spacing w:after="0" w:line="240" w:lineRule="auto"/>
      </w:pPr>
      <w:r>
        <w:separator/>
      </w:r>
    </w:p>
  </w:footnote>
  <w:footnote w:type="continuationSeparator" w:id="0">
    <w:p w14:paraId="5CD937C3" w14:textId="77777777" w:rsidR="0078277C" w:rsidRDefault="0078277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C5768E"/>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A49431C6"/>
    <w:lvl w:ilvl="0" w:tplc="78DE51D0">
      <w:start w:val="1"/>
      <w:numFmt w:val="decimal"/>
      <w:lvlText w:val="%1."/>
      <w:lvlJc w:val="left"/>
      <w:pPr>
        <w:ind w:left="794" w:hanging="434"/>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9"/>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1997104028">
    <w:abstractNumId w:val="17"/>
  </w:num>
  <w:num w:numId="24" w16cid:durableId="1792477916">
    <w:abstractNumId w:val="20"/>
    <w:lvlOverride w:ilvl="0">
      <w:lvl w:ilvl="0" w:tplc="78DE51D0">
        <w:start w:val="1"/>
        <w:numFmt w:val="decimal"/>
        <w:lvlText w:val="%1."/>
        <w:lvlJc w:val="left"/>
        <w:pPr>
          <w:ind w:left="737" w:hanging="377"/>
        </w:pPr>
        <w:rPr>
          <w:rFonts w:hint="default"/>
          <w:b/>
          <w:bCs/>
          <w:sz w:val="22"/>
          <w:szCs w:val="22"/>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356EA"/>
    <w:rsid w:val="0003631A"/>
    <w:rsid w:val="00043A1A"/>
    <w:rsid w:val="00045ED5"/>
    <w:rsid w:val="0004670D"/>
    <w:rsid w:val="00047258"/>
    <w:rsid w:val="000515FA"/>
    <w:rsid w:val="00075290"/>
    <w:rsid w:val="0008086A"/>
    <w:rsid w:val="000876A8"/>
    <w:rsid w:val="000C0B08"/>
    <w:rsid w:val="000C3325"/>
    <w:rsid w:val="000D2867"/>
    <w:rsid w:val="000E1CC5"/>
    <w:rsid w:val="000E2EA7"/>
    <w:rsid w:val="000E76DB"/>
    <w:rsid w:val="000F4F14"/>
    <w:rsid w:val="001013B2"/>
    <w:rsid w:val="00110772"/>
    <w:rsid w:val="001111C2"/>
    <w:rsid w:val="00126C7D"/>
    <w:rsid w:val="00132E81"/>
    <w:rsid w:val="001338B6"/>
    <w:rsid w:val="00145131"/>
    <w:rsid w:val="00147258"/>
    <w:rsid w:val="00151639"/>
    <w:rsid w:val="00166A56"/>
    <w:rsid w:val="00192815"/>
    <w:rsid w:val="0019338C"/>
    <w:rsid w:val="001A11A1"/>
    <w:rsid w:val="001A698D"/>
    <w:rsid w:val="001D02D3"/>
    <w:rsid w:val="001D3ABB"/>
    <w:rsid w:val="001D6BA1"/>
    <w:rsid w:val="001F6B2F"/>
    <w:rsid w:val="00207ED0"/>
    <w:rsid w:val="00230B51"/>
    <w:rsid w:val="00232376"/>
    <w:rsid w:val="002330A0"/>
    <w:rsid w:val="002516D0"/>
    <w:rsid w:val="00264074"/>
    <w:rsid w:val="00270C1D"/>
    <w:rsid w:val="00276B5C"/>
    <w:rsid w:val="00280547"/>
    <w:rsid w:val="002846D7"/>
    <w:rsid w:val="0028785C"/>
    <w:rsid w:val="00294F1F"/>
    <w:rsid w:val="002A4E68"/>
    <w:rsid w:val="002A5C16"/>
    <w:rsid w:val="002A600D"/>
    <w:rsid w:val="002A70C1"/>
    <w:rsid w:val="002B49F9"/>
    <w:rsid w:val="002B5E3A"/>
    <w:rsid w:val="002C195F"/>
    <w:rsid w:val="002C282C"/>
    <w:rsid w:val="002D2169"/>
    <w:rsid w:val="002E1F40"/>
    <w:rsid w:val="002E5B7D"/>
    <w:rsid w:val="002E6244"/>
    <w:rsid w:val="00306AE5"/>
    <w:rsid w:val="00325C32"/>
    <w:rsid w:val="0033794F"/>
    <w:rsid w:val="00337C5F"/>
    <w:rsid w:val="00342667"/>
    <w:rsid w:val="00357168"/>
    <w:rsid w:val="00372619"/>
    <w:rsid w:val="00374593"/>
    <w:rsid w:val="003745E0"/>
    <w:rsid w:val="0037550D"/>
    <w:rsid w:val="00376723"/>
    <w:rsid w:val="00384F8D"/>
    <w:rsid w:val="00385C88"/>
    <w:rsid w:val="003A3684"/>
    <w:rsid w:val="003B6729"/>
    <w:rsid w:val="003F10DA"/>
    <w:rsid w:val="003F76A0"/>
    <w:rsid w:val="003F7EDE"/>
    <w:rsid w:val="00407AF2"/>
    <w:rsid w:val="00413276"/>
    <w:rsid w:val="0043253A"/>
    <w:rsid w:val="004416A5"/>
    <w:rsid w:val="00441B76"/>
    <w:rsid w:val="004534AD"/>
    <w:rsid w:val="00454A44"/>
    <w:rsid w:val="004572D8"/>
    <w:rsid w:val="00460A95"/>
    <w:rsid w:val="00463CB1"/>
    <w:rsid w:val="0046673A"/>
    <w:rsid w:val="00470764"/>
    <w:rsid w:val="00472EB5"/>
    <w:rsid w:val="00473B4D"/>
    <w:rsid w:val="00491D14"/>
    <w:rsid w:val="004921BB"/>
    <w:rsid w:val="004A1618"/>
    <w:rsid w:val="004A3881"/>
    <w:rsid w:val="004A3970"/>
    <w:rsid w:val="004B0A07"/>
    <w:rsid w:val="004D26F6"/>
    <w:rsid w:val="004D440B"/>
    <w:rsid w:val="004D63A0"/>
    <w:rsid w:val="004E680A"/>
    <w:rsid w:val="004E7F74"/>
    <w:rsid w:val="004F0048"/>
    <w:rsid w:val="004F0140"/>
    <w:rsid w:val="004F0A24"/>
    <w:rsid w:val="004F550A"/>
    <w:rsid w:val="005014FC"/>
    <w:rsid w:val="00507A80"/>
    <w:rsid w:val="00521BEF"/>
    <w:rsid w:val="005225FB"/>
    <w:rsid w:val="00535D10"/>
    <w:rsid w:val="00541544"/>
    <w:rsid w:val="00545CCD"/>
    <w:rsid w:val="005712CB"/>
    <w:rsid w:val="005720B7"/>
    <w:rsid w:val="0057578E"/>
    <w:rsid w:val="00582AA1"/>
    <w:rsid w:val="00587A43"/>
    <w:rsid w:val="0059688A"/>
    <w:rsid w:val="005A61B2"/>
    <w:rsid w:val="005D23CB"/>
    <w:rsid w:val="005D3EC0"/>
    <w:rsid w:val="005E09C4"/>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0251E"/>
    <w:rsid w:val="00704834"/>
    <w:rsid w:val="0071074D"/>
    <w:rsid w:val="0071299B"/>
    <w:rsid w:val="00722D71"/>
    <w:rsid w:val="00730B3C"/>
    <w:rsid w:val="00735C94"/>
    <w:rsid w:val="007431A4"/>
    <w:rsid w:val="007440BF"/>
    <w:rsid w:val="007708C3"/>
    <w:rsid w:val="0077462C"/>
    <w:rsid w:val="0078277C"/>
    <w:rsid w:val="00783058"/>
    <w:rsid w:val="00786061"/>
    <w:rsid w:val="007A0536"/>
    <w:rsid w:val="007A3CF1"/>
    <w:rsid w:val="007A456D"/>
    <w:rsid w:val="007C59A9"/>
    <w:rsid w:val="007D4FE6"/>
    <w:rsid w:val="007E1603"/>
    <w:rsid w:val="007E4BAD"/>
    <w:rsid w:val="007E5E09"/>
    <w:rsid w:val="007E6ED2"/>
    <w:rsid w:val="007F18F4"/>
    <w:rsid w:val="007F3525"/>
    <w:rsid w:val="008068C6"/>
    <w:rsid w:val="0082492A"/>
    <w:rsid w:val="008305F6"/>
    <w:rsid w:val="00841232"/>
    <w:rsid w:val="008555BE"/>
    <w:rsid w:val="00855F7D"/>
    <w:rsid w:val="00863202"/>
    <w:rsid w:val="00865D42"/>
    <w:rsid w:val="008769E2"/>
    <w:rsid w:val="00882B63"/>
    <w:rsid w:val="008909D6"/>
    <w:rsid w:val="00894C97"/>
    <w:rsid w:val="008A4DF7"/>
    <w:rsid w:val="008B16F1"/>
    <w:rsid w:val="008C273B"/>
    <w:rsid w:val="008D0BF6"/>
    <w:rsid w:val="008D1EEA"/>
    <w:rsid w:val="008D2E3B"/>
    <w:rsid w:val="008E25B7"/>
    <w:rsid w:val="008E362A"/>
    <w:rsid w:val="008E6EBA"/>
    <w:rsid w:val="008F0848"/>
    <w:rsid w:val="008F4049"/>
    <w:rsid w:val="009028A4"/>
    <w:rsid w:val="00913EDD"/>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B77D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034"/>
    <w:rsid w:val="00A6359E"/>
    <w:rsid w:val="00A766C0"/>
    <w:rsid w:val="00A76D4E"/>
    <w:rsid w:val="00A91839"/>
    <w:rsid w:val="00A97726"/>
    <w:rsid w:val="00AA0717"/>
    <w:rsid w:val="00AA49C8"/>
    <w:rsid w:val="00AA60AB"/>
    <w:rsid w:val="00AA7AD1"/>
    <w:rsid w:val="00AB321A"/>
    <w:rsid w:val="00AB3E98"/>
    <w:rsid w:val="00AB78DC"/>
    <w:rsid w:val="00AB7F98"/>
    <w:rsid w:val="00AD26B3"/>
    <w:rsid w:val="00AD3133"/>
    <w:rsid w:val="00AD5ADE"/>
    <w:rsid w:val="00AD67A7"/>
    <w:rsid w:val="00AD75DC"/>
    <w:rsid w:val="00AE3239"/>
    <w:rsid w:val="00B146BA"/>
    <w:rsid w:val="00B15447"/>
    <w:rsid w:val="00B30D8E"/>
    <w:rsid w:val="00B34334"/>
    <w:rsid w:val="00B40A5A"/>
    <w:rsid w:val="00B412BA"/>
    <w:rsid w:val="00B433B0"/>
    <w:rsid w:val="00B6169F"/>
    <w:rsid w:val="00B65CEC"/>
    <w:rsid w:val="00B72A79"/>
    <w:rsid w:val="00B744E4"/>
    <w:rsid w:val="00B7618B"/>
    <w:rsid w:val="00B77E82"/>
    <w:rsid w:val="00B82196"/>
    <w:rsid w:val="00B95A1B"/>
    <w:rsid w:val="00B968ED"/>
    <w:rsid w:val="00BB3055"/>
    <w:rsid w:val="00BB71FB"/>
    <w:rsid w:val="00BC5D77"/>
    <w:rsid w:val="00BD5C62"/>
    <w:rsid w:val="00BD6BB1"/>
    <w:rsid w:val="00BE159F"/>
    <w:rsid w:val="00BE43C5"/>
    <w:rsid w:val="00C0512A"/>
    <w:rsid w:val="00C15AF5"/>
    <w:rsid w:val="00C17BDA"/>
    <w:rsid w:val="00C21768"/>
    <w:rsid w:val="00C22189"/>
    <w:rsid w:val="00C23B78"/>
    <w:rsid w:val="00C243EC"/>
    <w:rsid w:val="00C2473F"/>
    <w:rsid w:val="00C406A2"/>
    <w:rsid w:val="00C52CAF"/>
    <w:rsid w:val="00C52F24"/>
    <w:rsid w:val="00C567AB"/>
    <w:rsid w:val="00C60DE3"/>
    <w:rsid w:val="00C62E38"/>
    <w:rsid w:val="00C637B8"/>
    <w:rsid w:val="00C6446E"/>
    <w:rsid w:val="00C74E3C"/>
    <w:rsid w:val="00C80417"/>
    <w:rsid w:val="00C8495B"/>
    <w:rsid w:val="00C93FE5"/>
    <w:rsid w:val="00C96D26"/>
    <w:rsid w:val="00CC5051"/>
    <w:rsid w:val="00CD1DE8"/>
    <w:rsid w:val="00CD2877"/>
    <w:rsid w:val="00CF046C"/>
    <w:rsid w:val="00D01325"/>
    <w:rsid w:val="00D047FE"/>
    <w:rsid w:val="00D119E5"/>
    <w:rsid w:val="00D26D8C"/>
    <w:rsid w:val="00D340C2"/>
    <w:rsid w:val="00D449FF"/>
    <w:rsid w:val="00D478D5"/>
    <w:rsid w:val="00D47C45"/>
    <w:rsid w:val="00D615A4"/>
    <w:rsid w:val="00D71501"/>
    <w:rsid w:val="00D717E0"/>
    <w:rsid w:val="00D84F1E"/>
    <w:rsid w:val="00D9580C"/>
    <w:rsid w:val="00D97C96"/>
    <w:rsid w:val="00DA16CD"/>
    <w:rsid w:val="00DA2918"/>
    <w:rsid w:val="00DA54A9"/>
    <w:rsid w:val="00DB1FD8"/>
    <w:rsid w:val="00DC34BD"/>
    <w:rsid w:val="00DC588E"/>
    <w:rsid w:val="00DC7D94"/>
    <w:rsid w:val="00DD7893"/>
    <w:rsid w:val="00DE1FAA"/>
    <w:rsid w:val="00DF3A96"/>
    <w:rsid w:val="00DF50A7"/>
    <w:rsid w:val="00E1669C"/>
    <w:rsid w:val="00E20551"/>
    <w:rsid w:val="00E271B5"/>
    <w:rsid w:val="00E34FFC"/>
    <w:rsid w:val="00E372B6"/>
    <w:rsid w:val="00E40CC9"/>
    <w:rsid w:val="00E40F0B"/>
    <w:rsid w:val="00E54C38"/>
    <w:rsid w:val="00E54ED5"/>
    <w:rsid w:val="00E756A2"/>
    <w:rsid w:val="00E77168"/>
    <w:rsid w:val="00E8171A"/>
    <w:rsid w:val="00E83530"/>
    <w:rsid w:val="00E92351"/>
    <w:rsid w:val="00E96ACA"/>
    <w:rsid w:val="00E9768F"/>
    <w:rsid w:val="00EA334C"/>
    <w:rsid w:val="00EA486C"/>
    <w:rsid w:val="00EB02DD"/>
    <w:rsid w:val="00EC10A2"/>
    <w:rsid w:val="00EC2C3B"/>
    <w:rsid w:val="00EC6F97"/>
    <w:rsid w:val="00ED1277"/>
    <w:rsid w:val="00EF3005"/>
    <w:rsid w:val="00F034F3"/>
    <w:rsid w:val="00F07DA9"/>
    <w:rsid w:val="00F12F32"/>
    <w:rsid w:val="00F15D2E"/>
    <w:rsid w:val="00F24419"/>
    <w:rsid w:val="00F24563"/>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0312"/>
    <w:rsid w:val="00F91284"/>
    <w:rsid w:val="00F917C8"/>
    <w:rsid w:val="00FA0622"/>
    <w:rsid w:val="00FB77A7"/>
    <w:rsid w:val="00FD7C63"/>
    <w:rsid w:val="00FE50F7"/>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124</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Mark Drummond</cp:lastModifiedBy>
  <cp:revision>62</cp:revision>
  <dcterms:created xsi:type="dcterms:W3CDTF">2023-09-28T14:57:00Z</dcterms:created>
  <dcterms:modified xsi:type="dcterms:W3CDTF">2025-04-10T14:32:00Z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