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8A42E" w14:textId="77777777" w:rsidR="00791706" w:rsidRDefault="00791706" w:rsidP="00791706">
      <w:pPr>
        <w:spacing w:line="276" w:lineRule="auto"/>
        <w:jc w:val="left"/>
        <w:rPr>
          <w:b/>
          <w:u w:val="single"/>
        </w:rPr>
      </w:pPr>
      <w:r>
        <w:rPr>
          <w:b/>
          <w:u w:val="single"/>
        </w:rPr>
        <w:t>IMPORTANT NOTICES</w:t>
      </w:r>
    </w:p>
    <w:p w14:paraId="7B1F613C" w14:textId="77777777" w:rsidR="00791706" w:rsidRDefault="00791706" w:rsidP="00791706">
      <w:pPr>
        <w:jc w:val="left"/>
      </w:pPr>
    </w:p>
    <w:p w14:paraId="7DE2239E" w14:textId="77777777" w:rsidR="00791706" w:rsidRDefault="00791706" w:rsidP="00791706">
      <w:pPr>
        <w:pStyle w:val="Heading2"/>
        <w:jc w:val="left"/>
        <w:rPr>
          <w:u w:val="single"/>
        </w:rPr>
      </w:pPr>
      <w:bookmarkStart w:id="0" w:name="bookmark=id.gjdgxs" w:colFirst="0" w:colLast="0"/>
      <w:bookmarkEnd w:id="0"/>
      <w:r w:rsidRPr="000E0CEF">
        <w:rPr>
          <w:u w:val="single"/>
        </w:rPr>
        <w:t>Child arrangements orders warnings</w:t>
      </w:r>
    </w:p>
    <w:p w14:paraId="677D6918" w14:textId="77777777" w:rsidR="00791706" w:rsidRPr="00905098" w:rsidRDefault="00791706" w:rsidP="00791706"/>
    <w:p w14:paraId="5135B1EF" w14:textId="77777777" w:rsidR="00791706" w:rsidRPr="005E63EF" w:rsidRDefault="00791706" w:rsidP="00791706">
      <w:pPr>
        <w:spacing w:line="276" w:lineRule="auto"/>
        <w:rPr>
          <w:b/>
          <w:bCs/>
          <w:smallCaps/>
          <w:u w:val="single"/>
        </w:rPr>
      </w:pPr>
      <w:r w:rsidRPr="005E63EF">
        <w:rPr>
          <w:rStyle w:val="normaltextrun"/>
          <w:b/>
          <w:bCs/>
          <w:smallCaps/>
          <w:color w:val="00B050"/>
          <w:shd w:val="clear" w:color="auto" w:fill="FFFFFF"/>
        </w:rPr>
        <w:t xml:space="preserve">(where the court makes or varies a child arrangements order, it must attach the following notice: s </w:t>
      </w:r>
      <w:r w:rsidRPr="00F36D9C">
        <w:rPr>
          <w:rStyle w:val="normaltextrun"/>
          <w:b/>
          <w:bCs/>
          <w:smallCaps/>
          <w:color w:val="00B050"/>
          <w:sz w:val="21"/>
          <w:szCs w:val="21"/>
          <w:shd w:val="clear" w:color="auto" w:fill="FFFFFF"/>
        </w:rPr>
        <w:t>11</w:t>
      </w:r>
      <w:r>
        <w:rPr>
          <w:rStyle w:val="normaltextrun"/>
          <w:b/>
          <w:bCs/>
          <w:smallCaps/>
          <w:color w:val="00B050"/>
          <w:shd w:val="clear" w:color="auto" w:fill="FFFFFF"/>
        </w:rPr>
        <w:t>i</w:t>
      </w:r>
      <w:r w:rsidRPr="005E63EF">
        <w:rPr>
          <w:rStyle w:val="normaltextrun"/>
          <w:b/>
          <w:bCs/>
          <w:smallCaps/>
          <w:color w:val="00B050"/>
          <w:shd w:val="clear" w:color="auto" w:fill="FFFFFF"/>
        </w:rPr>
        <w:t xml:space="preserve">, </w:t>
      </w:r>
      <w:r>
        <w:rPr>
          <w:rStyle w:val="normaltextrun"/>
          <w:b/>
          <w:bCs/>
          <w:smallCaps/>
          <w:color w:val="00B050"/>
          <w:shd w:val="clear" w:color="auto" w:fill="FFFFFF"/>
        </w:rPr>
        <w:t>ca</w:t>
      </w:r>
      <w:r w:rsidRPr="005E63EF">
        <w:rPr>
          <w:rStyle w:val="normaltextrun"/>
          <w:b/>
          <w:bCs/>
          <w:smallCaps/>
          <w:color w:val="00B050"/>
          <w:shd w:val="clear" w:color="auto" w:fill="FFFFFF"/>
        </w:rPr>
        <w:t xml:space="preserve"> </w:t>
      </w:r>
      <w:r w:rsidRPr="00F36D9C">
        <w:rPr>
          <w:rStyle w:val="normaltextrun"/>
          <w:b/>
          <w:bCs/>
          <w:smallCaps/>
          <w:color w:val="00B050"/>
          <w:sz w:val="21"/>
          <w:szCs w:val="21"/>
          <w:shd w:val="clear" w:color="auto" w:fill="FFFFFF"/>
        </w:rPr>
        <w:t>1989</w:t>
      </w:r>
      <w:r w:rsidRPr="005E63EF">
        <w:rPr>
          <w:rStyle w:val="normaltextrun"/>
          <w:b/>
          <w:bCs/>
          <w:smallCaps/>
          <w:color w:val="00B050"/>
          <w:shd w:val="clear" w:color="auto" w:fill="FFFFFF"/>
        </w:rPr>
        <w:t>)</w:t>
      </w:r>
      <w:r w:rsidRPr="005E63EF">
        <w:rPr>
          <w:rStyle w:val="eop"/>
          <w:b/>
          <w:bCs/>
          <w:smallCaps/>
          <w:color w:val="00B050"/>
          <w:shd w:val="clear" w:color="auto" w:fill="FFFFFF"/>
        </w:rPr>
        <w:t> </w:t>
      </w:r>
    </w:p>
    <w:p w14:paraId="13F7ED1A" w14:textId="77777777" w:rsidR="00791706" w:rsidRPr="00D96A9F" w:rsidRDefault="00791706" w:rsidP="00791706">
      <w:pPr>
        <w:spacing w:line="276" w:lineRule="auto"/>
        <w:rPr>
          <w:b/>
          <w:bCs/>
        </w:rPr>
      </w:pPr>
      <w:r w:rsidRPr="00D96A9F">
        <w:rPr>
          <w:b/>
          <w:bCs/>
        </w:rPr>
        <w:t>This order includes a child arrangements order (the part of the order setting out the living arrangement for a child and the time to be spent or contact with another person). If you do not do what the child arrangements order says you may be made to do unpaid work (“an enforcement order”) or pay financial compensation.</w:t>
      </w:r>
    </w:p>
    <w:p w14:paraId="294FB8AB" w14:textId="77777777" w:rsidR="00791706" w:rsidRPr="00D96A9F" w:rsidRDefault="00791706" w:rsidP="00791706">
      <w:pPr>
        <w:spacing w:line="276" w:lineRule="auto"/>
        <w:rPr>
          <w:b/>
          <w:bCs/>
        </w:rPr>
      </w:pPr>
    </w:p>
    <w:p w14:paraId="726C30C4" w14:textId="77777777" w:rsidR="00791706" w:rsidRPr="00D96A9F" w:rsidRDefault="00791706" w:rsidP="00791706">
      <w:pPr>
        <w:spacing w:line="276" w:lineRule="auto"/>
        <w:rPr>
          <w:b/>
          <w:bCs/>
          <w:u w:val="single"/>
        </w:rPr>
      </w:pPr>
      <w:r w:rsidRPr="008A54E9">
        <w:rPr>
          <w:rStyle w:val="normaltextrun"/>
          <w:b/>
          <w:bCs/>
          <w:smallCaps/>
          <w:color w:val="00B050"/>
          <w:shd w:val="clear" w:color="auto" w:fill="FFFFFF"/>
        </w:rPr>
        <w:t>(where the court makes a ‘lives with’ child arrangements order, it is good practice to attach the following notice: s</w:t>
      </w:r>
      <w:r w:rsidRPr="00F36D9C">
        <w:rPr>
          <w:rStyle w:val="normaltextrun"/>
          <w:b/>
          <w:bCs/>
          <w:smallCaps/>
          <w:color w:val="00B050"/>
          <w:sz w:val="21"/>
          <w:szCs w:val="21"/>
          <w:shd w:val="clear" w:color="auto" w:fill="FFFFFF"/>
        </w:rPr>
        <w:t>13</w:t>
      </w:r>
      <w:r w:rsidRPr="008A54E9">
        <w:rPr>
          <w:rStyle w:val="normaltextrun"/>
          <w:b/>
          <w:bCs/>
          <w:smallCaps/>
          <w:color w:val="00B050"/>
          <w:shd w:val="clear" w:color="auto" w:fill="FFFFFF"/>
        </w:rPr>
        <w:t xml:space="preserve">, </w:t>
      </w:r>
      <w:r>
        <w:rPr>
          <w:rStyle w:val="normaltextrun"/>
          <w:b/>
          <w:bCs/>
          <w:smallCaps/>
          <w:color w:val="00B050"/>
          <w:shd w:val="clear" w:color="auto" w:fill="FFFFFF"/>
        </w:rPr>
        <w:t>ca</w:t>
      </w:r>
      <w:r w:rsidRPr="008A54E9">
        <w:rPr>
          <w:rStyle w:val="normaltextrun"/>
          <w:b/>
          <w:bCs/>
          <w:smallCaps/>
          <w:color w:val="00B050"/>
          <w:shd w:val="clear" w:color="auto" w:fill="FFFFFF"/>
        </w:rPr>
        <w:t xml:space="preserve"> </w:t>
      </w:r>
      <w:r w:rsidRPr="00F36D9C">
        <w:rPr>
          <w:rStyle w:val="normaltextrun"/>
          <w:b/>
          <w:bCs/>
          <w:smallCaps/>
          <w:color w:val="00B050"/>
          <w:sz w:val="21"/>
          <w:szCs w:val="21"/>
          <w:shd w:val="clear" w:color="auto" w:fill="FFFFFF"/>
        </w:rPr>
        <w:t>1989</w:t>
      </w:r>
      <w:r w:rsidRPr="008A54E9">
        <w:rPr>
          <w:rStyle w:val="normaltextrun"/>
          <w:b/>
          <w:bCs/>
          <w:smallCaps/>
          <w:color w:val="00B050"/>
          <w:shd w:val="clear" w:color="auto" w:fill="FFFFFF"/>
        </w:rPr>
        <w:t>)</w:t>
      </w:r>
      <w:r w:rsidRPr="008A54E9">
        <w:rPr>
          <w:rStyle w:val="eop"/>
          <w:b/>
          <w:bCs/>
          <w:color w:val="00B050"/>
          <w:shd w:val="clear" w:color="auto" w:fill="FFFFFF"/>
        </w:rPr>
        <w:t> </w:t>
      </w:r>
    </w:p>
    <w:p w14:paraId="3B97B555" w14:textId="77777777" w:rsidR="00791706" w:rsidRPr="00D96A9F" w:rsidRDefault="00791706" w:rsidP="00791706">
      <w:pPr>
        <w:spacing w:line="276" w:lineRule="auto"/>
        <w:rPr>
          <w:b/>
          <w:bCs/>
        </w:rPr>
      </w:pPr>
      <w:r w:rsidRPr="00D96A9F">
        <w:rPr>
          <w:b/>
          <w:bCs/>
        </w:rPr>
        <w:t xml:space="preserve">This order includes a ‘lives with’ child arrangements order (the part of the order setting out the living arrangement for a child). No person may cause the child to be known by a new surname or remove </w:t>
      </w:r>
      <w:r>
        <w:rPr>
          <w:b/>
          <w:bCs/>
        </w:rPr>
        <w:t>the child</w:t>
      </w:r>
      <w:r w:rsidRPr="00D96A9F">
        <w:rPr>
          <w:b/>
          <w:bCs/>
        </w:rPr>
        <w:t xml:space="preserve"> from the United Kingdom without either the written consent of every person who has parental responsibility for the child or leave of the court. However, a person named in this order as the person with whom the child ‘</w:t>
      </w:r>
      <w:proofErr w:type="gramStart"/>
      <w:r w:rsidRPr="00D96A9F">
        <w:rPr>
          <w:b/>
          <w:bCs/>
        </w:rPr>
        <w:t>lives’</w:t>
      </w:r>
      <w:proofErr w:type="gramEnd"/>
      <w:r w:rsidRPr="00D96A9F">
        <w:rPr>
          <w:b/>
          <w:bCs/>
        </w:rPr>
        <w:t xml:space="preserve"> may remove the child</w:t>
      </w:r>
      <w:r>
        <w:rPr>
          <w:b/>
          <w:bCs/>
        </w:rPr>
        <w:t xml:space="preserve"> from the United Kingdom</w:t>
      </w:r>
      <w:r w:rsidRPr="00D96A9F">
        <w:rPr>
          <w:b/>
          <w:bCs/>
        </w:rPr>
        <w:t>, for a period of less than one month.</w:t>
      </w:r>
    </w:p>
    <w:p w14:paraId="46144789" w14:textId="77777777" w:rsidR="00791706" w:rsidRDefault="00791706" w:rsidP="00791706">
      <w:pPr>
        <w:jc w:val="left"/>
      </w:pPr>
    </w:p>
    <w:p w14:paraId="13091B74" w14:textId="77777777" w:rsidR="00791706" w:rsidRPr="008A54E9" w:rsidRDefault="00791706" w:rsidP="00791706">
      <w:pPr>
        <w:spacing w:line="276" w:lineRule="auto"/>
        <w:rPr>
          <w:b/>
          <w:bCs/>
          <w:u w:val="single"/>
        </w:rPr>
      </w:pPr>
      <w:r w:rsidRPr="008A54E9">
        <w:rPr>
          <w:rStyle w:val="normaltextrun"/>
          <w:b/>
          <w:bCs/>
          <w:smallCaps/>
          <w:color w:val="00B050"/>
          <w:shd w:val="clear" w:color="auto" w:fill="FFFFFF"/>
        </w:rPr>
        <w:t xml:space="preserve">(it is good practice to attach the following </w:t>
      </w:r>
      <w:r>
        <w:rPr>
          <w:rStyle w:val="normaltextrun"/>
          <w:b/>
          <w:bCs/>
          <w:smallCaps/>
          <w:color w:val="00B050"/>
          <w:shd w:val="clear" w:color="auto" w:fill="FFFFFF"/>
        </w:rPr>
        <w:t>warning to all child arrangement orders</w:t>
      </w:r>
      <w:r w:rsidRPr="008A54E9">
        <w:rPr>
          <w:rStyle w:val="normaltextrun"/>
          <w:b/>
          <w:bCs/>
          <w:smallCaps/>
          <w:color w:val="00B050"/>
          <w:shd w:val="clear" w:color="auto" w:fill="FFFFFF"/>
        </w:rPr>
        <w:t>)</w:t>
      </w:r>
      <w:r w:rsidRPr="008A54E9">
        <w:rPr>
          <w:rStyle w:val="eop"/>
          <w:b/>
          <w:bCs/>
          <w:color w:val="00B050"/>
          <w:shd w:val="clear" w:color="auto" w:fill="FFFFFF"/>
        </w:rPr>
        <w:t> </w:t>
      </w:r>
    </w:p>
    <w:p w14:paraId="5F6EEBF5" w14:textId="77777777" w:rsidR="00791706" w:rsidRDefault="00791706" w:rsidP="00791706">
      <w:pPr>
        <w:spacing w:line="276" w:lineRule="auto"/>
        <w:jc w:val="left"/>
        <w:rPr>
          <w:b/>
        </w:rPr>
      </w:pPr>
      <w:r>
        <w:rPr>
          <w:b/>
        </w:rPr>
        <w:t>It may be a criminal offence under the Child Abduction Act 1984 to remove the child</w:t>
      </w:r>
      <w:r w:rsidRPr="00F36D9C">
        <w:rPr>
          <w:b/>
          <w:color w:val="FF0000"/>
        </w:rPr>
        <w:t>[ren]</w:t>
      </w:r>
      <w:r>
        <w:rPr>
          <w:b/>
        </w:rPr>
        <w:t xml:space="preserve"> from the United Kingdom without the appropriate consent.</w:t>
      </w:r>
    </w:p>
    <w:p w14:paraId="3D5F0666" w14:textId="77777777" w:rsidR="00791706" w:rsidRDefault="00791706" w:rsidP="00791706">
      <w:pPr>
        <w:jc w:val="left"/>
      </w:pPr>
    </w:p>
    <w:p w14:paraId="01853C38" w14:textId="77777777" w:rsidR="00791706" w:rsidRPr="00861896" w:rsidRDefault="00791706" w:rsidP="00791706">
      <w:pPr>
        <w:pStyle w:val="Heading2"/>
        <w:jc w:val="left"/>
        <w:rPr>
          <w:b w:val="0"/>
          <w:szCs w:val="24"/>
          <w:u w:val="single"/>
        </w:rPr>
      </w:pPr>
      <w:bookmarkStart w:id="1" w:name="_Toc118144446"/>
      <w:r w:rsidRPr="00861896">
        <w:rPr>
          <w:szCs w:val="24"/>
          <w:u w:val="single"/>
        </w:rPr>
        <w:t>Confidentiality warning</w:t>
      </w:r>
      <w:bookmarkEnd w:id="1"/>
      <w:r w:rsidRPr="00861896">
        <w:rPr>
          <w:szCs w:val="24"/>
          <w:u w:val="single"/>
        </w:rPr>
        <w:t>s</w:t>
      </w:r>
    </w:p>
    <w:p w14:paraId="6F63D68E" w14:textId="77777777" w:rsidR="00791706" w:rsidRPr="00FA7A4D" w:rsidRDefault="00791706" w:rsidP="00791706">
      <w:pPr>
        <w:rPr>
          <w:b/>
          <w:bCs/>
          <w:color w:val="000000" w:themeColor="text1"/>
        </w:rPr>
      </w:pPr>
      <w:r w:rsidRPr="00FA7A4D">
        <w:rPr>
          <w:b/>
          <w:bCs/>
          <w:color w:val="000000" w:themeColor="text1"/>
        </w:rPr>
        <w:t xml:space="preserve">During the proceedings and after they have concluded no person shall publish information related to the proceedings including accounts of what has gone on in front of the judge, documents filed in the proceedings, transcripts or notes of evidence and submissions, and transcripts and notes of judgments (including extracts, quotations, or summaries of such documents). Any person who does so may be in contempt of court. </w:t>
      </w:r>
    </w:p>
    <w:p w14:paraId="642AF7DA" w14:textId="77777777" w:rsidR="00791706" w:rsidRPr="00FA7A4D" w:rsidRDefault="00791706" w:rsidP="00791706">
      <w:pPr>
        <w:rPr>
          <w:b/>
          <w:bCs/>
          <w:color w:val="000000" w:themeColor="text1"/>
        </w:rPr>
      </w:pPr>
    </w:p>
    <w:p w14:paraId="5F734BB9" w14:textId="77777777" w:rsidR="00791706" w:rsidRPr="00FA7A4D" w:rsidRDefault="00791706" w:rsidP="00791706">
      <w:pPr>
        <w:rPr>
          <w:b/>
          <w:bCs/>
          <w:color w:val="000000" w:themeColor="text1"/>
        </w:rPr>
      </w:pPr>
      <w:r w:rsidRPr="00FA7A4D">
        <w:rPr>
          <w:b/>
          <w:bCs/>
          <w:color w:val="000000" w:themeColor="text1"/>
        </w:rPr>
        <w:t>Until the conclusion of the proceedings no person shall publish to the public at large or any section of the public without the court’s permission any material which is intended or likely to identify the child</w:t>
      </w:r>
      <w:r w:rsidRPr="00FA7A4D">
        <w:rPr>
          <w:b/>
          <w:bCs/>
          <w:color w:val="FF0000"/>
        </w:rPr>
        <w:t xml:space="preserve">[ren] </w:t>
      </w:r>
      <w:r w:rsidRPr="00FA7A4D">
        <w:rPr>
          <w:b/>
          <w:bCs/>
          <w:color w:val="000000" w:themeColor="text1"/>
        </w:rPr>
        <w:t>as being involved in these proceedings or an address or school as being that of the child</w:t>
      </w:r>
      <w:r w:rsidRPr="00FA7A4D">
        <w:rPr>
          <w:b/>
          <w:bCs/>
          <w:color w:val="FF0000"/>
        </w:rPr>
        <w:t>[ren]</w:t>
      </w:r>
      <w:r w:rsidRPr="00FA7A4D">
        <w:rPr>
          <w:b/>
          <w:bCs/>
          <w:color w:val="000000" w:themeColor="text1"/>
        </w:rPr>
        <w:t xml:space="preserve">. Any person who does so </w:t>
      </w:r>
      <w:r>
        <w:rPr>
          <w:b/>
          <w:bCs/>
          <w:color w:val="000000" w:themeColor="text1"/>
        </w:rPr>
        <w:t>may be</w:t>
      </w:r>
      <w:r w:rsidRPr="00FA7A4D">
        <w:rPr>
          <w:b/>
          <w:bCs/>
          <w:color w:val="000000" w:themeColor="text1"/>
        </w:rPr>
        <w:t xml:space="preserve"> guilty of an offence.</w:t>
      </w:r>
    </w:p>
    <w:p w14:paraId="652CD6C4" w14:textId="77777777" w:rsidR="00791706" w:rsidRPr="00FA7A4D" w:rsidRDefault="00791706" w:rsidP="00791706">
      <w:pPr>
        <w:rPr>
          <w:b/>
          <w:bCs/>
          <w:color w:val="000000" w:themeColor="text1"/>
        </w:rPr>
      </w:pPr>
    </w:p>
    <w:p w14:paraId="0437FFE3" w14:textId="77777777" w:rsidR="00791706" w:rsidRPr="00FA7A4D" w:rsidRDefault="00791706" w:rsidP="00791706">
      <w:pPr>
        <w:rPr>
          <w:b/>
          <w:bCs/>
          <w:color w:val="000000" w:themeColor="text1"/>
        </w:rPr>
      </w:pPr>
      <w:r w:rsidRPr="00FA7A4D">
        <w:rPr>
          <w:b/>
          <w:bCs/>
          <w:color w:val="000000" w:themeColor="text1"/>
        </w:rPr>
        <w:t>The exceptions to this are in Rules 12.73 or 12.75 or Practice Direction 12G of the Family Procedure Rules 2010.</w:t>
      </w:r>
    </w:p>
    <w:p w14:paraId="73606368" w14:textId="77777777" w:rsidR="00791706" w:rsidRDefault="00791706" w:rsidP="00791706">
      <w:pPr>
        <w:jc w:val="left"/>
      </w:pPr>
    </w:p>
    <w:p w14:paraId="53D2729C" w14:textId="77777777" w:rsidR="00791706" w:rsidRPr="000E0CEF" w:rsidRDefault="00791706" w:rsidP="00791706">
      <w:pPr>
        <w:pStyle w:val="Heading2"/>
        <w:jc w:val="left"/>
        <w:rPr>
          <w:u w:val="single"/>
        </w:rPr>
      </w:pPr>
      <w:r w:rsidRPr="000E0CEF">
        <w:rPr>
          <w:u w:val="single"/>
        </w:rPr>
        <w:t>Compliance warnings</w:t>
      </w:r>
    </w:p>
    <w:p w14:paraId="4B839ED1" w14:textId="77777777" w:rsidR="00791706" w:rsidRDefault="00791706" w:rsidP="00791706">
      <w:pPr>
        <w:spacing w:line="276" w:lineRule="auto"/>
        <w:jc w:val="left"/>
        <w:rPr>
          <w:b/>
        </w:rPr>
      </w:pPr>
      <w:r>
        <w:rPr>
          <w:b/>
        </w:rPr>
        <w:t>All parties must immediately inform the allocated judge as soon as they become</w:t>
      </w:r>
    </w:p>
    <w:p w14:paraId="13709118" w14:textId="77777777" w:rsidR="00791706" w:rsidRDefault="00791706" w:rsidP="00791706">
      <w:pPr>
        <w:spacing w:line="276" w:lineRule="auto"/>
        <w:jc w:val="left"/>
        <w:rPr>
          <w:b/>
        </w:rPr>
      </w:pPr>
      <w:r>
        <w:rPr>
          <w:b/>
        </w:rPr>
        <w:t>aware that any direction given by the court cannot be complied with and to seek</w:t>
      </w:r>
    </w:p>
    <w:p w14:paraId="607AFF0A" w14:textId="77777777" w:rsidR="00791706" w:rsidRDefault="00791706" w:rsidP="00791706">
      <w:pPr>
        <w:spacing w:line="276" w:lineRule="auto"/>
        <w:jc w:val="left"/>
        <w:rPr>
          <w:b/>
        </w:rPr>
      </w:pPr>
      <w:r>
        <w:rPr>
          <w:b/>
        </w:rPr>
        <w:t>in advance an extension of time to comply.</w:t>
      </w:r>
    </w:p>
    <w:p w14:paraId="6996FABF" w14:textId="77777777" w:rsidR="00791706" w:rsidRDefault="00791706" w:rsidP="00791706">
      <w:pPr>
        <w:jc w:val="left"/>
      </w:pPr>
    </w:p>
    <w:p w14:paraId="601E629A" w14:textId="77777777" w:rsidR="00791706" w:rsidRDefault="00791706" w:rsidP="00791706">
      <w:pPr>
        <w:spacing w:line="276" w:lineRule="auto"/>
        <w:jc w:val="left"/>
        <w:rPr>
          <w:b/>
        </w:rPr>
      </w:pPr>
      <w:proofErr w:type="gramStart"/>
      <w:r>
        <w:rPr>
          <w:b/>
        </w:rPr>
        <w:t>In the event that</w:t>
      </w:r>
      <w:proofErr w:type="gramEnd"/>
      <w:r>
        <w:rPr>
          <w:b/>
        </w:rPr>
        <w:t xml:space="preserve"> a party fails to comply with directions and/or fails to attend any</w:t>
      </w:r>
    </w:p>
    <w:p w14:paraId="08B99965" w14:textId="77777777" w:rsidR="00791706" w:rsidRDefault="00791706" w:rsidP="00791706">
      <w:pPr>
        <w:spacing w:line="276" w:lineRule="auto"/>
        <w:jc w:val="left"/>
        <w:rPr>
          <w:b/>
        </w:rPr>
      </w:pPr>
      <w:r>
        <w:rPr>
          <w:b/>
        </w:rPr>
        <w:lastRenderedPageBreak/>
        <w:t>hearing without good reason the court may make final orders at that hearing.</w:t>
      </w:r>
    </w:p>
    <w:p w14:paraId="533E7D4D" w14:textId="77777777" w:rsidR="00791706" w:rsidRDefault="00791706" w:rsidP="00791706">
      <w:pPr>
        <w:jc w:val="left"/>
      </w:pPr>
    </w:p>
    <w:p w14:paraId="1F59C300" w14:textId="77777777" w:rsidR="00791706" w:rsidRPr="000E0CEF" w:rsidRDefault="00791706" w:rsidP="00791706">
      <w:pPr>
        <w:pStyle w:val="Heading2"/>
        <w:jc w:val="left"/>
        <w:rPr>
          <w:u w:val="single"/>
        </w:rPr>
      </w:pPr>
      <w:bookmarkStart w:id="2" w:name="bookmark=id.30j0zll" w:colFirst="0" w:colLast="0"/>
      <w:bookmarkEnd w:id="2"/>
      <w:r w:rsidRPr="000E0CEF">
        <w:rPr>
          <w:u w:val="single"/>
        </w:rPr>
        <w:t>Special guardianship order warning</w:t>
      </w:r>
    </w:p>
    <w:p w14:paraId="519A8A2D" w14:textId="77777777" w:rsidR="00791706" w:rsidRDefault="00791706" w:rsidP="00791706">
      <w:pPr>
        <w:spacing w:line="276" w:lineRule="auto"/>
        <w:jc w:val="left"/>
        <w:rPr>
          <w:b/>
        </w:rPr>
      </w:pPr>
      <w:r>
        <w:rPr>
          <w:b/>
        </w:rPr>
        <w:t>It is a criminal offence to take a child out of the United Kingdom without the consent of everybody with parental responsibility unless the court has given permission.</w:t>
      </w:r>
    </w:p>
    <w:p w14:paraId="30B3BC83" w14:textId="77777777" w:rsidR="00791706" w:rsidRDefault="00791706" w:rsidP="00791706">
      <w:pPr>
        <w:jc w:val="left"/>
      </w:pPr>
    </w:p>
    <w:p w14:paraId="7A53B119" w14:textId="77777777" w:rsidR="00791706" w:rsidRDefault="00791706" w:rsidP="00791706">
      <w:pPr>
        <w:spacing w:line="276" w:lineRule="auto"/>
        <w:jc w:val="left"/>
        <w:rPr>
          <w:b/>
        </w:rPr>
      </w:pPr>
      <w:r>
        <w:rPr>
          <w:b/>
        </w:rPr>
        <w:t>While a special guardianship order is in force in relation to a child no person may:</w:t>
      </w:r>
    </w:p>
    <w:p w14:paraId="77BDFF2B" w14:textId="77777777" w:rsidR="00791706" w:rsidRDefault="00791706" w:rsidP="00791706">
      <w:pPr>
        <w:numPr>
          <w:ilvl w:val="1"/>
          <w:numId w:val="1"/>
        </w:numPr>
        <w:pBdr>
          <w:top w:val="nil"/>
          <w:left w:val="nil"/>
          <w:bottom w:val="nil"/>
          <w:right w:val="nil"/>
          <w:between w:val="nil"/>
        </w:pBdr>
        <w:spacing w:line="276" w:lineRule="auto"/>
        <w:jc w:val="left"/>
        <w:rPr>
          <w:b/>
          <w:color w:val="000000"/>
        </w:rPr>
      </w:pPr>
      <w:r>
        <w:rPr>
          <w:b/>
          <w:color w:val="000000"/>
        </w:rPr>
        <w:t>cause the child to be known by a new surname</w:t>
      </w:r>
    </w:p>
    <w:p w14:paraId="4EF314D3" w14:textId="77777777" w:rsidR="00791706" w:rsidRDefault="00791706" w:rsidP="00791706">
      <w:pPr>
        <w:numPr>
          <w:ilvl w:val="1"/>
          <w:numId w:val="1"/>
        </w:numPr>
        <w:pBdr>
          <w:top w:val="nil"/>
          <w:left w:val="nil"/>
          <w:bottom w:val="nil"/>
          <w:right w:val="nil"/>
          <w:between w:val="nil"/>
        </w:pBdr>
        <w:spacing w:line="276" w:lineRule="auto"/>
        <w:jc w:val="left"/>
        <w:rPr>
          <w:b/>
          <w:color w:val="000000"/>
        </w:rPr>
      </w:pPr>
      <w:r>
        <w:rPr>
          <w:b/>
          <w:color w:val="000000"/>
        </w:rPr>
        <w:t>remove the child from the United Kingdom</w:t>
      </w:r>
    </w:p>
    <w:p w14:paraId="5E72B466" w14:textId="77777777" w:rsidR="00791706" w:rsidRDefault="00791706" w:rsidP="00791706">
      <w:pPr>
        <w:spacing w:line="276" w:lineRule="auto"/>
        <w:jc w:val="left"/>
        <w:rPr>
          <w:b/>
        </w:rPr>
      </w:pPr>
      <w:r>
        <w:rPr>
          <w:b/>
        </w:rPr>
        <w:t>without the written consent of every person with parental responsibility for the child or the leave of the court.</w:t>
      </w:r>
    </w:p>
    <w:p w14:paraId="717F8D69" w14:textId="77777777" w:rsidR="00791706" w:rsidRDefault="00791706" w:rsidP="00791706">
      <w:pPr>
        <w:spacing w:line="276" w:lineRule="auto"/>
        <w:jc w:val="left"/>
        <w:rPr>
          <w:b/>
        </w:rPr>
      </w:pPr>
      <w:r>
        <w:rPr>
          <w:b/>
        </w:rPr>
        <w:t>However, this does not prevent the removal the child from the United Kingdom by a special guardian for a period of less than three months.</w:t>
      </w:r>
    </w:p>
    <w:p w14:paraId="4560E59D" w14:textId="77777777" w:rsidR="00791706" w:rsidRDefault="00791706" w:rsidP="00791706">
      <w:pPr>
        <w:jc w:val="left"/>
      </w:pPr>
    </w:p>
    <w:p w14:paraId="3155843D" w14:textId="77777777" w:rsidR="00791706" w:rsidRDefault="00791706" w:rsidP="00791706">
      <w:pPr>
        <w:spacing w:line="276" w:lineRule="auto"/>
        <w:rPr>
          <w:b/>
          <w:bCs/>
          <w:u w:val="single"/>
        </w:rPr>
      </w:pPr>
      <w:r w:rsidRPr="00D96A9F">
        <w:rPr>
          <w:b/>
          <w:bCs/>
          <w:u w:val="single"/>
        </w:rPr>
        <w:t>Penal notice</w:t>
      </w:r>
    </w:p>
    <w:p w14:paraId="38BEE796" w14:textId="77777777" w:rsidR="00791706" w:rsidRPr="00905098" w:rsidRDefault="00791706" w:rsidP="00791706">
      <w:pPr>
        <w:spacing w:line="276" w:lineRule="auto"/>
        <w:rPr>
          <w:b/>
          <w:bCs/>
          <w:smallCaps/>
          <w:color w:val="00B050"/>
          <w:shd w:val="clear" w:color="auto" w:fill="FFFFFF"/>
        </w:rPr>
      </w:pPr>
      <w:r w:rsidRPr="004519F3">
        <w:rPr>
          <w:rStyle w:val="normaltextrun"/>
          <w:b/>
          <w:bCs/>
          <w:smallCaps/>
          <w:color w:val="00B050"/>
          <w:shd w:val="clear" w:color="auto" w:fill="FFFFFF"/>
        </w:rPr>
        <w:t xml:space="preserve">(penal notice: not automatically included. if included, the order must be personally served unless the court dispenses with that requirement: </w:t>
      </w:r>
      <w:proofErr w:type="spellStart"/>
      <w:r w:rsidRPr="004519F3">
        <w:rPr>
          <w:rStyle w:val="normaltextrun"/>
          <w:b/>
          <w:bCs/>
          <w:smallCaps/>
          <w:color w:val="00B050"/>
          <w:shd w:val="clear" w:color="auto" w:fill="FFFFFF"/>
        </w:rPr>
        <w:t>fpr</w:t>
      </w:r>
      <w:proofErr w:type="spellEnd"/>
      <w:r w:rsidRPr="004519F3">
        <w:rPr>
          <w:rStyle w:val="normaltextrun"/>
          <w:b/>
          <w:bCs/>
          <w:smallCaps/>
          <w:color w:val="00B050"/>
          <w:shd w:val="clear" w:color="auto" w:fill="FFFFFF"/>
        </w:rPr>
        <w:t xml:space="preserve"> </w:t>
      </w:r>
      <w:r w:rsidRPr="008A4B4A">
        <w:rPr>
          <w:rStyle w:val="normaltextrun"/>
          <w:b/>
          <w:bCs/>
          <w:smallCaps/>
          <w:color w:val="00B050"/>
          <w:sz w:val="21"/>
          <w:szCs w:val="21"/>
          <w:shd w:val="clear" w:color="auto" w:fill="FFFFFF"/>
        </w:rPr>
        <w:t>2010</w:t>
      </w:r>
      <w:r w:rsidRPr="004519F3">
        <w:rPr>
          <w:rStyle w:val="normaltextrun"/>
          <w:b/>
          <w:bCs/>
          <w:smallCaps/>
          <w:color w:val="00B050"/>
          <w:shd w:val="clear" w:color="auto" w:fill="FFFFFF"/>
        </w:rPr>
        <w:t xml:space="preserve">, r </w:t>
      </w:r>
      <w:r w:rsidRPr="008A4B4A">
        <w:rPr>
          <w:rStyle w:val="normaltextrun"/>
          <w:b/>
          <w:bCs/>
          <w:smallCaps/>
          <w:color w:val="00B050"/>
          <w:sz w:val="21"/>
          <w:szCs w:val="21"/>
          <w:shd w:val="clear" w:color="auto" w:fill="FFFFFF"/>
        </w:rPr>
        <w:t>37(4</w:t>
      </w:r>
      <w:r w:rsidRPr="004519F3">
        <w:rPr>
          <w:rStyle w:val="normaltextrun"/>
          <w:b/>
          <w:bCs/>
          <w:smallCaps/>
          <w:color w:val="00B050"/>
          <w:shd w:val="clear" w:color="auto" w:fill="FFFFFF"/>
        </w:rPr>
        <w:t>))</w:t>
      </w:r>
    </w:p>
    <w:p w14:paraId="0698818D" w14:textId="77777777" w:rsidR="00BA151E" w:rsidRDefault="00BA151E"/>
    <w:sectPr w:rsidR="00BA15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CB2372"/>
    <w:multiLevelType w:val="multilevel"/>
    <w:tmpl w:val="EC366914"/>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right"/>
      <w:pPr>
        <w:ind w:left="1701" w:hanging="567"/>
      </w:pPr>
    </w:lvl>
    <w:lvl w:ilvl="3">
      <w:start w:val="1"/>
      <w:numFmt w:val="decimal"/>
      <w:lvlText w:val="%4."/>
      <w:lvlJc w:val="left"/>
      <w:pPr>
        <w:ind w:left="2268" w:hanging="566"/>
      </w:pPr>
    </w:lvl>
    <w:lvl w:ilvl="4">
      <w:start w:val="1"/>
      <w:numFmt w:val="lowerLetter"/>
      <w:lvlText w:val="%5."/>
      <w:lvlJc w:val="left"/>
      <w:pPr>
        <w:ind w:left="2835" w:hanging="567"/>
      </w:pPr>
    </w:lvl>
    <w:lvl w:ilvl="5">
      <w:start w:val="1"/>
      <w:numFmt w:val="lowerRoman"/>
      <w:lvlText w:val="%6."/>
      <w:lvlJc w:val="righ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right"/>
      <w:pPr>
        <w:ind w:left="5103" w:hanging="567"/>
      </w:pPr>
    </w:lvl>
  </w:abstractNum>
  <w:num w:numId="1" w16cid:durableId="1087581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06"/>
    <w:rsid w:val="00350C92"/>
    <w:rsid w:val="0068224D"/>
    <w:rsid w:val="00791706"/>
    <w:rsid w:val="00A05980"/>
    <w:rsid w:val="00BA15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F712E"/>
  <w15:chartTrackingRefBased/>
  <w15:docId w15:val="{D355F3A1-6EC6-1945-8073-5959247D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706"/>
    <w:pPr>
      <w:jc w:val="both"/>
    </w:pPr>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791706"/>
    <w:pPr>
      <w:keepNext/>
      <w:keepLines/>
      <w:outlineLvl w:val="1"/>
    </w:pPr>
    <w:rPr>
      <w:b/>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1706"/>
    <w:rPr>
      <w:rFonts w:ascii="Times New Roman" w:eastAsia="Times New Roman" w:hAnsi="Times New Roman" w:cs="Times New Roman"/>
      <w:b/>
      <w:szCs w:val="36"/>
    </w:rPr>
  </w:style>
  <w:style w:type="character" w:customStyle="1" w:styleId="normaltextrun">
    <w:name w:val="normaltextrun"/>
    <w:basedOn w:val="DefaultParagraphFont"/>
    <w:rsid w:val="00791706"/>
  </w:style>
  <w:style w:type="character" w:customStyle="1" w:styleId="eop">
    <w:name w:val="eop"/>
    <w:basedOn w:val="DefaultParagraphFont"/>
    <w:rsid w:val="00791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Jones1, Delyth</dc:creator>
  <cp:keywords/>
  <dc:description/>
  <cp:lastModifiedBy>Jones1, Delyth</cp:lastModifiedBy>
  <cp:revision>1</cp:revision>
  <dcterms:created xsi:type="dcterms:W3CDTF">2026-01-30T07:27:00Z</dcterms:created>
  <dcterms:modified xsi:type="dcterms:W3CDTF">2026-01-30T07:27:00Z</dcterms:modified>
</cp:coreProperties>
</file>