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AI-Assisted Coding</w:t>
      </w:r>
    </w:p>
    <w:p>
      <w:pPr>
        <w:pStyle w:val="Heading1"/>
        <w:spacing w:after="200"/>
      </w:pPr>
      <w:r>
        <w:t xml:space="preserve">Module 2 Deliverables</w:t>
      </w:r>
    </w:p>
    <w:p>
      <w:pPr>
        <w:pStyle w:val="Heading2"/>
        <w:spacing w:after="120" w:before="200"/>
      </w:pPr>
      <w:r>
        <w:t xml:space="preserve">E1 - Prompt Comparison Log (POST /tasks)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shd w:fill="8B1A2B" w:color="auto" w:val="clear"/>
          </w:tcPr>
          <w:p>
            <w:r>
              <w:rPr>
                <w:b/>
                <w:bCs/>
                <w:color w:val="FFFFFF"/>
                <w:sz w:val="20"/>
                <w:szCs w:val="20"/>
              </w:rPr>
              <w:t xml:space="preserve">Prompt difference</w:t>
            </w:r>
          </w:p>
        </w:tc>
        <w:tc>
          <w:tcPr>
            <w:tcW w:type="dxa" w:w="2600"/>
            <w:shd w:fill="8B1A2B" w:color="auto" w:val="clear"/>
          </w:tcPr>
          <w:p>
            <w:r>
              <w:rPr>
                <w:b/>
                <w:bCs/>
                <w:color w:val="FFFFFF"/>
                <w:sz w:val="20"/>
                <w:szCs w:val="20"/>
              </w:rPr>
              <w:t xml:space="preserve">Weak output risk</w:t>
            </w:r>
          </w:p>
        </w:tc>
        <w:tc>
          <w:tcPr>
            <w:tcW w:type="dxa" w:w="2600"/>
            <w:shd w:fill="8B1A2B" w:color="auto" w:val="clear"/>
          </w:tcPr>
          <w:p>
            <w:r>
              <w:rPr>
                <w:b/>
                <w:bCs/>
                <w:color w:val="FFFFFF"/>
                <w:sz w:val="20"/>
                <w:szCs w:val="20"/>
              </w:rPr>
              <w:t xml:space="preserve">Improved output benefit</w:t>
            </w:r>
          </w:p>
        </w:tc>
        <w:tc>
          <w:tcPr>
            <w:tcW w:type="dxa" w:w="2600"/>
            <w:shd w:fill="8B1A2B" w:color="auto" w:val="clear"/>
          </w:tcPr>
          <w:p>
            <w:r>
              <w:rPr>
                <w:b/>
                <w:bCs/>
                <w:color w:val="FFFFFF"/>
                <w:sz w:val="20"/>
                <w:szCs w:val="20"/>
              </w:rPr>
              <w:t xml:space="preserve">What I learned</w:t>
            </w:r>
          </w:p>
        </w:tc>
      </w:tr>
      <w:tr>
        <w:tc>
          <w:tcPr>
            <w:tcW w:type="dxa" w:w="2600"/>
          </w:tcPr>
          <w:p>
            <w:r>
              <w:rPr>
                <w:b w:val="false"/>
                <w:bCs w:val="false"/>
                <w:sz w:val="20"/>
                <w:szCs w:val="20"/>
              </w:rPr>
              <w:t xml:space="preserve">Weak: "Write a POST /tasks endpoint using FastAPI." - no role, no file context, no constraints.</w:t>
            </w:r>
          </w:p>
        </w:tc>
        <w:tc>
          <w:tcPr>
            <w:tcW w:type="dxa" w:w="2600"/>
          </w:tcPr>
          <w:p>
            <w:r>
              <w:rPr>
                <w:b w:val="false"/>
                <w:bCs w:val="false"/>
                <w:sz w:val="20"/>
                <w:szCs w:val="20"/>
              </w:rPr>
              <w:t xml:space="preserve">Typically defaults to HTTP 200 instead of 201; often invents its own inline model instead of using the project's real TaskCreate/TaskResponse; frequently creates a brand-new FastAPI() instance rather than attaching to the existing app; may add manual validation that duplicates what Pydantic already does.</w:t>
            </w:r>
          </w:p>
        </w:tc>
        <w:tc>
          <w:tcPr>
            <w:tcW w:type="dxa" w:w="2600"/>
          </w:tcPr>
          <w:p>
            <w:r>
              <w:rPr>
                <w:b w:val="false"/>
                <w:bCs w:val="false"/>
                <w:sz w:val="20"/>
                <w:szCs w:val="20"/>
              </w:rPr>
              <w:t xml:space="preserve">Strict prompt specified exact route, decorator, status code (status.HTTP_201_CREATED), response model, and a DO-NOT list. Result: correct 201 status, used the real TaskCreate/TaskResponse models, reused the existing app instance, no manual validation. Verified with real requests - 201 on valid input, 422 on missing/blank title, invalid priority, and unknown fields.</w:t>
            </w:r>
          </w:p>
        </w:tc>
        <w:tc>
          <w:tcPr>
            <w:tcW w:type="dxa" w:w="2600"/>
          </w:tcPr>
          <w:p>
            <w:r>
              <w:rPr>
                <w:b w:val="false"/>
                <w:bCs w:val="false"/>
                <w:sz w:val="20"/>
                <w:szCs w:val="20"/>
              </w:rPr>
              <w:t xml:space="preserve">A vague prompt leaves every implementation decision (status code, model shape, app instance, validation approach) to the AI's guess, which usually defaults to generic tutorial patterns instead of your actual project. Naming the exact file, decorator, status code, and a DO-NOT list turns a guess into a specification - the difference showed up immediately in status code and model reuse.</w:t>
            </w:r>
          </w:p>
        </w:tc>
      </w:tr>
    </w:tbl>
    <w:p>
      <w:pPr>
        <w:spacing w:after="200"/>
      </w:pPr>
    </w:p>
    <w:p>
      <w:pPr>
        <w:pStyle w:val="Heading2"/>
        <w:spacing w:after="120" w:before="200"/>
      </w:pPr>
      <w:r>
        <w:t xml:space="preserve">E2 - Correction Log</w:t>
      </w:r>
    </w:p>
    <w:p>
      <w:pPr>
        <w:pStyle w:val="ListParagraph"/>
        <w:numPr>
          <w:ilvl w:val="0"/>
          <w:numId w:val="1"/>
        </w:numPr>
        <w:spacing w:after="100"/>
      </w:pPr>
      <w:r>
        <w:t xml:space="preserve">Stray file removed: Cursor generated an unrequested tests/test_main.py alongside the two files actually asked for in the D1 prompt (conftest.py, test_tasks.py). It duplicated one POST test using unittest.TestCase instead of the specified pytest fixtures. Caught as scope creep and deleted - not part of the submission.</w:t>
      </w:r>
    </w:p>
    <w:p>
      <w:pPr>
        <w:pStyle w:val="ListParagraph"/>
        <w:numPr>
          <w:ilvl w:val="0"/>
          <w:numId w:val="1"/>
        </w:numPr>
        <w:spacing w:after="100"/>
      </w:pPr>
      <w:r>
        <w:t xml:space="preserve">Break Test #1 - transition rule: commented out the validate_status_transition() call in the PATCH route, then ran the full 17-test suite. Exactly 2 tests failed (test_patch_invalid_transition_todo_to_done_returns_422, test_patch_same_status_returns_422); the other 15 stayed green. Restored the call and confirmed 17/17 passed again.</w:t>
      </w:r>
    </w:p>
    <w:p>
      <w:pPr>
        <w:pStyle w:val="ListParagraph"/>
        <w:numPr>
          <w:ilvl w:val="0"/>
          <w:numId w:val="1"/>
        </w:numPr>
        <w:spacing w:after="100"/>
      </w:pPr>
      <w:r>
        <w:t xml:space="preserve">Break Test #2 - title validator: disabled the blank-title rejection in the TaskCreate/TaskUpdate title validator (kept only the 200-char limit). Ran the suite again: test_create_task_blank_title_returns_422 failed as expected (16 passed, 1 failed). Restored the validator and confirmed 17/17 passed again.</w:t>
      </w:r>
    </w:p>
    <w:p>
      <w:pPr>
        <w:pStyle w:val="ListParagraph"/>
        <w:numPr>
          <w:ilvl w:val="0"/>
          <w:numId w:val="1"/>
        </w:numPr>
        <w:spacing w:after="100"/>
      </w:pPr>
      <w:r>
        <w:t xml:space="preserve">Ordered transition sequence (matching the instructor's literal T1-T6 check): ToDo to InProgress = 200, InProgress to Done = 200, Done to ToDo = 422, Done to InProgress = 200, InProgress to InProgress = 422, title-only update = 200. Ran as a single sequence - result matched exactly: 200, 200, 422, 200, 422, 200.</w:t>
      </w:r>
    </w:p>
    <w:p>
      <w:pPr>
        <w:pStyle w:val="ListParagraph"/>
        <w:numPr>
          <w:ilvl w:val="0"/>
          <w:numId w:val="1"/>
        </w:numPr>
        <w:spacing w:after="100"/>
      </w:pPr>
      <w:r>
        <w:t xml:space="preserve">Environment false positives caught and not mistaken for code bugs: a stale Python interpreter and a corrupted venv after moving the project folder both produced errors that looked like code failures until re-tested independently of Cursor's own reported result.</w:t>
      </w:r>
    </w:p>
    <w:p>
      <w:pPr>
        <w:spacing w:after="200"/>
      </w:pPr>
    </w:p>
    <w:p>
      <w:pPr>
        <w:pStyle w:val="Heading2"/>
        <w:spacing w:after="120" w:before="200"/>
      </w:pPr>
      <w:r>
        <w:t xml:space="preserve">E3 - Module 2 Reflection Log</w:t>
      </w:r>
    </w:p>
    <w:p>
      <w:pPr>
        <w:spacing w:after="200"/>
      </w:pPr>
      <w:r>
        <w:t xml:space="preserve">Across Part 2.1-2.4 of the Task Tracker build, all verification passed: the data model hit 8/8 on the instructor's official verify_a.py, all five CRUD endpoints (POST, GET list, GET by id, PATCH, DELETE) passed real request-based checks covering success, 404, and 422 paths, and the status-transition business rules passed a 9-case matrix confirming the (current, new) pair logic - not just enum validity - including the correct precedence of a 404 check before transition validation. The final pytest suite passed 17/17, and two deliberate Break Tests (disabling the transition rule, then separately disabling the blank-title check) each correctly failed only the tests tied to that specific rule, confirming the suite actually protects the business logic rather than just passing by default.</w:t>
      </w:r>
    </w:p>
    <w:p>
      <w:pPr>
        <w:spacing w:after="200"/>
      </w:pPr>
      <w:r>
        <w:t xml:space="preserve">Cursor did well at following file-attached, constraint-heavy prompts precisely - across every strict prompt in this module, it correctly reused the existing app instance, matched exact decorators/status codes, and avoided inventing unrequested dependencies. What I had to catch and correct myself: an unrequested tests/test_main.py file appeared alongside the two files I actually asked for, duplicating one test case in a different style - a clear instance of the scope-creep failure mode from Module 1, and I removed it rather than leaving it in the submission. I also learned not to trust a single AI-reported result as verification; several apparent failures during this module turned out to be environment issues (a stale Python interpreter, a corrupted venv after moving the project folder) rather than code problems, which only became clear by re-running the checks myself independently of what the assistant claimed.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2026-07-14T09:49:35.921Z</dcterms:created>
  <dcterms:modified xsi:type="dcterms:W3CDTF">2026-07-14T09:49:35.921Z</dcterms:modified>
</cp:coreProperties>
</file>

<file path=docProps/custom.xml><?xml version="1.0" encoding="utf-8"?>
<Properties xmlns="http://schemas.openxmlformats.org/officeDocument/2006/custom-properties" xmlns:vt="http://schemas.openxmlformats.org/officeDocument/2006/docPropsVTypes"/>
</file>