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28C2C4" w14:textId="77777777" w:rsidR="00AD730C" w:rsidRPr="009D5F31" w:rsidRDefault="00B5734B" w:rsidP="00737F35">
      <w:pPr>
        <w:jc w:val="center"/>
        <w:rPr>
          <w:b/>
          <w:smallCaps/>
          <w:lang w:val="fr-FR"/>
        </w:rPr>
      </w:pPr>
      <w:bookmarkStart w:id="0" w:name="_GoBack"/>
      <w:bookmarkEnd w:id="0"/>
      <w:r w:rsidRPr="009D5F31">
        <w:rPr>
          <w:b/>
          <w:smallCaps/>
          <w:lang w:val="fr-FR"/>
        </w:rPr>
        <w:t>C</w:t>
      </w:r>
      <w:r w:rsidR="00E77B9E" w:rsidRPr="009D5F31">
        <w:rPr>
          <w:b/>
          <w:smallCaps/>
          <w:lang w:val="fr-FR"/>
        </w:rPr>
        <w:t>lause</w:t>
      </w:r>
      <w:r w:rsidR="00AD730C" w:rsidRPr="009D5F31">
        <w:rPr>
          <w:b/>
          <w:smallCaps/>
          <w:lang w:val="fr-FR"/>
        </w:rPr>
        <w:t xml:space="preserve"> de consentement</w:t>
      </w:r>
    </w:p>
    <w:p w14:paraId="55C4B1FE" w14:textId="77777777" w:rsidR="00AD730C" w:rsidRPr="00775326" w:rsidRDefault="00AD730C" w:rsidP="00737F35">
      <w:pPr>
        <w:jc w:val="center"/>
        <w:rPr>
          <w:lang w:val="fr-FR" w:eastAsia="nl-BE"/>
        </w:rPr>
      </w:pPr>
    </w:p>
    <w:p w14:paraId="16C9F00E" w14:textId="45606C51" w:rsidR="00B5734B" w:rsidRPr="006C1D18" w:rsidRDefault="00B5734B" w:rsidP="009D5F31">
      <w:pPr>
        <w:pBdr>
          <w:top w:val="single" w:sz="4" w:space="1" w:color="auto"/>
          <w:left w:val="single" w:sz="4" w:space="4" w:color="auto"/>
          <w:bottom w:val="single" w:sz="4" w:space="1" w:color="auto"/>
          <w:right w:val="single" w:sz="4" w:space="4" w:color="auto"/>
        </w:pBdr>
        <w:jc w:val="both"/>
        <w:rPr>
          <w:lang w:val="fr-FR"/>
        </w:rPr>
      </w:pPr>
      <w:r>
        <w:rPr>
          <w:lang w:val="fr-FR"/>
        </w:rPr>
        <w:t xml:space="preserve">Ce document vous sera utile </w:t>
      </w:r>
      <w:r w:rsidR="006C1D18">
        <w:rPr>
          <w:lang w:val="fr-FR"/>
        </w:rPr>
        <w:t>d</w:t>
      </w:r>
      <w:r w:rsidR="00AD730C" w:rsidRPr="00B5734B">
        <w:rPr>
          <w:lang w:val="fr-FR"/>
        </w:rPr>
        <w:t>ans tous les cas où la collecte de données à caractère personnel n’est pas imposée par la loi ou par un contrat</w:t>
      </w:r>
      <w:r>
        <w:rPr>
          <w:lang w:val="fr-FR"/>
        </w:rPr>
        <w:t>.</w:t>
      </w:r>
    </w:p>
    <w:p w14:paraId="5C0B0062" w14:textId="6426446F" w:rsidR="008643A4" w:rsidRDefault="00B5734B">
      <w:pPr>
        <w:pBdr>
          <w:top w:val="single" w:sz="4" w:space="1" w:color="auto"/>
          <w:left w:val="single" w:sz="4" w:space="4" w:color="auto"/>
          <w:bottom w:val="single" w:sz="4" w:space="1" w:color="auto"/>
          <w:right w:val="single" w:sz="4" w:space="4" w:color="auto"/>
        </w:pBdr>
        <w:jc w:val="both"/>
        <w:rPr>
          <w:lang w:val="fr-FR"/>
        </w:rPr>
      </w:pPr>
      <w:r>
        <w:rPr>
          <w:lang w:val="fr-FR"/>
        </w:rPr>
        <w:t>P</w:t>
      </w:r>
      <w:r w:rsidR="00AD730C" w:rsidRPr="00B5734B">
        <w:rPr>
          <w:lang w:val="fr-FR"/>
        </w:rPr>
        <w:t>ar exemple</w:t>
      </w:r>
      <w:r w:rsidR="008643A4">
        <w:rPr>
          <w:lang w:val="fr-FR"/>
        </w:rPr>
        <w:t>,</w:t>
      </w:r>
      <w:r w:rsidR="00AD730C" w:rsidRPr="00B5734B">
        <w:rPr>
          <w:lang w:val="fr-FR"/>
        </w:rPr>
        <w:t xml:space="preserve"> </w:t>
      </w:r>
      <w:r w:rsidR="00F2580D">
        <w:rPr>
          <w:lang w:val="fr-FR"/>
        </w:rPr>
        <w:t>à l’occasion</w:t>
      </w:r>
      <w:r w:rsidR="00AD730C" w:rsidRPr="00B5734B">
        <w:rPr>
          <w:lang w:val="fr-FR"/>
        </w:rPr>
        <w:t xml:space="preserve"> de l’abonnement à une lettre d’information de </w:t>
      </w:r>
      <w:r>
        <w:rPr>
          <w:lang w:val="fr-FR"/>
        </w:rPr>
        <w:t>v</w:t>
      </w:r>
      <w:r w:rsidR="00AD730C" w:rsidRPr="00B5734B">
        <w:rPr>
          <w:lang w:val="fr-FR"/>
        </w:rPr>
        <w:t>otre cabinet</w:t>
      </w:r>
      <w:r w:rsidR="00F2580D">
        <w:rPr>
          <w:lang w:val="fr-FR"/>
        </w:rPr>
        <w:t xml:space="preserve">, </w:t>
      </w:r>
      <w:r>
        <w:rPr>
          <w:lang w:val="fr-FR"/>
        </w:rPr>
        <w:t>de l’inscription à un séminaire donné par le cabinet</w:t>
      </w:r>
      <w:r w:rsidR="008643A4">
        <w:rPr>
          <w:lang w:val="fr-FR"/>
        </w:rPr>
        <w:t xml:space="preserve"> ou </w:t>
      </w:r>
      <w:r w:rsidR="00F2580D">
        <w:rPr>
          <w:lang w:val="fr-FR"/>
        </w:rPr>
        <w:t>lorsque des questions sont posées via le site web du cabinet (formulaire de contact ou helpdesk)</w:t>
      </w:r>
      <w:r w:rsidR="008643A4">
        <w:rPr>
          <w:lang w:val="fr-FR"/>
        </w:rPr>
        <w:t>.</w:t>
      </w:r>
      <w:r w:rsidR="008643A4" w:rsidRPr="008643A4">
        <w:rPr>
          <w:lang w:val="fr-FR"/>
        </w:rPr>
        <w:t xml:space="preserve"> </w:t>
      </w:r>
    </w:p>
    <w:p w14:paraId="2D1A8B64" w14:textId="77777777" w:rsidR="008643A4" w:rsidRPr="00775326" w:rsidRDefault="008643A4">
      <w:pPr>
        <w:pBdr>
          <w:top w:val="single" w:sz="4" w:space="1" w:color="auto"/>
          <w:left w:val="single" w:sz="4" w:space="4" w:color="auto"/>
          <w:bottom w:val="single" w:sz="4" w:space="1" w:color="auto"/>
          <w:right w:val="single" w:sz="4" w:space="4" w:color="auto"/>
        </w:pBdr>
        <w:jc w:val="both"/>
        <w:rPr>
          <w:lang w:val="fr-FR"/>
        </w:rPr>
      </w:pPr>
      <w:r>
        <w:rPr>
          <w:lang w:val="fr-FR"/>
        </w:rPr>
        <w:t>A noter qu’u</w:t>
      </w:r>
      <w:r w:rsidRPr="00775326">
        <w:rPr>
          <w:lang w:val="fr-FR"/>
        </w:rPr>
        <w:t>n consentement distinct doit être demandé pour tous les motifs de la collecte de données</w:t>
      </w:r>
      <w:r>
        <w:rPr>
          <w:lang w:val="fr-FR"/>
        </w:rPr>
        <w:t>.</w:t>
      </w:r>
    </w:p>
    <w:p w14:paraId="4A98A4C1" w14:textId="2B1C3E1A" w:rsidR="008643A4" w:rsidRPr="006C1D18" w:rsidRDefault="008643A4" w:rsidP="009D5F31">
      <w:pPr>
        <w:pBdr>
          <w:top w:val="single" w:sz="4" w:space="1" w:color="auto"/>
          <w:left w:val="single" w:sz="4" w:space="4" w:color="auto"/>
          <w:bottom w:val="single" w:sz="4" w:space="1" w:color="auto"/>
          <w:right w:val="single" w:sz="4" w:space="4" w:color="auto"/>
        </w:pBdr>
        <w:jc w:val="both"/>
        <w:rPr>
          <w:b/>
          <w:lang w:val="fr-FR"/>
        </w:rPr>
      </w:pPr>
      <w:r w:rsidRPr="006C1D18">
        <w:rPr>
          <w:b/>
          <w:lang w:val="fr-FR"/>
        </w:rPr>
        <w:t>Avertissement</w:t>
      </w:r>
      <w:r w:rsidR="00A52757" w:rsidRPr="009D5F31">
        <w:rPr>
          <w:b/>
          <w:lang w:val="fr-FR"/>
        </w:rPr>
        <w:t xml:space="preserve"> </w:t>
      </w:r>
    </w:p>
    <w:p w14:paraId="5CF55827" w14:textId="77777777" w:rsidR="008643A4" w:rsidRPr="009D5F31" w:rsidRDefault="008643A4" w:rsidP="009D5F31">
      <w:pPr>
        <w:pBdr>
          <w:top w:val="single" w:sz="4" w:space="1" w:color="auto"/>
          <w:left w:val="single" w:sz="4" w:space="4" w:color="auto"/>
          <w:bottom w:val="single" w:sz="4" w:space="1" w:color="auto"/>
          <w:right w:val="single" w:sz="4" w:space="4" w:color="auto"/>
        </w:pBdr>
        <w:jc w:val="both"/>
        <w:rPr>
          <w:i/>
          <w:lang w:val="fr-FR"/>
        </w:rPr>
      </w:pPr>
      <w:r w:rsidRPr="009D5F31">
        <w:rPr>
          <w:i/>
          <w:lang w:val="fr-FR"/>
        </w:rPr>
        <w:t>Nous attirons votre attention sur le fait que le présent document constitue un projet, actuellement encore en discussion.</w:t>
      </w:r>
    </w:p>
    <w:p w14:paraId="4B43BA6A" w14:textId="77777777" w:rsidR="008643A4" w:rsidRPr="009D5F31" w:rsidRDefault="008643A4" w:rsidP="009D5F31">
      <w:pPr>
        <w:pBdr>
          <w:top w:val="single" w:sz="4" w:space="1" w:color="auto"/>
          <w:left w:val="single" w:sz="4" w:space="4" w:color="auto"/>
          <w:bottom w:val="single" w:sz="4" w:space="1" w:color="auto"/>
          <w:right w:val="single" w:sz="4" w:space="4" w:color="auto"/>
        </w:pBdr>
        <w:jc w:val="both"/>
        <w:rPr>
          <w:i/>
          <w:lang w:val="fr-FR"/>
        </w:rPr>
      </w:pPr>
      <w:r w:rsidRPr="009D5F31">
        <w:rPr>
          <w:i/>
          <w:lang w:val="fr-FR"/>
        </w:rPr>
        <w:t>Aucune garantie quant à la conformité avec le RGPD ne peut être donnée pour l’instant. Le lecteur est invité à s’en servir au titre d’une source d’inspiration et à l’adapter en fonction de sa situation réelle.</w:t>
      </w:r>
    </w:p>
    <w:p w14:paraId="00536415" w14:textId="77777777" w:rsidR="008643A4" w:rsidRPr="009D5F31" w:rsidRDefault="008643A4" w:rsidP="009D5F31">
      <w:pPr>
        <w:pBdr>
          <w:top w:val="single" w:sz="4" w:space="1" w:color="auto"/>
          <w:left w:val="single" w:sz="4" w:space="4" w:color="auto"/>
          <w:bottom w:val="single" w:sz="4" w:space="1" w:color="auto"/>
          <w:right w:val="single" w:sz="4" w:space="4" w:color="auto"/>
        </w:pBdr>
        <w:jc w:val="both"/>
        <w:rPr>
          <w:i/>
          <w:lang w:val="fr-FR"/>
        </w:rPr>
      </w:pPr>
      <w:r w:rsidRPr="009D5F31">
        <w:rPr>
          <w:i/>
          <w:lang w:val="fr-FR"/>
        </w:rPr>
        <w:t>Il reste seul responsable de l’usage qu’il en fait.</w:t>
      </w:r>
    </w:p>
    <w:p w14:paraId="68D13482" w14:textId="6A5D19E3" w:rsidR="008643A4" w:rsidRPr="006C1D18" w:rsidRDefault="008643A4" w:rsidP="006C1D18">
      <w:pPr>
        <w:pBdr>
          <w:top w:val="single" w:sz="4" w:space="1" w:color="auto"/>
          <w:left w:val="single" w:sz="4" w:space="4" w:color="auto"/>
          <w:bottom w:val="single" w:sz="4" w:space="1" w:color="auto"/>
          <w:right w:val="single" w:sz="4" w:space="4" w:color="auto"/>
        </w:pBdr>
        <w:jc w:val="both"/>
        <w:rPr>
          <w:lang w:val="fr-FR"/>
        </w:rPr>
      </w:pPr>
      <w:r w:rsidRPr="006C1D18">
        <w:rPr>
          <w:lang w:val="fr-FR"/>
        </w:rPr>
        <w:t>Le présent document vise l</w:t>
      </w:r>
      <w:r w:rsidR="006C1D18" w:rsidRPr="006C1D18">
        <w:rPr>
          <w:lang w:val="fr-FR"/>
        </w:rPr>
        <w:t>’l’</w:t>
      </w:r>
      <w:r w:rsidR="006C1D18" w:rsidRPr="006C1D18">
        <w:rPr>
          <w:b/>
          <w:lang w:val="fr-FR"/>
        </w:rPr>
        <w:t>exemple</w:t>
      </w:r>
      <w:r w:rsidR="006C1D18" w:rsidRPr="006C1D18">
        <w:rPr>
          <w:lang w:val="fr-FR"/>
        </w:rPr>
        <w:t xml:space="preserve"> d’une</w:t>
      </w:r>
      <w:r w:rsidRPr="006C1D18">
        <w:rPr>
          <w:lang w:val="fr-FR"/>
        </w:rPr>
        <w:t>’inscription d’une personne à la lettre d’information du cabinet.</w:t>
      </w:r>
    </w:p>
    <w:p w14:paraId="3CD83C96" w14:textId="77777777" w:rsidR="00F2580D" w:rsidRDefault="00F2580D" w:rsidP="00146CFE">
      <w:pPr>
        <w:jc w:val="both"/>
        <w:rPr>
          <w:lang w:val="fr-FR"/>
        </w:rPr>
      </w:pPr>
    </w:p>
    <w:p w14:paraId="4E992CC5" w14:textId="77777777" w:rsidR="00705C21" w:rsidRPr="00775326" w:rsidRDefault="00705C21" w:rsidP="00146CFE">
      <w:pPr>
        <w:jc w:val="both"/>
        <w:rPr>
          <w:lang w:val="fr-FR"/>
        </w:rPr>
      </w:pPr>
      <w:r w:rsidRPr="00775326">
        <w:rPr>
          <w:lang w:val="fr-FR"/>
        </w:rPr>
        <w:t xml:space="preserve">Nous vous remercions de l’intérêt que vous portez à </w:t>
      </w:r>
      <w:r w:rsidR="00E77B9E">
        <w:rPr>
          <w:lang w:val="fr-FR"/>
        </w:rPr>
        <w:t xml:space="preserve">notre </w:t>
      </w:r>
      <w:r w:rsidRPr="00775326">
        <w:rPr>
          <w:lang w:val="fr-FR"/>
        </w:rPr>
        <w:t>lettre d’information. Avant de pouvoir enregistrer les données nécessaires, nous vous prions de lire ce qui suit.</w:t>
      </w:r>
    </w:p>
    <w:p w14:paraId="45F846EB" w14:textId="77777777" w:rsidR="00146CFE" w:rsidRPr="00775326" w:rsidRDefault="00146CFE" w:rsidP="00146CFE">
      <w:pPr>
        <w:spacing w:after="0" w:line="240" w:lineRule="auto"/>
        <w:jc w:val="both"/>
        <w:rPr>
          <w:lang w:val="fr-FR" w:eastAsia="nl-BE"/>
        </w:rPr>
      </w:pPr>
    </w:p>
    <w:p w14:paraId="60C58E58" w14:textId="77777777" w:rsidR="007529BD" w:rsidRPr="00775326" w:rsidRDefault="007529BD" w:rsidP="00146CFE">
      <w:pPr>
        <w:tabs>
          <w:tab w:val="left" w:pos="284"/>
        </w:tabs>
        <w:spacing w:after="0" w:line="240" w:lineRule="auto"/>
        <w:ind w:left="284" w:hanging="284"/>
        <w:jc w:val="both"/>
        <w:rPr>
          <w:b/>
          <w:lang w:val="fr-FR"/>
        </w:rPr>
      </w:pPr>
      <w:r w:rsidRPr="00775326">
        <w:rPr>
          <w:b/>
          <w:lang w:val="fr-FR"/>
        </w:rPr>
        <w:t>1.</w:t>
      </w:r>
      <w:r w:rsidRPr="00775326">
        <w:rPr>
          <w:b/>
          <w:lang w:val="fr-FR"/>
        </w:rPr>
        <w:tab/>
        <w:t>Nature des données à caractère personnel à traiter</w:t>
      </w:r>
    </w:p>
    <w:p w14:paraId="15F2B22B" w14:textId="77777777" w:rsidR="00951262" w:rsidRPr="00775326" w:rsidRDefault="00951262" w:rsidP="00146CFE">
      <w:pPr>
        <w:spacing w:after="0" w:line="240" w:lineRule="auto"/>
        <w:jc w:val="both"/>
        <w:rPr>
          <w:lang w:val="fr-FR" w:eastAsia="nl-BE"/>
        </w:rPr>
      </w:pPr>
    </w:p>
    <w:p w14:paraId="1AA9DA30" w14:textId="77777777" w:rsidR="00F2580D" w:rsidRDefault="00705C21" w:rsidP="00146CFE">
      <w:pPr>
        <w:spacing w:after="0" w:line="240" w:lineRule="auto"/>
        <w:jc w:val="both"/>
        <w:rPr>
          <w:lang w:val="fr-FR"/>
        </w:rPr>
      </w:pPr>
      <w:r w:rsidRPr="00775326">
        <w:rPr>
          <w:lang w:val="fr-FR"/>
        </w:rPr>
        <w:t xml:space="preserve">Dans le cadre de l’abonnement à notre lettre d’information, nous devons traiter les données à caractère personnel suivantes : prénom, nom, adresse e-mail... </w:t>
      </w:r>
    </w:p>
    <w:p w14:paraId="0124309E" w14:textId="77777777" w:rsidR="00F2580D" w:rsidRDefault="00F2580D" w:rsidP="00146CFE">
      <w:pPr>
        <w:spacing w:after="0" w:line="240" w:lineRule="auto"/>
        <w:jc w:val="both"/>
        <w:rPr>
          <w:lang w:val="fr-FR"/>
        </w:rPr>
      </w:pPr>
    </w:p>
    <w:p w14:paraId="4B032D19" w14:textId="0B9019EB" w:rsidR="008643A4" w:rsidRPr="00775326" w:rsidRDefault="00F2580D" w:rsidP="009D5F31">
      <w:pPr>
        <w:pBdr>
          <w:top w:val="single" w:sz="4" w:space="1" w:color="auto"/>
          <w:left w:val="single" w:sz="4" w:space="4" w:color="auto"/>
          <w:bottom w:val="single" w:sz="4" w:space="1" w:color="auto"/>
          <w:right w:val="single" w:sz="4" w:space="4" w:color="auto"/>
        </w:pBdr>
        <w:spacing w:after="0" w:line="240" w:lineRule="auto"/>
        <w:jc w:val="both"/>
        <w:rPr>
          <w:lang w:val="fr-FR"/>
        </w:rPr>
      </w:pPr>
      <w:r>
        <w:rPr>
          <w:lang w:val="fr-FR"/>
        </w:rPr>
        <w:t>E</w:t>
      </w:r>
      <w:r w:rsidR="00705C21" w:rsidRPr="00775326">
        <w:rPr>
          <w:lang w:val="fr-FR"/>
        </w:rPr>
        <w:t xml:space="preserve">ventuellement d’autres données, mais </w:t>
      </w:r>
      <w:r>
        <w:rPr>
          <w:lang w:val="fr-FR"/>
        </w:rPr>
        <w:t>attention à les</w:t>
      </w:r>
      <w:r w:rsidR="00705C21" w:rsidRPr="00775326">
        <w:rPr>
          <w:lang w:val="fr-FR"/>
        </w:rPr>
        <w:t xml:space="preserve"> limit</w:t>
      </w:r>
      <w:r>
        <w:rPr>
          <w:lang w:val="fr-FR"/>
        </w:rPr>
        <w:t>er</w:t>
      </w:r>
      <w:r w:rsidR="00705C21" w:rsidRPr="00775326">
        <w:rPr>
          <w:lang w:val="fr-FR"/>
        </w:rPr>
        <w:t xml:space="preserve"> à ce qui est nécessaire </w:t>
      </w:r>
      <w:r>
        <w:rPr>
          <w:lang w:val="fr-FR"/>
        </w:rPr>
        <w:t xml:space="preserve">par rapport </w:t>
      </w:r>
      <w:r w:rsidR="00705C21" w:rsidRPr="00775326">
        <w:rPr>
          <w:lang w:val="fr-FR"/>
        </w:rPr>
        <w:t>à l’objectif visé.</w:t>
      </w:r>
      <w:r w:rsidR="006C1D18">
        <w:rPr>
          <w:lang w:val="fr-FR"/>
        </w:rPr>
        <w:t xml:space="preserve"> </w:t>
      </w:r>
      <w:r w:rsidR="008643A4">
        <w:rPr>
          <w:lang w:val="fr-FR"/>
        </w:rPr>
        <w:t>Par exemple : une photo n’est pas nécessaire pour l’inscription à une lettre d’information et ne peut donc être demandée dans ce cas.</w:t>
      </w:r>
    </w:p>
    <w:p w14:paraId="53E5FF2F" w14:textId="77777777" w:rsidR="00146CFE" w:rsidRPr="00775326" w:rsidRDefault="00146CFE" w:rsidP="00146CFE">
      <w:pPr>
        <w:spacing w:after="0" w:line="240" w:lineRule="auto"/>
        <w:jc w:val="both"/>
        <w:rPr>
          <w:lang w:val="fr-FR" w:eastAsia="nl-BE"/>
        </w:rPr>
      </w:pPr>
    </w:p>
    <w:p w14:paraId="397B8584" w14:textId="77777777" w:rsidR="00146CFE" w:rsidRPr="00775326" w:rsidRDefault="00146CFE" w:rsidP="00146CFE">
      <w:pPr>
        <w:spacing w:after="0" w:line="240" w:lineRule="auto"/>
        <w:jc w:val="both"/>
        <w:rPr>
          <w:lang w:val="fr-FR" w:eastAsia="nl-BE"/>
        </w:rPr>
      </w:pPr>
    </w:p>
    <w:p w14:paraId="52BDF1D1" w14:textId="77777777" w:rsidR="00781FED" w:rsidRPr="00775326" w:rsidRDefault="00781FED" w:rsidP="00146CFE">
      <w:pPr>
        <w:tabs>
          <w:tab w:val="left" w:pos="284"/>
        </w:tabs>
        <w:spacing w:after="0" w:line="240" w:lineRule="auto"/>
        <w:ind w:left="284" w:hanging="284"/>
        <w:jc w:val="both"/>
        <w:rPr>
          <w:b/>
          <w:lang w:val="fr-FR"/>
        </w:rPr>
      </w:pPr>
      <w:r w:rsidRPr="00775326">
        <w:rPr>
          <w:b/>
          <w:lang w:val="fr-FR"/>
        </w:rPr>
        <w:t>2.</w:t>
      </w:r>
      <w:r w:rsidRPr="00775326">
        <w:rPr>
          <w:b/>
          <w:lang w:val="fr-FR"/>
        </w:rPr>
        <w:tab/>
        <w:t>Responsable du traitement des données à caractère personnel</w:t>
      </w:r>
    </w:p>
    <w:p w14:paraId="5BF2C919" w14:textId="77777777" w:rsidR="000B6EBC" w:rsidRPr="00775326" w:rsidRDefault="000B6EBC" w:rsidP="00146CFE">
      <w:pPr>
        <w:spacing w:after="0" w:line="240" w:lineRule="auto"/>
        <w:jc w:val="both"/>
        <w:rPr>
          <w:rFonts w:eastAsia="Times New Roman"/>
          <w:lang w:val="fr-FR" w:eastAsia="nl-BE"/>
        </w:rPr>
      </w:pPr>
    </w:p>
    <w:p w14:paraId="0C19ACAF" w14:textId="0D82CE4E" w:rsidR="007529BD" w:rsidRPr="00775326" w:rsidRDefault="00781FED" w:rsidP="00146CFE">
      <w:pPr>
        <w:spacing w:after="0" w:line="240" w:lineRule="auto"/>
        <w:jc w:val="both"/>
        <w:rPr>
          <w:rFonts w:eastAsia="Times New Roman"/>
          <w:lang w:val="fr-FR"/>
        </w:rPr>
      </w:pPr>
      <w:r w:rsidRPr="00775326">
        <w:rPr>
          <w:lang w:val="fr-FR"/>
        </w:rPr>
        <w:t xml:space="preserve">Le responsable du traitement des données à caractère personnel est </w:t>
      </w:r>
      <w:r w:rsidR="008643A4">
        <w:rPr>
          <w:lang w:val="fr-FR"/>
        </w:rPr>
        <w:t>………………</w:t>
      </w:r>
      <w:r w:rsidRPr="00775326">
        <w:rPr>
          <w:lang w:val="fr-FR"/>
        </w:rPr>
        <w:t xml:space="preserve">. Son siège social est sis à …………, ………… n° … /…... et son numéro d’entreprise est </w:t>
      </w:r>
      <w:r w:rsidR="008643A4">
        <w:rPr>
          <w:lang w:val="fr-FR"/>
        </w:rPr>
        <w:t>………………..</w:t>
      </w:r>
      <w:r w:rsidRPr="00775326">
        <w:rPr>
          <w:lang w:val="fr-FR"/>
        </w:rPr>
        <w:t>.</w:t>
      </w:r>
    </w:p>
    <w:p w14:paraId="50027EEE" w14:textId="77777777" w:rsidR="000B6EBC" w:rsidRPr="00775326" w:rsidRDefault="000B6EBC" w:rsidP="00146CFE">
      <w:pPr>
        <w:spacing w:after="0" w:line="240" w:lineRule="auto"/>
        <w:jc w:val="both"/>
        <w:rPr>
          <w:rFonts w:eastAsia="Times New Roman"/>
          <w:lang w:val="fr-FR" w:eastAsia="nl-BE"/>
        </w:rPr>
      </w:pPr>
    </w:p>
    <w:p w14:paraId="0ACC43A3" w14:textId="6E313850" w:rsidR="00781FED" w:rsidRPr="00775326" w:rsidRDefault="00AD730C" w:rsidP="00146CFE">
      <w:pPr>
        <w:spacing w:after="0" w:line="240" w:lineRule="auto"/>
        <w:jc w:val="both"/>
        <w:rPr>
          <w:rFonts w:eastAsia="Times New Roman"/>
          <w:lang w:val="fr-FR"/>
        </w:rPr>
      </w:pPr>
      <w:r w:rsidRPr="00775326">
        <w:rPr>
          <w:lang w:val="fr-FR"/>
        </w:rPr>
        <w:t xml:space="preserve">Le responsable est inscrit auprès du / de la (nom de l’institut), sous le numéro d’agrément </w:t>
      </w:r>
      <w:r w:rsidR="008643A4">
        <w:rPr>
          <w:lang w:val="fr-FR"/>
        </w:rPr>
        <w:t>………………………..</w:t>
      </w:r>
      <w:r w:rsidRPr="00775326">
        <w:rPr>
          <w:lang w:val="fr-FR"/>
        </w:rPr>
        <w:t>.</w:t>
      </w:r>
    </w:p>
    <w:p w14:paraId="594B6927" w14:textId="77777777" w:rsidR="000B6EBC" w:rsidRPr="00775326" w:rsidRDefault="000B6EBC" w:rsidP="00146CFE">
      <w:pPr>
        <w:spacing w:after="0" w:line="240" w:lineRule="auto"/>
        <w:jc w:val="both"/>
        <w:rPr>
          <w:rFonts w:eastAsia="Times New Roman"/>
          <w:lang w:val="fr-FR" w:eastAsia="nl-BE"/>
        </w:rPr>
      </w:pPr>
    </w:p>
    <w:p w14:paraId="3D0DEC10" w14:textId="77777777" w:rsidR="00781FED" w:rsidRPr="00775326" w:rsidRDefault="00781FED" w:rsidP="00146CFE">
      <w:pPr>
        <w:spacing w:after="0" w:line="240" w:lineRule="auto"/>
        <w:jc w:val="both"/>
        <w:rPr>
          <w:rFonts w:eastAsia="Times New Roman"/>
          <w:lang w:val="fr-FR"/>
        </w:rPr>
      </w:pPr>
      <w:r w:rsidRPr="00775326">
        <w:rPr>
          <w:lang w:val="fr-FR"/>
        </w:rPr>
        <w:lastRenderedPageBreak/>
        <w:t>Pour toute question relative à la protection des données à caractère personnel, veuillez vous adresser à [nom du cabinet], par courrier postal à l’adresse ci-dessus ou par courrier électronique (</w:t>
      </w:r>
      <w:hyperlink r:id="rId8" w:history="1">
        <w:r w:rsidRPr="00775326">
          <w:rPr>
            <w:rStyle w:val="Hyperlink"/>
            <w:lang w:val="fr-FR"/>
          </w:rPr>
          <w:t>.........@.......be</w:t>
        </w:r>
      </w:hyperlink>
      <w:r w:rsidRPr="00775326">
        <w:rPr>
          <w:lang w:val="fr-FR"/>
        </w:rPr>
        <w:t>).</w:t>
      </w:r>
    </w:p>
    <w:p w14:paraId="5A25F50E" w14:textId="77777777" w:rsidR="00705C21" w:rsidRPr="00775326" w:rsidRDefault="00705C21" w:rsidP="00146CFE">
      <w:pPr>
        <w:spacing w:after="0" w:line="240" w:lineRule="auto"/>
        <w:jc w:val="both"/>
        <w:rPr>
          <w:rFonts w:eastAsia="Times New Roman"/>
          <w:lang w:val="fr-FR" w:eastAsia="nl-BE"/>
        </w:rPr>
      </w:pPr>
    </w:p>
    <w:p w14:paraId="7D3712B8" w14:textId="77777777" w:rsidR="00146CFE" w:rsidRPr="00775326" w:rsidRDefault="00146CFE" w:rsidP="00146CFE">
      <w:pPr>
        <w:spacing w:after="0" w:line="240" w:lineRule="auto"/>
        <w:jc w:val="both"/>
        <w:rPr>
          <w:rFonts w:eastAsia="Times New Roman"/>
          <w:lang w:val="fr-FR" w:eastAsia="nl-BE"/>
        </w:rPr>
      </w:pPr>
    </w:p>
    <w:p w14:paraId="44D6079E" w14:textId="77777777" w:rsidR="00781FED" w:rsidRPr="00775326" w:rsidRDefault="00781FED" w:rsidP="000B6EBC">
      <w:pPr>
        <w:tabs>
          <w:tab w:val="left" w:pos="284"/>
        </w:tabs>
        <w:ind w:left="284" w:hanging="284"/>
        <w:jc w:val="both"/>
        <w:rPr>
          <w:b/>
          <w:lang w:val="fr-FR"/>
        </w:rPr>
      </w:pPr>
      <w:r w:rsidRPr="00775326">
        <w:rPr>
          <w:b/>
          <w:lang w:val="fr-FR"/>
        </w:rPr>
        <w:t>3.</w:t>
      </w:r>
      <w:r w:rsidRPr="00775326">
        <w:rPr>
          <w:b/>
          <w:lang w:val="fr-FR"/>
        </w:rPr>
        <w:tab/>
        <w:t>Finalités du traitement des données à caractère personnel</w:t>
      </w:r>
    </w:p>
    <w:p w14:paraId="61EF0C17" w14:textId="77777777" w:rsidR="00781FED" w:rsidRPr="00775326" w:rsidRDefault="007529BD" w:rsidP="00146CFE">
      <w:pPr>
        <w:spacing w:after="0" w:line="240" w:lineRule="auto"/>
        <w:jc w:val="both"/>
        <w:rPr>
          <w:rFonts w:eastAsia="Times New Roman"/>
          <w:lang w:val="fr-FR"/>
        </w:rPr>
      </w:pPr>
      <w:r w:rsidRPr="00775326">
        <w:rPr>
          <w:lang w:val="fr-FR"/>
        </w:rPr>
        <w:t>Le cabinet traite les données à caractère personnel aux fins suivantes :</w:t>
      </w:r>
    </w:p>
    <w:p w14:paraId="2AAFCA70" w14:textId="77777777" w:rsidR="007529BD" w:rsidRPr="00775326" w:rsidRDefault="007529BD" w:rsidP="00146CFE">
      <w:pPr>
        <w:numPr>
          <w:ilvl w:val="0"/>
          <w:numId w:val="10"/>
        </w:numPr>
        <w:spacing w:before="100" w:beforeAutospacing="1" w:after="100" w:afterAutospacing="1" w:line="240" w:lineRule="auto"/>
        <w:jc w:val="both"/>
        <w:rPr>
          <w:rFonts w:eastAsia="Times New Roman"/>
          <w:lang w:val="fr-FR"/>
        </w:rPr>
      </w:pPr>
      <w:r w:rsidRPr="00775326">
        <w:rPr>
          <w:lang w:val="fr-FR"/>
        </w:rPr>
        <w:t>envoi d’une lettre d</w:t>
      </w:r>
      <w:r w:rsidR="00775326">
        <w:rPr>
          <w:lang w:val="fr-FR"/>
        </w:rPr>
        <w:t>’i</w:t>
      </w:r>
      <w:r w:rsidRPr="00775326">
        <w:rPr>
          <w:lang w:val="fr-FR"/>
        </w:rPr>
        <w:t>nformation mensuelle par courrier électronique</w:t>
      </w:r>
      <w:r w:rsidR="00775326">
        <w:rPr>
          <w:lang w:val="fr-FR"/>
        </w:rPr>
        <w:t xml:space="preserve"> </w:t>
      </w:r>
      <w:r w:rsidRPr="00775326">
        <w:rPr>
          <w:lang w:val="fr-FR"/>
        </w:rPr>
        <w:t>/ postal, traitant de</w:t>
      </w:r>
      <w:r w:rsidR="00E77B9E">
        <w:rPr>
          <w:lang w:val="fr-FR"/>
        </w:rPr>
        <w:t>s actualités de</w:t>
      </w:r>
      <w:r w:rsidRPr="00775326">
        <w:rPr>
          <w:lang w:val="fr-FR"/>
        </w:rPr>
        <w:t xml:space="preserve"> comptabilité/fiscalité.</w:t>
      </w:r>
    </w:p>
    <w:p w14:paraId="34F5FCBC" w14:textId="77777777" w:rsidR="000B6EBC" w:rsidRDefault="007529BD" w:rsidP="00146CFE">
      <w:pPr>
        <w:spacing w:after="0" w:line="240" w:lineRule="auto"/>
        <w:jc w:val="both"/>
        <w:rPr>
          <w:lang w:val="fr-FR"/>
        </w:rPr>
      </w:pPr>
      <w:r w:rsidRPr="00775326">
        <w:rPr>
          <w:lang w:val="fr-FR"/>
        </w:rPr>
        <w:t>Les données collectées dans ce cadre ne sont utilisées dans aucun autre but.</w:t>
      </w:r>
    </w:p>
    <w:p w14:paraId="5BED8E2A" w14:textId="77777777" w:rsidR="001E38D4" w:rsidRPr="00775326" w:rsidRDefault="001E38D4" w:rsidP="00146CFE">
      <w:pPr>
        <w:spacing w:after="0" w:line="240" w:lineRule="auto"/>
        <w:jc w:val="both"/>
        <w:rPr>
          <w:rFonts w:eastAsia="Times New Roman"/>
          <w:lang w:val="fr-FR"/>
        </w:rPr>
      </w:pPr>
    </w:p>
    <w:p w14:paraId="4AC93526" w14:textId="77777777" w:rsidR="00781FED" w:rsidRPr="00775326" w:rsidRDefault="00781FED" w:rsidP="00146CFE">
      <w:pPr>
        <w:spacing w:after="0" w:line="240" w:lineRule="auto"/>
        <w:jc w:val="both"/>
        <w:rPr>
          <w:rFonts w:eastAsia="Times New Roman"/>
          <w:lang w:val="fr-FR"/>
        </w:rPr>
      </w:pPr>
      <w:r w:rsidRPr="00775326">
        <w:rPr>
          <w:lang w:val="fr-FR"/>
        </w:rPr>
        <w:t>Conformément à ce qui précède, et hormis s’il est nécessaire de communiquer des données à caractère personnel à des entreprises dont l’intervention en tant que tiers prestataires de services pour le compte et sous le contrôle du responsable est requise aux fins précitées, le cabinet ne transmettra pas les données à caractère personnel collectées dans ce cadre, ni ne les vendra, les louera ou les échangera avec une quelconque organisation ou entité, à moins que vous n’en ayez été informé(e) au préalable et que vous ayez explicitement donné votre consentement ou à moins que la loi ne l’exige, par exemple dans le cadre d’une procédure judiciaire.</w:t>
      </w:r>
    </w:p>
    <w:p w14:paraId="01A81BB8" w14:textId="77777777" w:rsidR="00A31BB0" w:rsidRPr="00775326" w:rsidRDefault="00A31BB0" w:rsidP="00146CFE">
      <w:pPr>
        <w:jc w:val="both"/>
        <w:rPr>
          <w:lang w:val="fr-FR"/>
        </w:rPr>
      </w:pPr>
    </w:p>
    <w:p w14:paraId="293C195E" w14:textId="6FA50ABB" w:rsidR="006D0C22" w:rsidRPr="00775326" w:rsidRDefault="001E38D4" w:rsidP="000B6EBC">
      <w:pPr>
        <w:tabs>
          <w:tab w:val="left" w:pos="284"/>
        </w:tabs>
        <w:spacing w:after="0" w:line="240" w:lineRule="auto"/>
        <w:ind w:left="284" w:hanging="284"/>
        <w:jc w:val="both"/>
        <w:rPr>
          <w:b/>
          <w:lang w:val="fr-FR"/>
        </w:rPr>
      </w:pPr>
      <w:r>
        <w:rPr>
          <w:b/>
          <w:lang w:val="fr-FR"/>
        </w:rPr>
        <w:t>4</w:t>
      </w:r>
      <w:r w:rsidR="006D0C22" w:rsidRPr="00775326">
        <w:rPr>
          <w:b/>
          <w:lang w:val="fr-FR"/>
        </w:rPr>
        <w:t>.</w:t>
      </w:r>
      <w:r w:rsidR="006D0C22" w:rsidRPr="00775326">
        <w:rPr>
          <w:b/>
          <w:lang w:val="fr-FR"/>
        </w:rPr>
        <w:tab/>
        <w:t>Quelles données à caractère personnel?</w:t>
      </w:r>
    </w:p>
    <w:p w14:paraId="01A5F57C" w14:textId="77777777" w:rsidR="000B6EBC" w:rsidRPr="00775326" w:rsidRDefault="000B6EBC" w:rsidP="000B6EBC">
      <w:pPr>
        <w:spacing w:after="0" w:line="240" w:lineRule="auto"/>
        <w:jc w:val="both"/>
        <w:rPr>
          <w:lang w:val="fr-FR" w:eastAsia="nl-BE"/>
        </w:rPr>
      </w:pPr>
    </w:p>
    <w:p w14:paraId="7F5BAC49" w14:textId="31AAC2D1" w:rsidR="006D0C22" w:rsidRPr="00775326" w:rsidRDefault="006D0C22">
      <w:pPr>
        <w:spacing w:after="0" w:line="240" w:lineRule="auto"/>
        <w:jc w:val="both"/>
        <w:rPr>
          <w:lang w:val="fr-FR"/>
        </w:rPr>
      </w:pPr>
      <w:r w:rsidRPr="00775326">
        <w:rPr>
          <w:lang w:val="fr-FR"/>
        </w:rPr>
        <w:t>Dans le cadre des finalités mentionnées au point </w:t>
      </w:r>
      <w:r w:rsidR="001E38D4">
        <w:rPr>
          <w:lang w:val="fr-FR"/>
        </w:rPr>
        <w:t>3</w:t>
      </w:r>
      <w:r w:rsidRPr="00775326">
        <w:rPr>
          <w:lang w:val="fr-FR"/>
        </w:rPr>
        <w:t xml:space="preserve">, notre cabinet est autorisé à traiter les données à caractère personnel suivantes : </w:t>
      </w:r>
      <w:r w:rsidRPr="009D5F31">
        <w:rPr>
          <w:i/>
          <w:lang w:val="fr-FR"/>
        </w:rPr>
        <w:t>prénom, nom, adresse e-mail...</w:t>
      </w:r>
      <w:r w:rsidRPr="00775326">
        <w:rPr>
          <w:lang w:val="fr-FR"/>
        </w:rPr>
        <w:t xml:space="preserve"> </w:t>
      </w:r>
      <w:r w:rsidR="006C1D18">
        <w:rPr>
          <w:lang w:val="fr-FR"/>
        </w:rPr>
        <w:t>[</w:t>
      </w:r>
      <w:r w:rsidR="001E38D4" w:rsidRPr="006C1D18">
        <w:rPr>
          <w:i/>
          <w:lang w:val="fr-FR"/>
        </w:rPr>
        <w:t>L</w:t>
      </w:r>
      <w:r w:rsidRPr="006C1D18">
        <w:rPr>
          <w:i/>
          <w:lang w:val="fr-FR"/>
        </w:rPr>
        <w:t xml:space="preserve">ister mais </w:t>
      </w:r>
      <w:r w:rsidR="001E38D4" w:rsidRPr="006C1D18">
        <w:rPr>
          <w:i/>
          <w:lang w:val="fr-FR"/>
        </w:rPr>
        <w:t xml:space="preserve">attention à se </w:t>
      </w:r>
      <w:r w:rsidRPr="006C1D18">
        <w:rPr>
          <w:i/>
          <w:lang w:val="fr-FR"/>
        </w:rPr>
        <w:t xml:space="preserve">limiter à ce qui est nécessaire à l’objectif visé. </w:t>
      </w:r>
      <w:r w:rsidR="006C1D18" w:rsidRPr="006C1D18">
        <w:rPr>
          <w:i/>
          <w:lang w:val="fr-FR"/>
        </w:rPr>
        <w:t>]</w:t>
      </w:r>
    </w:p>
    <w:p w14:paraId="7AED5A23" w14:textId="77777777" w:rsidR="000B6EBC" w:rsidRPr="00775326" w:rsidRDefault="000B6EBC" w:rsidP="000B6EBC">
      <w:pPr>
        <w:spacing w:after="0" w:line="240" w:lineRule="auto"/>
        <w:jc w:val="both"/>
        <w:rPr>
          <w:lang w:val="fr-FR" w:eastAsia="nl-BE"/>
        </w:rPr>
      </w:pPr>
    </w:p>
    <w:p w14:paraId="7EA7E706" w14:textId="77777777" w:rsidR="006D0C22" w:rsidRPr="00775326" w:rsidRDefault="006D0C22" w:rsidP="000B6EBC">
      <w:pPr>
        <w:spacing w:after="0" w:line="240" w:lineRule="auto"/>
        <w:jc w:val="both"/>
        <w:rPr>
          <w:lang w:val="fr-FR"/>
        </w:rPr>
      </w:pPr>
      <w:r w:rsidRPr="00775326">
        <w:rPr>
          <w:lang w:val="fr-FR"/>
        </w:rPr>
        <w:t>Le cabinet traite uniquement les données à caractère personnel que vous nous transmettez.</w:t>
      </w:r>
    </w:p>
    <w:p w14:paraId="0A56CA31" w14:textId="77777777" w:rsidR="000B6EBC" w:rsidRPr="00775326" w:rsidRDefault="000B6EBC" w:rsidP="000B6EBC">
      <w:pPr>
        <w:spacing w:after="0" w:line="240" w:lineRule="auto"/>
        <w:jc w:val="both"/>
        <w:rPr>
          <w:lang w:val="fr-FR" w:eastAsia="nl-BE"/>
        </w:rPr>
      </w:pPr>
    </w:p>
    <w:p w14:paraId="3E977AC4" w14:textId="7F00A649" w:rsidR="006D0C22" w:rsidRPr="00775326" w:rsidRDefault="006D0C22" w:rsidP="000B6EBC">
      <w:pPr>
        <w:spacing w:after="0" w:line="240" w:lineRule="auto"/>
        <w:jc w:val="both"/>
        <w:rPr>
          <w:lang w:val="fr-FR"/>
        </w:rPr>
      </w:pPr>
      <w:r w:rsidRPr="00775326">
        <w:rPr>
          <w:lang w:val="fr-FR"/>
        </w:rPr>
        <w:t>Les données ne sont traitées que si ce traitement est nécessaire aux fins mentionnées au point </w:t>
      </w:r>
      <w:r w:rsidR="001E38D4">
        <w:rPr>
          <w:lang w:val="fr-FR"/>
        </w:rPr>
        <w:t>3</w:t>
      </w:r>
      <w:r w:rsidRPr="00775326">
        <w:rPr>
          <w:lang w:val="fr-FR"/>
        </w:rPr>
        <w:t>.</w:t>
      </w:r>
    </w:p>
    <w:p w14:paraId="544D772F" w14:textId="77777777" w:rsidR="000B6EBC" w:rsidRPr="00775326" w:rsidRDefault="000B6EBC" w:rsidP="000B6EBC">
      <w:pPr>
        <w:spacing w:after="0" w:line="240" w:lineRule="auto"/>
        <w:jc w:val="both"/>
        <w:rPr>
          <w:rFonts w:eastAsia="Times New Roman"/>
          <w:lang w:val="fr-FR" w:eastAsia="nl-BE"/>
        </w:rPr>
      </w:pPr>
    </w:p>
    <w:p w14:paraId="44638515" w14:textId="0CE14D14" w:rsidR="006D0C22" w:rsidRPr="00775326" w:rsidRDefault="006D0C22">
      <w:pPr>
        <w:spacing w:after="0" w:line="240" w:lineRule="auto"/>
        <w:jc w:val="both"/>
        <w:rPr>
          <w:rFonts w:eastAsia="Times New Roman"/>
          <w:lang w:val="fr-FR"/>
        </w:rPr>
      </w:pPr>
      <w:r w:rsidRPr="00775326">
        <w:rPr>
          <w:lang w:val="fr-FR"/>
        </w:rPr>
        <w:t xml:space="preserve">Les données à caractère personnel ne sont pas transmises à des pays tiers ni à des organisations internationales. </w:t>
      </w:r>
      <w:r w:rsidR="006C1D18">
        <w:rPr>
          <w:lang w:val="fr-FR"/>
        </w:rPr>
        <w:t>[</w:t>
      </w:r>
      <w:r w:rsidRPr="006C1D18">
        <w:rPr>
          <w:i/>
          <w:lang w:val="fr-FR"/>
        </w:rPr>
        <w:t>Le cas échéant, une clause doit être ajoutée – cf. art. 45 RGPD</w:t>
      </w:r>
      <w:r w:rsidR="006C1D18">
        <w:rPr>
          <w:lang w:val="fr-FR"/>
        </w:rPr>
        <w:t>]</w:t>
      </w:r>
    </w:p>
    <w:p w14:paraId="38F54EE5" w14:textId="77777777" w:rsidR="006D0C22" w:rsidRPr="00775326" w:rsidRDefault="006D0C22" w:rsidP="000B6EBC">
      <w:pPr>
        <w:spacing w:after="0" w:line="240" w:lineRule="auto"/>
        <w:jc w:val="both"/>
        <w:rPr>
          <w:rFonts w:eastAsia="Times New Roman"/>
          <w:lang w:val="fr-FR" w:eastAsia="nl-BE"/>
        </w:rPr>
      </w:pPr>
    </w:p>
    <w:p w14:paraId="35E07FFB" w14:textId="77777777" w:rsidR="000B6EBC" w:rsidRPr="00775326" w:rsidRDefault="000B6EBC" w:rsidP="000B6EBC">
      <w:pPr>
        <w:spacing w:after="0" w:line="240" w:lineRule="auto"/>
        <w:jc w:val="both"/>
        <w:rPr>
          <w:rFonts w:eastAsia="Times New Roman"/>
          <w:lang w:val="fr-FR" w:eastAsia="nl-BE"/>
        </w:rPr>
      </w:pPr>
    </w:p>
    <w:p w14:paraId="009AA365" w14:textId="3A56A9B8" w:rsidR="006D0C22" w:rsidRPr="00775326" w:rsidRDefault="001E38D4" w:rsidP="000B6EBC">
      <w:pPr>
        <w:tabs>
          <w:tab w:val="left" w:pos="284"/>
        </w:tabs>
        <w:spacing w:after="0" w:line="240" w:lineRule="auto"/>
        <w:ind w:left="284" w:hanging="284"/>
        <w:jc w:val="both"/>
        <w:rPr>
          <w:rFonts w:eastAsia="Times New Roman"/>
          <w:b/>
          <w:lang w:val="fr-FR"/>
        </w:rPr>
      </w:pPr>
      <w:r>
        <w:rPr>
          <w:b/>
          <w:lang w:val="fr-FR"/>
        </w:rPr>
        <w:t>5</w:t>
      </w:r>
      <w:r w:rsidR="006D0C22" w:rsidRPr="00775326">
        <w:rPr>
          <w:b/>
          <w:lang w:val="fr-FR"/>
        </w:rPr>
        <w:t>.</w:t>
      </w:r>
      <w:r w:rsidR="006D0C22" w:rsidRPr="00775326">
        <w:rPr>
          <w:b/>
          <w:lang w:val="fr-FR"/>
        </w:rPr>
        <w:tab/>
        <w:t>Destinataire des données</w:t>
      </w:r>
    </w:p>
    <w:p w14:paraId="477AF9B0" w14:textId="77777777" w:rsidR="006D0C22" w:rsidRPr="00775326" w:rsidRDefault="006D0C22" w:rsidP="000B6EBC">
      <w:pPr>
        <w:spacing w:after="0" w:line="240" w:lineRule="auto"/>
        <w:jc w:val="both"/>
        <w:rPr>
          <w:rFonts w:eastAsia="Times New Roman"/>
          <w:lang w:val="fr-FR" w:eastAsia="nl-BE"/>
        </w:rPr>
      </w:pPr>
    </w:p>
    <w:p w14:paraId="53C99DEB" w14:textId="77777777" w:rsidR="006D0C22" w:rsidRPr="00775326" w:rsidRDefault="006D0C22" w:rsidP="000B6EBC">
      <w:pPr>
        <w:spacing w:after="0" w:line="240" w:lineRule="auto"/>
        <w:jc w:val="both"/>
        <w:rPr>
          <w:rFonts w:eastAsia="Times New Roman"/>
          <w:lang w:val="fr-FR"/>
        </w:rPr>
      </w:pPr>
      <w:r w:rsidRPr="00775326">
        <w:rPr>
          <w:lang w:val="fr-FR"/>
        </w:rPr>
        <w:t>Conformément à ce qui précède, et hormis s’il est nécessaire de communiquer des données à caractère personnel à des organisations ou des entités dont l’intervention en tant que tiers prestataires de services pour le compte et sous le contrôle du responsable est requise aux fins précitées, le cabinet ne transmettra pas les données à caractère personnel collectées dans ce cadre, ni ne les vendra, les louera ou les échangera avec une quelconque organisation ou entité, à moins que vous n’en ayez été informé(e) au préalable et que vous ayez explicitement donné votre consentement.</w:t>
      </w:r>
    </w:p>
    <w:p w14:paraId="78BC2286" w14:textId="77777777" w:rsidR="00AD730C" w:rsidRPr="00775326" w:rsidRDefault="00AD730C" w:rsidP="000B6EBC">
      <w:pPr>
        <w:spacing w:after="0" w:line="240" w:lineRule="auto"/>
        <w:jc w:val="both"/>
        <w:rPr>
          <w:rFonts w:eastAsia="Times New Roman"/>
          <w:lang w:val="fr-FR" w:eastAsia="nl-BE"/>
        </w:rPr>
      </w:pPr>
    </w:p>
    <w:p w14:paraId="64856CEF" w14:textId="77777777" w:rsidR="006D0C22" w:rsidRPr="00775326" w:rsidRDefault="006D0C22" w:rsidP="000B6EBC">
      <w:pPr>
        <w:spacing w:after="0" w:line="240" w:lineRule="auto"/>
        <w:jc w:val="both"/>
        <w:rPr>
          <w:rFonts w:eastAsia="Times New Roman"/>
          <w:lang w:val="fr-FR"/>
        </w:rPr>
      </w:pPr>
      <w:r w:rsidRPr="00775326">
        <w:rPr>
          <w:lang w:val="fr-FR"/>
        </w:rPr>
        <w:lastRenderedPageBreak/>
        <w:t>Le cabinet fait appel à des tiers prestataires de services :</w:t>
      </w:r>
    </w:p>
    <w:p w14:paraId="6DB0E935" w14:textId="77777777" w:rsidR="006D0C22" w:rsidRPr="00775326" w:rsidRDefault="00775326" w:rsidP="000B6EBC">
      <w:pPr>
        <w:pStyle w:val="Lijstalinea"/>
        <w:numPr>
          <w:ilvl w:val="0"/>
          <w:numId w:val="13"/>
        </w:numPr>
        <w:spacing w:after="0" w:line="240" w:lineRule="auto"/>
        <w:jc w:val="both"/>
        <w:rPr>
          <w:rFonts w:eastAsia="Times New Roman"/>
          <w:lang w:val="fr-FR"/>
        </w:rPr>
      </w:pPr>
      <w:r>
        <w:rPr>
          <w:lang w:val="fr-FR"/>
        </w:rPr>
        <w:t>l</w:t>
      </w:r>
      <w:r w:rsidR="006D0C22" w:rsidRPr="00775326">
        <w:rPr>
          <w:lang w:val="fr-FR"/>
        </w:rPr>
        <w:t>e cabinet fait appel à un prestataire externe pour l’envoi de la lettre d’information électronique ;</w:t>
      </w:r>
    </w:p>
    <w:p w14:paraId="351733D1" w14:textId="77777777" w:rsidR="000B6EBC" w:rsidRPr="00775326" w:rsidRDefault="006D0C22" w:rsidP="000B6EBC">
      <w:pPr>
        <w:spacing w:after="0" w:line="240" w:lineRule="auto"/>
        <w:jc w:val="both"/>
        <w:rPr>
          <w:rFonts w:eastAsia="Times New Roman"/>
          <w:lang w:val="fr-FR"/>
        </w:rPr>
      </w:pPr>
      <w:r w:rsidRPr="00775326">
        <w:rPr>
          <w:lang w:val="fr-FR"/>
        </w:rPr>
        <w:br/>
        <w:t>Le cabinet peut prendre toutes les mesures nécessaires afin de garantir une bonne gestion du site Internet et de son système informatique.</w:t>
      </w:r>
    </w:p>
    <w:p w14:paraId="44973419" w14:textId="69ACBD60" w:rsidR="006D0C22" w:rsidRPr="00775326" w:rsidRDefault="006C1D18" w:rsidP="009D5F31">
      <w:pPr>
        <w:rPr>
          <w:rFonts w:eastAsia="Times New Roman"/>
          <w:lang w:val="fr-FR"/>
        </w:rPr>
      </w:pPr>
      <w:r>
        <w:rPr>
          <w:lang w:val="fr-FR"/>
        </w:rPr>
        <w:br/>
      </w:r>
      <w:r w:rsidR="006D0C22" w:rsidRPr="00775326">
        <w:rPr>
          <w:lang w:val="fr-FR"/>
        </w:rPr>
        <w:t>Le cabinet peut transmettre les données à caractère personnel à la demande de toute autorité légalement compétente ou de sa propre initiative s’il estime de bonne foi que la transmission de ces informations est nécessaire afin de respecter les lois ou les réglementations ou afin de défendre et/ou de protéger les droits ou les biens du cabinet, de ses clients, de son site Internet et/ou de vous-même.</w:t>
      </w:r>
    </w:p>
    <w:p w14:paraId="305BCA77" w14:textId="77777777" w:rsidR="00AD730C" w:rsidRPr="00775326" w:rsidRDefault="00AD730C" w:rsidP="00146CFE">
      <w:pPr>
        <w:spacing w:after="0" w:line="240" w:lineRule="auto"/>
        <w:jc w:val="both"/>
        <w:rPr>
          <w:rFonts w:eastAsia="Times New Roman"/>
          <w:lang w:val="fr-FR" w:eastAsia="nl-BE"/>
        </w:rPr>
      </w:pPr>
    </w:p>
    <w:p w14:paraId="4C730DEC" w14:textId="13F93FDB" w:rsidR="006D0C22" w:rsidRPr="00775326" w:rsidRDefault="001E38D4" w:rsidP="000B6EBC">
      <w:pPr>
        <w:tabs>
          <w:tab w:val="left" w:pos="284"/>
        </w:tabs>
        <w:spacing w:after="0"/>
        <w:ind w:left="284" w:hanging="284"/>
        <w:jc w:val="both"/>
        <w:rPr>
          <w:b/>
          <w:lang w:val="fr-FR"/>
        </w:rPr>
      </w:pPr>
      <w:r>
        <w:rPr>
          <w:b/>
          <w:lang w:val="fr-FR"/>
        </w:rPr>
        <w:t>6</w:t>
      </w:r>
      <w:r w:rsidR="006D0C22" w:rsidRPr="00775326">
        <w:rPr>
          <w:b/>
          <w:lang w:val="fr-FR"/>
        </w:rPr>
        <w:t>.</w:t>
      </w:r>
      <w:r w:rsidR="006D0C22" w:rsidRPr="00775326">
        <w:rPr>
          <w:b/>
          <w:lang w:val="fr-FR"/>
        </w:rPr>
        <w:tab/>
        <w:t>Mesures de sécurité</w:t>
      </w:r>
    </w:p>
    <w:p w14:paraId="74E9F6A4" w14:textId="77777777" w:rsidR="000B6EBC" w:rsidRPr="00775326" w:rsidRDefault="000B6EBC" w:rsidP="000B6EBC">
      <w:pPr>
        <w:spacing w:after="0" w:line="240" w:lineRule="auto"/>
        <w:jc w:val="both"/>
        <w:rPr>
          <w:rFonts w:eastAsia="Times New Roman"/>
          <w:lang w:val="fr-FR" w:eastAsia="nl-BE"/>
        </w:rPr>
      </w:pPr>
    </w:p>
    <w:p w14:paraId="4EA7DE99" w14:textId="77777777" w:rsidR="00AD730C" w:rsidRPr="00775326" w:rsidRDefault="006D0C22" w:rsidP="000B6EBC">
      <w:pPr>
        <w:spacing w:after="0" w:line="240" w:lineRule="auto"/>
        <w:jc w:val="both"/>
        <w:rPr>
          <w:rFonts w:eastAsia="Times New Roman"/>
          <w:lang w:val="fr-FR"/>
        </w:rPr>
      </w:pPr>
      <w:r w:rsidRPr="00775326">
        <w:rPr>
          <w:lang w:val="fr-FR"/>
        </w:rPr>
        <w:t>Afin, dans la mesure du possible, d’empêcher tout accès non autorisé aux données à caractère personnel collectées dans ce cadre, le cabinet a élaboré des procédures en matière de sécurité et d’organisation. Ces procédures concernent à la fois la collecte et la conservation de ces données.</w:t>
      </w:r>
    </w:p>
    <w:p w14:paraId="19137883" w14:textId="77777777" w:rsidR="00AD730C" w:rsidRPr="00775326" w:rsidRDefault="00AD730C" w:rsidP="00146CFE">
      <w:pPr>
        <w:spacing w:after="0" w:line="240" w:lineRule="auto"/>
        <w:jc w:val="both"/>
        <w:rPr>
          <w:rFonts w:eastAsia="Times New Roman"/>
          <w:lang w:val="fr-FR" w:eastAsia="nl-BE"/>
        </w:rPr>
      </w:pPr>
    </w:p>
    <w:p w14:paraId="1B0306C5" w14:textId="5C136D6E" w:rsidR="006D0C22" w:rsidRPr="00775326" w:rsidRDefault="006D0C22" w:rsidP="00146CFE">
      <w:pPr>
        <w:spacing w:after="0" w:line="240" w:lineRule="auto"/>
        <w:jc w:val="both"/>
        <w:rPr>
          <w:rFonts w:eastAsia="Times New Roman"/>
          <w:lang w:val="fr-FR"/>
        </w:rPr>
      </w:pPr>
      <w:r w:rsidRPr="00775326">
        <w:rPr>
          <w:lang w:val="fr-FR"/>
        </w:rPr>
        <w:t xml:space="preserve">Ces procédures s’appliquent également à tous les </w:t>
      </w:r>
      <w:r w:rsidR="001E38D4">
        <w:rPr>
          <w:lang w:val="fr-FR"/>
        </w:rPr>
        <w:t>sous-traitants</w:t>
      </w:r>
      <w:r w:rsidRPr="00775326">
        <w:rPr>
          <w:lang w:val="fr-FR"/>
        </w:rPr>
        <w:t xml:space="preserve"> auxquels le cabinet fait appel.</w:t>
      </w:r>
    </w:p>
    <w:p w14:paraId="5E276A7D" w14:textId="77777777" w:rsidR="006D0C22" w:rsidRPr="00775326" w:rsidRDefault="006D0C22" w:rsidP="00146CFE">
      <w:pPr>
        <w:spacing w:after="0" w:line="240" w:lineRule="auto"/>
        <w:jc w:val="both"/>
        <w:rPr>
          <w:rFonts w:eastAsia="Times New Roman"/>
          <w:lang w:val="fr-FR" w:eastAsia="nl-BE"/>
        </w:rPr>
      </w:pPr>
    </w:p>
    <w:p w14:paraId="292D1CB8" w14:textId="77777777" w:rsidR="000B6EBC" w:rsidRPr="00775326" w:rsidRDefault="000B6EBC" w:rsidP="00146CFE">
      <w:pPr>
        <w:spacing w:after="0" w:line="240" w:lineRule="auto"/>
        <w:jc w:val="both"/>
        <w:rPr>
          <w:rFonts w:eastAsia="Times New Roman"/>
          <w:lang w:val="fr-FR" w:eastAsia="nl-BE"/>
        </w:rPr>
      </w:pPr>
    </w:p>
    <w:p w14:paraId="42B39A7B" w14:textId="7059E9A1" w:rsidR="006D0C22" w:rsidRPr="00775326" w:rsidRDefault="001E38D4" w:rsidP="000B6EBC">
      <w:pPr>
        <w:tabs>
          <w:tab w:val="left" w:pos="284"/>
        </w:tabs>
        <w:ind w:left="284" w:hanging="284"/>
        <w:jc w:val="both"/>
        <w:rPr>
          <w:b/>
          <w:lang w:val="fr-FR"/>
        </w:rPr>
      </w:pPr>
      <w:r>
        <w:rPr>
          <w:b/>
          <w:lang w:val="fr-FR"/>
        </w:rPr>
        <w:t>7</w:t>
      </w:r>
      <w:r w:rsidR="006D0C22" w:rsidRPr="00775326">
        <w:rPr>
          <w:b/>
          <w:lang w:val="fr-FR"/>
        </w:rPr>
        <w:t>.</w:t>
      </w:r>
      <w:r w:rsidR="006D0C22" w:rsidRPr="00775326">
        <w:rPr>
          <w:b/>
          <w:lang w:val="fr-FR"/>
        </w:rPr>
        <w:tab/>
        <w:t>Durée de conservation</w:t>
      </w:r>
    </w:p>
    <w:p w14:paraId="7F3A4024" w14:textId="55E74F7C" w:rsidR="006D0C22" w:rsidRPr="00775326" w:rsidRDefault="001E38D4" w:rsidP="00146CFE">
      <w:pPr>
        <w:jc w:val="both"/>
        <w:rPr>
          <w:lang w:val="fr-FR"/>
        </w:rPr>
      </w:pPr>
      <w:r>
        <w:rPr>
          <w:lang w:val="fr-FR"/>
        </w:rPr>
        <w:t>Vos</w:t>
      </w:r>
      <w:r w:rsidR="006D0C22" w:rsidRPr="00775326">
        <w:rPr>
          <w:lang w:val="fr-FR"/>
        </w:rPr>
        <w:t xml:space="preserve"> données à caractère personnel sont </w:t>
      </w:r>
      <w:r w:rsidRPr="00775326">
        <w:rPr>
          <w:lang w:val="fr-FR"/>
        </w:rPr>
        <w:t xml:space="preserve">uniquement </w:t>
      </w:r>
      <w:r w:rsidR="006D0C22" w:rsidRPr="00775326">
        <w:rPr>
          <w:lang w:val="fr-FR"/>
        </w:rPr>
        <w:t>conservées pendant la durée de votre abonnement à la lettre d’information.</w:t>
      </w:r>
    </w:p>
    <w:p w14:paraId="78BB8EA6" w14:textId="77777777" w:rsidR="006D0C22" w:rsidRPr="00775326" w:rsidRDefault="006D0C22" w:rsidP="00146CFE">
      <w:pPr>
        <w:jc w:val="both"/>
        <w:rPr>
          <w:lang w:val="fr-FR"/>
        </w:rPr>
      </w:pPr>
      <w:r w:rsidRPr="00775326">
        <w:rPr>
          <w:lang w:val="fr-FR"/>
        </w:rPr>
        <w:t>Une fois la durée de l’abonnement expirée, les données à caractère personnel sont effacées, sous réserve de l’application d’autres lois en vigueur.</w:t>
      </w:r>
    </w:p>
    <w:p w14:paraId="4BD96F5F" w14:textId="25E11C7E" w:rsidR="006D0C22" w:rsidRPr="00775326" w:rsidRDefault="001E38D4" w:rsidP="000B6EBC">
      <w:pPr>
        <w:tabs>
          <w:tab w:val="left" w:pos="284"/>
        </w:tabs>
        <w:spacing w:after="0"/>
        <w:ind w:left="284" w:hanging="284"/>
        <w:jc w:val="both"/>
        <w:rPr>
          <w:b/>
          <w:lang w:val="fr-FR"/>
        </w:rPr>
      </w:pPr>
      <w:r>
        <w:rPr>
          <w:b/>
          <w:lang w:val="fr-FR"/>
        </w:rPr>
        <w:t>8</w:t>
      </w:r>
      <w:r w:rsidR="006D0C22" w:rsidRPr="00775326">
        <w:rPr>
          <w:b/>
          <w:lang w:val="fr-FR"/>
        </w:rPr>
        <w:t>.</w:t>
      </w:r>
      <w:r w:rsidR="006D0C22" w:rsidRPr="00775326">
        <w:rPr>
          <w:b/>
          <w:lang w:val="fr-FR"/>
        </w:rPr>
        <w:tab/>
        <w:t>Droits d’accès, rectification, droit à l’oubli, portabilité des données, opposition, non-profilage et notification de failles de sécurité</w:t>
      </w:r>
    </w:p>
    <w:p w14:paraId="6F926288" w14:textId="77777777" w:rsidR="000B6EBC" w:rsidRPr="00775326" w:rsidRDefault="000B6EBC" w:rsidP="000B6EBC">
      <w:pPr>
        <w:spacing w:after="0"/>
        <w:jc w:val="both"/>
        <w:rPr>
          <w:lang w:val="fr-FR"/>
        </w:rPr>
      </w:pPr>
    </w:p>
    <w:p w14:paraId="5DDADF22" w14:textId="480EDC73" w:rsidR="006D0C22" w:rsidRPr="009D5F31" w:rsidRDefault="00AD730C" w:rsidP="000B6EBC">
      <w:pPr>
        <w:spacing w:after="0"/>
        <w:jc w:val="both"/>
        <w:rPr>
          <w:i/>
          <w:lang w:val="fr-FR"/>
        </w:rPr>
      </w:pPr>
      <w:r w:rsidRPr="00775326">
        <w:rPr>
          <w:lang w:val="fr-FR"/>
        </w:rPr>
        <w:t xml:space="preserve">Vous avez le droit de consulter et de faire rectifier les données visées. Vous avez également le droit à l’oubli, à la portabilité des données et à l’opposition, ainsi que le droit de refuser d’être profilé et le droit d’être notifié des failles de sécurité. Pour </w:t>
      </w:r>
      <w:r w:rsidR="001E38D4">
        <w:rPr>
          <w:lang w:val="fr-FR"/>
        </w:rPr>
        <w:t>exercer</w:t>
      </w:r>
      <w:r w:rsidRPr="00775326">
        <w:rPr>
          <w:lang w:val="fr-FR"/>
        </w:rPr>
        <w:t xml:space="preserve"> vos droits relatifs à toutes les autres données à caractère personnel, vous pouvez prendre contact avec : [</w:t>
      </w:r>
      <w:r w:rsidRPr="009D5F31">
        <w:rPr>
          <w:i/>
          <w:lang w:val="fr-FR"/>
        </w:rPr>
        <w:t>coordonnées du responsable du traitement ou du DPO au sein du cabinet</w:t>
      </w:r>
      <w:r w:rsidRPr="001E38D4">
        <w:rPr>
          <w:lang w:val="fr-FR"/>
        </w:rPr>
        <w:t>]</w:t>
      </w:r>
    </w:p>
    <w:p w14:paraId="30AF1290" w14:textId="77777777" w:rsidR="000B6EBC" w:rsidRPr="00775326" w:rsidRDefault="000B6EBC" w:rsidP="000B6EBC">
      <w:pPr>
        <w:spacing w:after="0"/>
        <w:jc w:val="both"/>
        <w:rPr>
          <w:lang w:val="fr-FR"/>
        </w:rPr>
      </w:pPr>
    </w:p>
    <w:p w14:paraId="4767F7C7" w14:textId="22E9F4C7" w:rsidR="000B6EBC" w:rsidRDefault="000B6EBC" w:rsidP="000B6EBC">
      <w:pPr>
        <w:spacing w:after="0"/>
        <w:jc w:val="both"/>
        <w:rPr>
          <w:lang w:val="fr-FR"/>
        </w:rPr>
      </w:pPr>
    </w:p>
    <w:p w14:paraId="04603529" w14:textId="79E42894" w:rsidR="006C1D18" w:rsidRDefault="006C1D18" w:rsidP="000B6EBC">
      <w:pPr>
        <w:spacing w:after="0"/>
        <w:jc w:val="both"/>
        <w:rPr>
          <w:lang w:val="fr-FR"/>
        </w:rPr>
      </w:pPr>
    </w:p>
    <w:p w14:paraId="40F5A8EE" w14:textId="2B5E9358" w:rsidR="006C1D18" w:rsidRDefault="006C1D18" w:rsidP="000B6EBC">
      <w:pPr>
        <w:spacing w:after="0"/>
        <w:jc w:val="both"/>
        <w:rPr>
          <w:lang w:val="fr-FR"/>
        </w:rPr>
      </w:pPr>
    </w:p>
    <w:p w14:paraId="66476B7C" w14:textId="5CF3700D" w:rsidR="006C1D18" w:rsidRDefault="006C1D18" w:rsidP="000B6EBC">
      <w:pPr>
        <w:spacing w:after="0"/>
        <w:jc w:val="both"/>
        <w:rPr>
          <w:lang w:val="fr-FR"/>
        </w:rPr>
      </w:pPr>
    </w:p>
    <w:p w14:paraId="021E942B" w14:textId="6A26E93F" w:rsidR="006C1D18" w:rsidRDefault="006C1D18" w:rsidP="000B6EBC">
      <w:pPr>
        <w:spacing w:after="0"/>
        <w:jc w:val="both"/>
        <w:rPr>
          <w:lang w:val="fr-FR"/>
        </w:rPr>
      </w:pPr>
    </w:p>
    <w:p w14:paraId="71CEF57F" w14:textId="2BACF14A" w:rsidR="006C1D18" w:rsidRDefault="006C1D18" w:rsidP="000B6EBC">
      <w:pPr>
        <w:spacing w:after="0"/>
        <w:jc w:val="both"/>
        <w:rPr>
          <w:lang w:val="fr-FR"/>
        </w:rPr>
      </w:pPr>
    </w:p>
    <w:p w14:paraId="24B169F1" w14:textId="77777777" w:rsidR="006C1D18" w:rsidRPr="00775326" w:rsidRDefault="006C1D18" w:rsidP="000B6EBC">
      <w:pPr>
        <w:spacing w:after="0"/>
        <w:jc w:val="both"/>
        <w:rPr>
          <w:lang w:val="fr-FR"/>
        </w:rPr>
      </w:pPr>
    </w:p>
    <w:p w14:paraId="7A99627C" w14:textId="7D2BF6F9" w:rsidR="006D0C22" w:rsidRPr="00775326" w:rsidRDefault="001E38D4" w:rsidP="000B6EBC">
      <w:pPr>
        <w:tabs>
          <w:tab w:val="left" w:pos="284"/>
        </w:tabs>
        <w:spacing w:after="0"/>
        <w:ind w:left="284" w:hanging="284"/>
        <w:jc w:val="both"/>
        <w:rPr>
          <w:b/>
          <w:lang w:val="fr-FR"/>
        </w:rPr>
      </w:pPr>
      <w:r>
        <w:rPr>
          <w:b/>
          <w:lang w:val="fr-FR"/>
        </w:rPr>
        <w:lastRenderedPageBreak/>
        <w:t>9</w:t>
      </w:r>
      <w:r w:rsidR="006D0C22" w:rsidRPr="00775326">
        <w:rPr>
          <w:b/>
          <w:lang w:val="fr-FR"/>
        </w:rPr>
        <w:t>.</w:t>
      </w:r>
      <w:r w:rsidR="006D0C22" w:rsidRPr="00775326">
        <w:rPr>
          <w:b/>
          <w:lang w:val="fr-FR"/>
        </w:rPr>
        <w:tab/>
        <w:t>Plaintes</w:t>
      </w:r>
    </w:p>
    <w:p w14:paraId="69641D0A" w14:textId="77777777" w:rsidR="000B6EBC" w:rsidRPr="00775326" w:rsidRDefault="000B6EBC" w:rsidP="000B6EBC">
      <w:pPr>
        <w:spacing w:after="0"/>
        <w:jc w:val="both"/>
        <w:rPr>
          <w:lang w:val="fr-FR"/>
        </w:rPr>
      </w:pPr>
    </w:p>
    <w:p w14:paraId="40BAFB59" w14:textId="77777777" w:rsidR="006D0C22" w:rsidRPr="00775326" w:rsidRDefault="00AD730C" w:rsidP="000B6EBC">
      <w:pPr>
        <w:spacing w:after="0"/>
        <w:jc w:val="both"/>
        <w:rPr>
          <w:lang w:val="fr-FR"/>
        </w:rPr>
      </w:pPr>
      <w:r w:rsidRPr="00775326">
        <w:rPr>
          <w:lang w:val="fr-FR"/>
        </w:rPr>
        <w:t>Vous pouvez introduire une plainte relative au traitement des données à caractère personnel par notre cabinet auprès de l’Autorité de protection des données :</w:t>
      </w:r>
    </w:p>
    <w:p w14:paraId="604962B1" w14:textId="77777777" w:rsidR="006D0C22" w:rsidRPr="00775326" w:rsidRDefault="006D0C22" w:rsidP="00146CFE">
      <w:pPr>
        <w:jc w:val="both"/>
        <w:rPr>
          <w:lang w:val="fr-FR"/>
        </w:rPr>
      </w:pPr>
      <w:r w:rsidRPr="00775326">
        <w:rPr>
          <w:lang w:val="fr-FR"/>
        </w:rPr>
        <w:t>Commission pour la protection de la vie privée</w:t>
      </w:r>
    </w:p>
    <w:p w14:paraId="7A5C0693" w14:textId="77777777" w:rsidR="006D0C22" w:rsidRPr="00775326" w:rsidRDefault="006D0C22" w:rsidP="00146CFE">
      <w:pPr>
        <w:jc w:val="both"/>
        <w:rPr>
          <w:lang w:val="fr-FR"/>
        </w:rPr>
      </w:pPr>
      <w:r w:rsidRPr="00775326">
        <w:rPr>
          <w:lang w:val="fr-FR"/>
        </w:rPr>
        <w:t>Rue de la Presse 35, 1000 Bruxelles</w:t>
      </w:r>
    </w:p>
    <w:p w14:paraId="37753348" w14:textId="77777777" w:rsidR="006D0C22" w:rsidRPr="00775326" w:rsidRDefault="000B6EBC" w:rsidP="00146CFE">
      <w:pPr>
        <w:jc w:val="both"/>
        <w:rPr>
          <w:lang w:val="fr-FR"/>
        </w:rPr>
      </w:pPr>
      <w:r w:rsidRPr="00775326">
        <w:rPr>
          <w:lang w:val="fr-FR"/>
        </w:rPr>
        <w:t>Tél.</w:t>
      </w:r>
      <w:r w:rsidR="00775326">
        <w:rPr>
          <w:lang w:val="fr-FR"/>
        </w:rPr>
        <w:t> :</w:t>
      </w:r>
      <w:r w:rsidRPr="00775326">
        <w:rPr>
          <w:lang w:val="fr-FR"/>
        </w:rPr>
        <w:t xml:space="preserve"> +32 (0)2 274 48 00</w:t>
      </w:r>
    </w:p>
    <w:p w14:paraId="263D30FE" w14:textId="77777777" w:rsidR="000B6EBC" w:rsidRPr="00775326" w:rsidRDefault="006D0C22" w:rsidP="00146CFE">
      <w:pPr>
        <w:jc w:val="both"/>
        <w:rPr>
          <w:lang w:val="fr-FR"/>
        </w:rPr>
      </w:pPr>
      <w:r w:rsidRPr="00775326">
        <w:rPr>
          <w:lang w:val="fr-FR"/>
        </w:rPr>
        <w:t>Fax : +32 (0)2 274 48 35</w:t>
      </w:r>
    </w:p>
    <w:p w14:paraId="09DBA958" w14:textId="77777777" w:rsidR="006D0C22" w:rsidRPr="00775326" w:rsidRDefault="006D0C22" w:rsidP="00146CFE">
      <w:pPr>
        <w:jc w:val="both"/>
        <w:rPr>
          <w:lang w:val="fr-FR"/>
        </w:rPr>
      </w:pPr>
      <w:r w:rsidRPr="00775326">
        <w:rPr>
          <w:lang w:val="fr-FR"/>
        </w:rPr>
        <w:t xml:space="preserve">E-mail : </w:t>
      </w:r>
      <w:hyperlink r:id="rId9" w:history="1">
        <w:r w:rsidRPr="00775326">
          <w:rPr>
            <w:rStyle w:val="Hyperlink"/>
            <w:lang w:val="fr-FR"/>
          </w:rPr>
          <w:t>commission@privacycommission.be</w:t>
        </w:r>
      </w:hyperlink>
    </w:p>
    <w:p w14:paraId="4AFC5ACD" w14:textId="77777777" w:rsidR="00AD730C" w:rsidRPr="00775326" w:rsidRDefault="006D0C22" w:rsidP="00146CFE">
      <w:pPr>
        <w:jc w:val="both"/>
        <w:rPr>
          <w:lang w:val="fr-FR"/>
        </w:rPr>
      </w:pPr>
      <w:r w:rsidRPr="00775326">
        <w:rPr>
          <w:lang w:val="fr-FR"/>
        </w:rPr>
        <w:t xml:space="preserve">URL : </w:t>
      </w:r>
      <w:hyperlink r:id="rId10" w:history="1">
        <w:r w:rsidRPr="00775326">
          <w:rPr>
            <w:rStyle w:val="Hyperlink"/>
            <w:lang w:val="fr-FR"/>
          </w:rPr>
          <w:t>https://www.privacycommission.be</w:t>
        </w:r>
      </w:hyperlink>
    </w:p>
    <w:p w14:paraId="4E344F67" w14:textId="77777777" w:rsidR="00AD730C" w:rsidRPr="00775326" w:rsidRDefault="00AD730C" w:rsidP="00146CFE">
      <w:pPr>
        <w:jc w:val="both"/>
        <w:rPr>
          <w:lang w:val="fr-FR"/>
        </w:rPr>
      </w:pPr>
    </w:p>
    <w:p w14:paraId="47D6EF98" w14:textId="1AAEAE70" w:rsidR="006D0C22" w:rsidRPr="00775326" w:rsidRDefault="001E38D4" w:rsidP="000B6EBC">
      <w:pPr>
        <w:tabs>
          <w:tab w:val="left" w:pos="284"/>
        </w:tabs>
        <w:ind w:left="284" w:hanging="284"/>
        <w:jc w:val="both"/>
        <w:rPr>
          <w:b/>
          <w:lang w:val="fr-FR"/>
        </w:rPr>
      </w:pPr>
      <w:r>
        <w:rPr>
          <w:b/>
          <w:lang w:val="fr-FR"/>
        </w:rPr>
        <w:t>10</w:t>
      </w:r>
      <w:r w:rsidR="00EA7E08" w:rsidRPr="00775326">
        <w:rPr>
          <w:b/>
          <w:lang w:val="fr-FR"/>
        </w:rPr>
        <w:t>.</w:t>
      </w:r>
      <w:r w:rsidR="00EA7E08" w:rsidRPr="00775326">
        <w:rPr>
          <w:b/>
          <w:lang w:val="fr-FR"/>
        </w:rPr>
        <w:tab/>
        <w:t>Consentement</w:t>
      </w:r>
    </w:p>
    <w:p w14:paraId="1BB27782" w14:textId="77777777" w:rsidR="007529BD" w:rsidRPr="00775326" w:rsidRDefault="00A1303D" w:rsidP="00146CFE">
      <w:pPr>
        <w:spacing w:after="0" w:line="240" w:lineRule="auto"/>
        <w:jc w:val="both"/>
        <w:rPr>
          <w:rFonts w:eastAsia="Times New Roman"/>
          <w:lang w:val="fr-FR"/>
        </w:rPr>
      </w:pPr>
      <w:r w:rsidRPr="00775326">
        <w:rPr>
          <w:lang w:val="fr-FR"/>
        </w:rPr>
        <w:t>L’abonné déclare avoir pris connaissance de ce qui précède et autorise le cabinet à traiter ses données à caractère personnel. [</w:t>
      </w:r>
      <w:r w:rsidRPr="009D5F31">
        <w:rPr>
          <w:i/>
          <w:lang w:val="fr-FR"/>
        </w:rPr>
        <w:t>prévoir des cases à cocher OUI</w:t>
      </w:r>
      <w:r w:rsidR="00775326" w:rsidRPr="009D5F31">
        <w:rPr>
          <w:i/>
          <w:lang w:val="fr-FR"/>
        </w:rPr>
        <w:t xml:space="preserve"> </w:t>
      </w:r>
      <w:r w:rsidRPr="009D5F31">
        <w:rPr>
          <w:i/>
          <w:lang w:val="fr-FR"/>
        </w:rPr>
        <w:t>/ NON</w:t>
      </w:r>
      <w:r w:rsidRPr="00775326">
        <w:rPr>
          <w:lang w:val="fr-FR"/>
        </w:rPr>
        <w:t>]</w:t>
      </w:r>
    </w:p>
    <w:p w14:paraId="289F6F2C" w14:textId="77777777" w:rsidR="00767EC4" w:rsidRPr="00775326" w:rsidRDefault="00767EC4" w:rsidP="00146CFE">
      <w:pPr>
        <w:spacing w:after="0" w:line="240" w:lineRule="auto"/>
        <w:jc w:val="both"/>
        <w:rPr>
          <w:rFonts w:eastAsia="Times New Roman"/>
          <w:lang w:val="fr-FR" w:eastAsia="nl-BE"/>
        </w:rPr>
      </w:pPr>
    </w:p>
    <w:p w14:paraId="0778C6A0" w14:textId="77777777" w:rsidR="000F30BC" w:rsidRDefault="00767EC4" w:rsidP="00146CFE">
      <w:pPr>
        <w:spacing w:after="0" w:line="240" w:lineRule="auto"/>
        <w:jc w:val="both"/>
        <w:rPr>
          <w:lang w:val="fr-FR"/>
        </w:rPr>
      </w:pPr>
      <w:r w:rsidRPr="00775326">
        <w:rPr>
          <w:lang w:val="fr-FR"/>
        </w:rPr>
        <w:t>Si vous donnez votre consentement, vous pouvez poursuivre l’abonnement à notre lettre d’information. Si vous refusez de donner votre consentement, nous vous remercions de l’intérêt que vous portez à notre lettre d’information, mais nous sommes dans l’impossibilité de donner suite à votre demande.</w:t>
      </w:r>
    </w:p>
    <w:p w14:paraId="3F68A139" w14:textId="77777777" w:rsidR="00A254EF" w:rsidRDefault="00A254EF" w:rsidP="00146CFE">
      <w:pPr>
        <w:spacing w:after="0" w:line="240" w:lineRule="auto"/>
        <w:jc w:val="both"/>
        <w:rPr>
          <w:lang w:val="fr-FR"/>
        </w:rPr>
      </w:pPr>
    </w:p>
    <w:p w14:paraId="2BFDCAEB" w14:textId="77777777" w:rsidR="001E38D4" w:rsidRDefault="001E38D4" w:rsidP="00146CFE">
      <w:pPr>
        <w:spacing w:after="0" w:line="240" w:lineRule="auto"/>
        <w:jc w:val="both"/>
        <w:rPr>
          <w:lang w:val="fr-FR"/>
        </w:rPr>
      </w:pPr>
    </w:p>
    <w:p w14:paraId="425E7096" w14:textId="2CF51F4B" w:rsidR="001E38D4" w:rsidRDefault="001E38D4" w:rsidP="009D5F31">
      <w:pPr>
        <w:pBdr>
          <w:top w:val="single" w:sz="4" w:space="1" w:color="auto"/>
          <w:left w:val="single" w:sz="4" w:space="4" w:color="auto"/>
          <w:bottom w:val="single" w:sz="4" w:space="1" w:color="auto"/>
          <w:right w:val="single" w:sz="4" w:space="4" w:color="auto"/>
        </w:pBdr>
        <w:spacing w:after="0" w:line="240" w:lineRule="auto"/>
        <w:jc w:val="both"/>
        <w:rPr>
          <w:lang w:val="fr-FR"/>
        </w:rPr>
      </w:pPr>
      <w:r>
        <w:rPr>
          <w:lang w:val="fr-FR"/>
        </w:rPr>
        <w:t>N’oubliez pas de prévoir une mention permettant à la personne ayant donné son consentement pour s’</w:t>
      </w:r>
      <w:r w:rsidR="001222EC">
        <w:rPr>
          <w:lang w:val="fr-FR"/>
        </w:rPr>
        <w:t>inscrire à la lettre d’information</w:t>
      </w:r>
      <w:r>
        <w:rPr>
          <w:lang w:val="fr-FR"/>
        </w:rPr>
        <w:t>, de se désinscrire à tout moment.</w:t>
      </w:r>
    </w:p>
    <w:p w14:paraId="3C1214D1" w14:textId="77777777" w:rsidR="001E38D4" w:rsidRPr="00775326" w:rsidRDefault="001E38D4" w:rsidP="009D5F31">
      <w:pPr>
        <w:pBdr>
          <w:top w:val="single" w:sz="4" w:space="1" w:color="auto"/>
          <w:left w:val="single" w:sz="4" w:space="4" w:color="auto"/>
          <w:bottom w:val="single" w:sz="4" w:space="1" w:color="auto"/>
          <w:right w:val="single" w:sz="4" w:space="4" w:color="auto"/>
        </w:pBdr>
        <w:spacing w:after="0" w:line="240" w:lineRule="auto"/>
        <w:jc w:val="both"/>
        <w:rPr>
          <w:lang w:val="fr-FR"/>
        </w:rPr>
      </w:pPr>
      <w:r>
        <w:rPr>
          <w:lang w:val="fr-FR"/>
        </w:rPr>
        <w:t>Dans ce cas, elle doit recevoir un accusé de réception de sa demande, confirmant sa désinscription.</w:t>
      </w:r>
    </w:p>
    <w:sectPr w:rsidR="001E38D4" w:rsidRPr="00775326">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34C5DF" w14:textId="77777777" w:rsidR="008643A4" w:rsidRDefault="008643A4" w:rsidP="008643A4">
      <w:pPr>
        <w:spacing w:after="0" w:line="240" w:lineRule="auto"/>
      </w:pPr>
      <w:r>
        <w:separator/>
      </w:r>
    </w:p>
  </w:endnote>
  <w:endnote w:type="continuationSeparator" w:id="0">
    <w:p w14:paraId="69BC66C6" w14:textId="77777777" w:rsidR="008643A4" w:rsidRDefault="008643A4" w:rsidP="00864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G Omega">
    <w:panose1 w:val="020B0502050508020304"/>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CA87F7" w14:textId="77777777" w:rsidR="008643A4" w:rsidRDefault="008643A4">
    <w:pPr>
      <w:pStyle w:val="Voetteks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2DFD0" w14:textId="77777777" w:rsidR="008643A4" w:rsidRDefault="008643A4">
    <w:pPr>
      <w:pStyle w:val="Voetteks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06D8B6" w14:textId="77777777" w:rsidR="008643A4" w:rsidRDefault="008643A4">
    <w:pPr>
      <w:pStyle w:val="Voetteks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18C092" w14:textId="77777777" w:rsidR="008643A4" w:rsidRDefault="008643A4" w:rsidP="008643A4">
      <w:pPr>
        <w:spacing w:after="0" w:line="240" w:lineRule="auto"/>
      </w:pPr>
      <w:r>
        <w:separator/>
      </w:r>
    </w:p>
  </w:footnote>
  <w:footnote w:type="continuationSeparator" w:id="0">
    <w:p w14:paraId="52788468" w14:textId="77777777" w:rsidR="008643A4" w:rsidRDefault="008643A4" w:rsidP="008643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22F3E" w14:textId="5F6001CB" w:rsidR="008643A4" w:rsidRDefault="008643A4">
    <w:pPr>
      <w:pStyle w:val="Kopteks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61DB5" w14:textId="0131AAC2" w:rsidR="008643A4" w:rsidRDefault="008643A4">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100A1" w14:textId="583E0C05" w:rsidR="008643A4" w:rsidRDefault="008643A4">
    <w:pPr>
      <w:pStyle w:val="Kopteks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3D22"/>
    <w:multiLevelType w:val="multilevel"/>
    <w:tmpl w:val="0EDC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AF2FA6"/>
    <w:multiLevelType w:val="multilevel"/>
    <w:tmpl w:val="5F0A69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Kop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B15A3A"/>
    <w:multiLevelType w:val="multilevel"/>
    <w:tmpl w:val="AC9A375E"/>
    <w:lvl w:ilvl="0">
      <w:start w:val="1"/>
      <w:numFmt w:val="upperRoman"/>
      <w:pStyle w:val="Kop1"/>
      <w:lvlText w:val="%1."/>
      <w:lvlJc w:val="left"/>
      <w:pPr>
        <w:ind w:left="360" w:hanging="360"/>
      </w:pPr>
      <w:rPr>
        <w:rFonts w:asciiTheme="minorHAnsi" w:hAnsiTheme="minorHAnsi" w:hint="default"/>
        <w:color w:val="5B9BD5" w:themeColor="accent1"/>
        <w:sz w:val="28"/>
      </w:rPr>
    </w:lvl>
    <w:lvl w:ilvl="1">
      <w:start w:val="1"/>
      <w:numFmt w:val="upperLetter"/>
      <w:pStyle w:val="Kop2"/>
      <w:lvlText w:val="%1.%2."/>
      <w:lvlJc w:val="left"/>
      <w:pPr>
        <w:ind w:left="567" w:hanging="567"/>
      </w:pPr>
      <w:rPr>
        <w:rFonts w:asciiTheme="majorHAnsi" w:hAnsiTheme="majorHAnsi" w:hint="default"/>
        <w:color w:val="5B9BD5" w:themeColor="accent1"/>
        <w:sz w:val="24"/>
        <w:u w:val="single"/>
      </w:rPr>
    </w:lvl>
    <w:lvl w:ilvl="2">
      <w:start w:val="1"/>
      <w:numFmt w:val="decimal"/>
      <w:pStyle w:val="Kop3"/>
      <w:suff w:val="space"/>
      <w:lvlText w:val="%1.%2.%3"/>
      <w:lvlJc w:val="left"/>
      <w:pPr>
        <w:ind w:left="680" w:hanging="680"/>
      </w:pPr>
      <w:rPr>
        <w:rFonts w:asciiTheme="majorHAnsi" w:hAnsiTheme="majorHAnsi" w:hint="default"/>
        <w:b/>
        <w:i/>
        <w:sz w:val="24"/>
      </w:rPr>
    </w:lvl>
    <w:lvl w:ilvl="3">
      <w:start w:val="1"/>
      <w:numFmt w:val="decimal"/>
      <w:lvlText w:val="%1.%2.%3.%4"/>
      <w:lvlJc w:val="left"/>
      <w:pPr>
        <w:ind w:left="0" w:firstLine="0"/>
      </w:pPr>
      <w:rPr>
        <w:rFonts w:asciiTheme="majorHAnsi" w:hAnsiTheme="majorHAnsi" w:hint="default"/>
        <w:color w:val="5B9BD5" w:themeColor="accent1"/>
        <w:sz w:val="24"/>
        <w:u w:val="no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4222A"/>
    <w:multiLevelType w:val="multilevel"/>
    <w:tmpl w:val="381AA2C6"/>
    <w:lvl w:ilvl="0">
      <w:start w:val="1"/>
      <w:numFmt w:val="upperRoman"/>
      <w:pStyle w:val="TITLENIV1"/>
      <w:suff w:val="space"/>
      <w:lvlText w:val="%1."/>
      <w:lvlJc w:val="left"/>
      <w:pPr>
        <w:ind w:left="0" w:firstLine="0"/>
      </w:pPr>
      <w:rPr>
        <w:rFonts w:hint="default"/>
        <w:u w:val="none"/>
      </w:rPr>
    </w:lvl>
    <w:lvl w:ilvl="1">
      <w:start w:val="1"/>
      <w:numFmt w:val="upperLetter"/>
      <w:suff w:val="space"/>
      <w:lvlText w:val="%1.%2."/>
      <w:lvlJc w:val="left"/>
      <w:pPr>
        <w:ind w:left="851" w:firstLine="0"/>
      </w:pPr>
      <w:rPr>
        <w:rFonts w:cs="Times New Roman" w:hint="default"/>
        <w:b w:val="0"/>
        <w:bCs w:val="0"/>
        <w:i w:val="0"/>
        <w:iCs w:val="0"/>
        <w:caps w:val="0"/>
        <w:strike w:val="0"/>
        <w:dstrike w:val="0"/>
        <w:vanish w:val="0"/>
        <w:color w:val="000000"/>
        <w:spacing w:val="0"/>
        <w:kern w:val="0"/>
        <w:position w:val="0"/>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lowerLetter"/>
      <w:lvlText w:val="%8."/>
      <w:lvlJc w:val="left"/>
      <w:pPr>
        <w:tabs>
          <w:tab w:val="num" w:pos="2880"/>
        </w:tabs>
        <w:ind w:left="2880" w:hanging="360"/>
      </w:pPr>
      <w:rPr>
        <w:rFonts w:hint="default"/>
      </w:rPr>
    </w:lvl>
    <w:lvl w:ilvl="8">
      <w:start w:val="1"/>
      <w:numFmt w:val="lowerRoman"/>
      <w:suff w:val="space"/>
      <w:lvlText w:val="%9."/>
      <w:lvlJc w:val="left"/>
      <w:pPr>
        <w:ind w:left="3240" w:hanging="360"/>
      </w:pPr>
      <w:rPr>
        <w:rFonts w:hint="default"/>
      </w:rPr>
    </w:lvl>
  </w:abstractNum>
  <w:abstractNum w:abstractNumId="4" w15:restartNumberingAfterBreak="0">
    <w:nsid w:val="349624FF"/>
    <w:multiLevelType w:val="hybridMultilevel"/>
    <w:tmpl w:val="D9DA26AC"/>
    <w:lvl w:ilvl="0" w:tplc="E570A6EA">
      <w:start w:val="4"/>
      <w:numFmt w:val="bullet"/>
      <w:lvlText w:val="-"/>
      <w:lvlJc w:val="left"/>
      <w:pPr>
        <w:ind w:left="720" w:hanging="360"/>
      </w:pPr>
      <w:rPr>
        <w:rFonts w:ascii="Arial" w:eastAsia="Times New Roman"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4CC3F7D"/>
    <w:multiLevelType w:val="hybridMultilevel"/>
    <w:tmpl w:val="1BFE1F8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4CE83027"/>
    <w:multiLevelType w:val="multilevel"/>
    <w:tmpl w:val="07940130"/>
    <w:lvl w:ilvl="0">
      <w:start w:val="1"/>
      <w:numFmt w:val="decimal"/>
      <w:lvlText w:val="%1."/>
      <w:lvlJc w:val="left"/>
      <w:pPr>
        <w:tabs>
          <w:tab w:val="num" w:pos="720"/>
        </w:tabs>
        <w:ind w:left="720" w:hanging="720"/>
      </w:pPr>
    </w:lvl>
    <w:lvl w:ilvl="1">
      <w:start w:val="1"/>
      <w:numFmt w:val="decimal"/>
      <w:pStyle w:val="TITLENIV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1BC7226"/>
    <w:multiLevelType w:val="hybridMultilevel"/>
    <w:tmpl w:val="BBBA53F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614B46F2"/>
    <w:multiLevelType w:val="hybridMultilevel"/>
    <w:tmpl w:val="10C6DB5E"/>
    <w:lvl w:ilvl="0" w:tplc="0813000B">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6"/>
  </w:num>
  <w:num w:numId="5">
    <w:abstractNumId w:val="2"/>
    <w:lvlOverride w:ilvl="0">
      <w:lvl w:ilvl="0">
        <w:start w:val="1"/>
        <w:numFmt w:val="upperRoman"/>
        <w:pStyle w:val="Kop1"/>
        <w:lvlText w:val="%1."/>
        <w:lvlJc w:val="left"/>
        <w:pPr>
          <w:ind w:left="360" w:hanging="360"/>
        </w:pPr>
        <w:rPr>
          <w:rFonts w:asciiTheme="minorHAnsi" w:hAnsiTheme="minorHAnsi" w:hint="default"/>
          <w:caps/>
          <w:color w:val="44546A" w:themeColor="text2"/>
          <w:sz w:val="28"/>
        </w:rPr>
      </w:lvl>
    </w:lvlOverride>
    <w:lvlOverride w:ilvl="1">
      <w:lvl w:ilvl="1">
        <w:start w:val="1"/>
        <w:numFmt w:val="upperLetter"/>
        <w:pStyle w:val="Kop2"/>
        <w:lvlText w:val="%1.%2."/>
        <w:lvlJc w:val="left"/>
        <w:pPr>
          <w:ind w:left="709" w:hanging="567"/>
        </w:pPr>
        <w:rPr>
          <w:rFonts w:ascii="Calibri" w:hAnsi="Calibri" w:hint="default"/>
          <w:b w:val="0"/>
          <w:color w:val="44546A" w:themeColor="text2"/>
          <w:sz w:val="24"/>
          <w:u w:val="single"/>
        </w:rPr>
      </w:lvl>
    </w:lvlOverride>
  </w:num>
  <w:num w:numId="6">
    <w:abstractNumId w:val="2"/>
    <w:lvlOverride w:ilvl="0">
      <w:lvl w:ilvl="0">
        <w:start w:val="1"/>
        <w:numFmt w:val="upperRoman"/>
        <w:pStyle w:val="Kop1"/>
        <w:lvlText w:val="%1."/>
        <w:lvlJc w:val="left"/>
        <w:pPr>
          <w:ind w:left="360" w:hanging="360"/>
        </w:pPr>
        <w:rPr>
          <w:rFonts w:asciiTheme="minorHAnsi" w:hAnsiTheme="minorHAnsi" w:hint="default"/>
          <w:caps/>
          <w:color w:val="44546A" w:themeColor="text2"/>
          <w:sz w:val="28"/>
        </w:rPr>
      </w:lvl>
    </w:lvlOverride>
    <w:lvlOverride w:ilvl="1">
      <w:lvl w:ilvl="1">
        <w:start w:val="1"/>
        <w:numFmt w:val="upperLetter"/>
        <w:pStyle w:val="Kop2"/>
        <w:lvlText w:val="%1.%2."/>
        <w:lvlJc w:val="left"/>
        <w:pPr>
          <w:ind w:left="709" w:hanging="567"/>
        </w:pPr>
        <w:rPr>
          <w:rFonts w:ascii="Calibri" w:hAnsi="Calibri" w:hint="default"/>
          <w:b w:val="0"/>
          <w:color w:val="44546A" w:themeColor="text2"/>
          <w:sz w:val="24"/>
          <w:u w:val="single"/>
        </w:rPr>
      </w:lvl>
    </w:lvlOverride>
  </w:num>
  <w:num w:numId="7">
    <w:abstractNumId w:val="2"/>
    <w:lvlOverride w:ilvl="0">
      <w:lvl w:ilvl="0">
        <w:start w:val="1"/>
        <w:numFmt w:val="upperRoman"/>
        <w:pStyle w:val="Kop1"/>
        <w:lvlText w:val="%1."/>
        <w:lvlJc w:val="left"/>
        <w:pPr>
          <w:ind w:left="360" w:hanging="360"/>
        </w:pPr>
        <w:rPr>
          <w:rFonts w:asciiTheme="minorHAnsi" w:hAnsiTheme="minorHAnsi" w:hint="default"/>
          <w:caps/>
          <w:color w:val="44546A" w:themeColor="text2"/>
          <w:sz w:val="28"/>
        </w:rPr>
      </w:lvl>
    </w:lvlOverride>
    <w:lvlOverride w:ilvl="1">
      <w:lvl w:ilvl="1">
        <w:start w:val="1"/>
        <w:numFmt w:val="upperLetter"/>
        <w:pStyle w:val="Kop2"/>
        <w:lvlText w:val="%1.%2."/>
        <w:lvlJc w:val="left"/>
        <w:pPr>
          <w:ind w:left="709" w:hanging="567"/>
        </w:pPr>
        <w:rPr>
          <w:rFonts w:ascii="Calibri" w:hAnsi="Calibri" w:hint="default"/>
          <w:b w:val="0"/>
          <w:color w:val="44546A" w:themeColor="text2"/>
          <w:sz w:val="24"/>
          <w:u w:val="single"/>
        </w:rPr>
      </w:lvl>
    </w:lvlOverride>
  </w:num>
  <w:num w:numId="8">
    <w:abstractNumId w:val="2"/>
    <w:lvlOverride w:ilvl="0">
      <w:lvl w:ilvl="0">
        <w:start w:val="1"/>
        <w:numFmt w:val="upperRoman"/>
        <w:pStyle w:val="Kop1"/>
        <w:lvlText w:val="%1."/>
        <w:lvlJc w:val="left"/>
        <w:pPr>
          <w:ind w:left="360" w:hanging="360"/>
        </w:pPr>
        <w:rPr>
          <w:rFonts w:asciiTheme="minorHAnsi" w:hAnsiTheme="minorHAnsi" w:hint="default"/>
          <w:caps/>
          <w:color w:val="44546A" w:themeColor="text2"/>
          <w:sz w:val="28"/>
        </w:rPr>
      </w:lvl>
    </w:lvlOverride>
    <w:lvlOverride w:ilvl="1">
      <w:lvl w:ilvl="1">
        <w:start w:val="1"/>
        <w:numFmt w:val="upperLetter"/>
        <w:pStyle w:val="Kop2"/>
        <w:lvlText w:val="%1.%2."/>
        <w:lvlJc w:val="left"/>
        <w:pPr>
          <w:ind w:left="709" w:hanging="567"/>
        </w:pPr>
        <w:rPr>
          <w:rFonts w:ascii="Calibri" w:hAnsi="Calibri" w:hint="default"/>
          <w:b w:val="0"/>
          <w:color w:val="44546A" w:themeColor="text2"/>
          <w:sz w:val="24"/>
          <w:u w:val="single"/>
        </w:rPr>
      </w:lvl>
    </w:lvlOverride>
  </w:num>
  <w:num w:numId="9">
    <w:abstractNumId w:val="1"/>
  </w:num>
  <w:num w:numId="10">
    <w:abstractNumId w:val="0"/>
  </w:num>
  <w:num w:numId="11">
    <w:abstractNumId w:val="7"/>
  </w:num>
  <w:num w:numId="12">
    <w:abstractNumId w:val="5"/>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FED"/>
    <w:rsid w:val="000B2BB6"/>
    <w:rsid w:val="000B6E8E"/>
    <w:rsid w:val="000B6EBC"/>
    <w:rsid w:val="00103EC1"/>
    <w:rsid w:val="001222EC"/>
    <w:rsid w:val="00127B1A"/>
    <w:rsid w:val="00146CFE"/>
    <w:rsid w:val="001521B3"/>
    <w:rsid w:val="00190DFE"/>
    <w:rsid w:val="001A48A7"/>
    <w:rsid w:val="001E38D4"/>
    <w:rsid w:val="003B00EC"/>
    <w:rsid w:val="003F4E5C"/>
    <w:rsid w:val="004B6B68"/>
    <w:rsid w:val="00517306"/>
    <w:rsid w:val="005447E7"/>
    <w:rsid w:val="006C1D18"/>
    <w:rsid w:val="006D0C22"/>
    <w:rsid w:val="00705C21"/>
    <w:rsid w:val="00737F35"/>
    <w:rsid w:val="007529BD"/>
    <w:rsid w:val="00767EC4"/>
    <w:rsid w:val="00775326"/>
    <w:rsid w:val="00781FED"/>
    <w:rsid w:val="00863C16"/>
    <w:rsid w:val="008643A4"/>
    <w:rsid w:val="008824DB"/>
    <w:rsid w:val="00911A89"/>
    <w:rsid w:val="00951262"/>
    <w:rsid w:val="00981443"/>
    <w:rsid w:val="009B3EA7"/>
    <w:rsid w:val="009C1B11"/>
    <w:rsid w:val="009D5F31"/>
    <w:rsid w:val="009F0030"/>
    <w:rsid w:val="009F03BD"/>
    <w:rsid w:val="00A1303D"/>
    <w:rsid w:val="00A254EF"/>
    <w:rsid w:val="00A31BB0"/>
    <w:rsid w:val="00A52757"/>
    <w:rsid w:val="00AD730C"/>
    <w:rsid w:val="00AE2794"/>
    <w:rsid w:val="00B0761D"/>
    <w:rsid w:val="00B5734B"/>
    <w:rsid w:val="00C574FF"/>
    <w:rsid w:val="00D235A5"/>
    <w:rsid w:val="00E77B9E"/>
    <w:rsid w:val="00EA7E08"/>
    <w:rsid w:val="00F2580D"/>
    <w:rsid w:val="00FE073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1ADC6C6"/>
  <w15:docId w15:val="{D1345984-1FA2-44D6-BE47-65C71C245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autoRedefine/>
    <w:qFormat/>
    <w:rsid w:val="003B00EC"/>
    <w:pPr>
      <w:keepNext/>
      <w:keepLines/>
      <w:numPr>
        <w:numId w:val="8"/>
      </w:numPr>
      <w:pBdr>
        <w:top w:val="single" w:sz="12" w:space="6" w:color="44546A" w:themeColor="text2" w:shadow="1"/>
        <w:left w:val="single" w:sz="12" w:space="4" w:color="44546A" w:themeColor="text2" w:shadow="1"/>
        <w:bottom w:val="single" w:sz="12" w:space="6" w:color="44546A" w:themeColor="text2" w:shadow="1"/>
        <w:right w:val="single" w:sz="12" w:space="4" w:color="44546A" w:themeColor="text2" w:shadow="1"/>
      </w:pBdr>
      <w:spacing w:before="120" w:after="120" w:line="240" w:lineRule="auto"/>
      <w:outlineLvl w:val="0"/>
    </w:pPr>
    <w:rPr>
      <w:rFonts w:asciiTheme="majorHAnsi" w:eastAsiaTheme="majorEastAsia" w:hAnsiTheme="majorHAnsi" w:cstheme="majorBidi"/>
      <w:b/>
      <w:bCs/>
      <w:caps/>
      <w:noProof/>
      <w:color w:val="44546A" w:themeColor="text2"/>
      <w:sz w:val="28"/>
      <w:szCs w:val="28"/>
    </w:rPr>
  </w:style>
  <w:style w:type="paragraph" w:styleId="Kop2">
    <w:name w:val="heading 2"/>
    <w:basedOn w:val="Standaard"/>
    <w:next w:val="Standaard"/>
    <w:link w:val="Kop2Char"/>
    <w:autoRedefine/>
    <w:qFormat/>
    <w:rsid w:val="003B00EC"/>
    <w:pPr>
      <w:keepNext/>
      <w:numPr>
        <w:ilvl w:val="1"/>
        <w:numId w:val="8"/>
      </w:numPr>
      <w:spacing w:after="0" w:line="240" w:lineRule="auto"/>
      <w:outlineLvl w:val="1"/>
    </w:pPr>
    <w:rPr>
      <w:rFonts w:eastAsia="Times New Roman" w:cs="Times New Roman"/>
      <w:smallCaps/>
      <w:noProof/>
      <w:color w:val="44546A" w:themeColor="text2"/>
      <w:sz w:val="28"/>
      <w:szCs w:val="20"/>
      <w:u w:val="single"/>
      <w:lang w:eastAsia="fr-FR"/>
    </w:rPr>
  </w:style>
  <w:style w:type="paragraph" w:styleId="Kop3">
    <w:name w:val="heading 3"/>
    <w:basedOn w:val="Standaard"/>
    <w:next w:val="Standaard"/>
    <w:link w:val="Kop3Char"/>
    <w:autoRedefine/>
    <w:qFormat/>
    <w:rsid w:val="003B00EC"/>
    <w:pPr>
      <w:keepNext/>
      <w:numPr>
        <w:ilvl w:val="2"/>
        <w:numId w:val="8"/>
      </w:numPr>
      <w:spacing w:before="120" w:after="120" w:line="240" w:lineRule="auto"/>
      <w:outlineLvl w:val="2"/>
    </w:pPr>
    <w:rPr>
      <w:rFonts w:asciiTheme="majorHAnsi" w:eastAsia="Times New Roman" w:hAnsiTheme="majorHAnsi" w:cs="Times New Roman"/>
      <w:b/>
      <w:i/>
      <w:noProof/>
      <w:color w:val="44546A" w:themeColor="text2"/>
      <w:szCs w:val="20"/>
      <w:lang w:eastAsia="fr-FR"/>
    </w:rPr>
  </w:style>
  <w:style w:type="paragraph" w:styleId="Kop4">
    <w:name w:val="heading 4"/>
    <w:basedOn w:val="Standaard"/>
    <w:next w:val="Standaard"/>
    <w:link w:val="Kop4Char"/>
    <w:autoRedefine/>
    <w:qFormat/>
    <w:rsid w:val="003B00EC"/>
    <w:pPr>
      <w:keepNext/>
      <w:numPr>
        <w:ilvl w:val="3"/>
        <w:numId w:val="9"/>
      </w:numPr>
      <w:spacing w:before="240" w:after="60" w:line="240" w:lineRule="auto"/>
      <w:jc w:val="both"/>
      <w:outlineLvl w:val="3"/>
    </w:pPr>
    <w:rPr>
      <w:rFonts w:ascii="Cambria" w:eastAsia="Times New Roman" w:hAnsi="Cambria" w:cs="Times New Roman"/>
      <w:b/>
      <w:color w:val="5B9BD5" w:themeColor="accent1"/>
      <w:szCs w:val="20"/>
      <w:u w:val="dotted"/>
      <w:lang w:eastAsia="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ITLENIV2">
    <w:name w:val="TITLE_NIV2"/>
    <w:basedOn w:val="Standaard"/>
    <w:next w:val="Standaard"/>
    <w:link w:val="TITLENIV2CharChar"/>
    <w:autoRedefine/>
    <w:qFormat/>
    <w:rsid w:val="00190DFE"/>
    <w:pPr>
      <w:numPr>
        <w:ilvl w:val="1"/>
        <w:numId w:val="4"/>
      </w:numPr>
      <w:spacing w:before="120" w:after="120" w:line="240" w:lineRule="auto"/>
      <w:outlineLvl w:val="1"/>
    </w:pPr>
    <w:rPr>
      <w:rFonts w:ascii="CG Omega" w:eastAsia="Times New Roman" w:hAnsi="CG Omega" w:cs="Times New Roman"/>
      <w:smallCaps/>
      <w:color w:val="44546A" w:themeColor="text2"/>
      <w:szCs w:val="20"/>
      <w:u w:val="single"/>
      <w:lang w:eastAsia="fr-FR"/>
    </w:rPr>
  </w:style>
  <w:style w:type="character" w:customStyle="1" w:styleId="TITLENIV2CharChar">
    <w:name w:val="TITLE_NIV2 Char Char"/>
    <w:basedOn w:val="Standaardalinea-lettertype"/>
    <w:link w:val="TITLENIV2"/>
    <w:rsid w:val="00190DFE"/>
    <w:rPr>
      <w:rFonts w:ascii="CG Omega" w:eastAsia="Times New Roman" w:hAnsi="CG Omega" w:cs="Times New Roman"/>
      <w:smallCaps/>
      <w:color w:val="44546A" w:themeColor="text2"/>
      <w:szCs w:val="20"/>
      <w:u w:val="single"/>
      <w:lang w:eastAsia="fr-FR"/>
    </w:rPr>
  </w:style>
  <w:style w:type="paragraph" w:customStyle="1" w:styleId="TITLENIV1">
    <w:name w:val="TITLE_NIV1"/>
    <w:basedOn w:val="Standaard"/>
    <w:next w:val="Standaard"/>
    <w:link w:val="TITLENIV1CharChar"/>
    <w:autoRedefine/>
    <w:rsid w:val="00190DFE"/>
    <w:pPr>
      <w:framePr w:wrap="notBeside" w:vAnchor="text" w:hAnchor="text" w:y="1"/>
      <w:numPr>
        <w:numId w:val="3"/>
      </w:numPr>
      <w:pBdr>
        <w:top w:val="single" w:sz="4" w:space="1" w:color="auto" w:shadow="1"/>
        <w:left w:val="single" w:sz="4" w:space="4" w:color="auto" w:shadow="1"/>
        <w:bottom w:val="single" w:sz="4" w:space="1" w:color="auto" w:shadow="1"/>
        <w:right w:val="single" w:sz="4" w:space="4" w:color="auto" w:shadow="1"/>
      </w:pBdr>
      <w:spacing w:before="120" w:after="120" w:line="240" w:lineRule="auto"/>
      <w:outlineLvl w:val="0"/>
    </w:pPr>
    <w:rPr>
      <w:rFonts w:ascii="CG Omega" w:eastAsia="Times New Roman" w:hAnsi="CG Omega" w:cs="Times New Roman"/>
      <w:b/>
      <w:caps/>
      <w:color w:val="44546A" w:themeColor="text2"/>
      <w:sz w:val="28"/>
      <w:szCs w:val="20"/>
      <w:lang w:eastAsia="fr-FR"/>
    </w:rPr>
  </w:style>
  <w:style w:type="character" w:customStyle="1" w:styleId="TITLENIV1CharChar">
    <w:name w:val="TITLE_NIV1 Char Char"/>
    <w:basedOn w:val="Standaardalinea-lettertype"/>
    <w:link w:val="TITLENIV1"/>
    <w:rsid w:val="00190DFE"/>
    <w:rPr>
      <w:rFonts w:ascii="CG Omega" w:eastAsia="Times New Roman" w:hAnsi="CG Omega" w:cs="Times New Roman"/>
      <w:b/>
      <w:caps/>
      <w:color w:val="44546A" w:themeColor="text2"/>
      <w:sz w:val="28"/>
      <w:szCs w:val="20"/>
      <w:lang w:eastAsia="fr-FR"/>
    </w:rPr>
  </w:style>
  <w:style w:type="character" w:customStyle="1" w:styleId="Kop2Char">
    <w:name w:val="Kop 2 Char"/>
    <w:basedOn w:val="Standaardalinea-lettertype"/>
    <w:link w:val="Kop2"/>
    <w:rsid w:val="003B00EC"/>
    <w:rPr>
      <w:rFonts w:eastAsia="Times New Roman" w:cs="Times New Roman"/>
      <w:smallCaps/>
      <w:noProof/>
      <w:color w:val="44546A" w:themeColor="text2"/>
      <w:sz w:val="28"/>
      <w:szCs w:val="20"/>
      <w:u w:val="single"/>
      <w:lang w:eastAsia="fr-FR"/>
    </w:rPr>
  </w:style>
  <w:style w:type="character" w:customStyle="1" w:styleId="Kop1Char">
    <w:name w:val="Kop 1 Char"/>
    <w:basedOn w:val="Standaardalinea-lettertype"/>
    <w:link w:val="Kop1"/>
    <w:rsid w:val="003B00EC"/>
    <w:rPr>
      <w:rFonts w:asciiTheme="majorHAnsi" w:eastAsiaTheme="majorEastAsia" w:hAnsiTheme="majorHAnsi" w:cstheme="majorBidi"/>
      <w:b/>
      <w:bCs/>
      <w:caps/>
      <w:noProof/>
      <w:color w:val="44546A" w:themeColor="text2"/>
      <w:sz w:val="28"/>
      <w:szCs w:val="28"/>
    </w:rPr>
  </w:style>
  <w:style w:type="character" w:customStyle="1" w:styleId="Kop3Char">
    <w:name w:val="Kop 3 Char"/>
    <w:basedOn w:val="Standaardalinea-lettertype"/>
    <w:link w:val="Kop3"/>
    <w:rsid w:val="003B00EC"/>
    <w:rPr>
      <w:rFonts w:asciiTheme="majorHAnsi" w:eastAsia="Times New Roman" w:hAnsiTheme="majorHAnsi" w:cs="Times New Roman"/>
      <w:b/>
      <w:i/>
      <w:noProof/>
      <w:color w:val="44546A" w:themeColor="text2"/>
      <w:szCs w:val="20"/>
      <w:lang w:eastAsia="fr-FR"/>
    </w:rPr>
  </w:style>
  <w:style w:type="character" w:customStyle="1" w:styleId="Kop4Char">
    <w:name w:val="Kop 4 Char"/>
    <w:basedOn w:val="Standaardalinea-lettertype"/>
    <w:link w:val="Kop4"/>
    <w:rsid w:val="003B00EC"/>
    <w:rPr>
      <w:rFonts w:ascii="Cambria" w:eastAsia="Times New Roman" w:hAnsi="Cambria" w:cs="Times New Roman"/>
      <w:b/>
      <w:color w:val="5B9BD5" w:themeColor="accent1"/>
      <w:szCs w:val="20"/>
      <w:u w:val="dotted"/>
      <w:lang w:eastAsia="fr-FR"/>
    </w:rPr>
  </w:style>
  <w:style w:type="character" w:styleId="Hyperlink">
    <w:name w:val="Hyperlink"/>
    <w:basedOn w:val="Standaardalinea-lettertype"/>
    <w:uiPriority w:val="99"/>
    <w:unhideWhenUsed/>
    <w:rsid w:val="00705C21"/>
    <w:rPr>
      <w:color w:val="0563C1" w:themeColor="hyperlink"/>
      <w:u w:val="single"/>
    </w:rPr>
  </w:style>
  <w:style w:type="paragraph" w:styleId="Lijstalinea">
    <w:name w:val="List Paragraph"/>
    <w:basedOn w:val="Standaard"/>
    <w:uiPriority w:val="34"/>
    <w:qFormat/>
    <w:rsid w:val="007529BD"/>
    <w:pPr>
      <w:ind w:left="720"/>
      <w:contextualSpacing/>
    </w:pPr>
  </w:style>
  <w:style w:type="paragraph" w:styleId="Ballontekst">
    <w:name w:val="Balloon Text"/>
    <w:basedOn w:val="Standaard"/>
    <w:link w:val="BallontekstChar"/>
    <w:uiPriority w:val="99"/>
    <w:semiHidden/>
    <w:unhideWhenUsed/>
    <w:rsid w:val="00AD730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30C"/>
    <w:rPr>
      <w:rFonts w:ascii="Tahoma" w:hAnsi="Tahoma" w:cs="Tahoma"/>
      <w:sz w:val="16"/>
      <w:szCs w:val="16"/>
    </w:rPr>
  </w:style>
  <w:style w:type="character" w:styleId="Verwijzingopmerking">
    <w:name w:val="annotation reference"/>
    <w:basedOn w:val="Standaardalinea-lettertype"/>
    <w:uiPriority w:val="99"/>
    <w:semiHidden/>
    <w:unhideWhenUsed/>
    <w:rsid w:val="00B5734B"/>
    <w:rPr>
      <w:sz w:val="16"/>
      <w:szCs w:val="16"/>
    </w:rPr>
  </w:style>
  <w:style w:type="paragraph" w:styleId="Tekstopmerking">
    <w:name w:val="annotation text"/>
    <w:basedOn w:val="Standaard"/>
    <w:link w:val="TekstopmerkingChar"/>
    <w:uiPriority w:val="99"/>
    <w:semiHidden/>
    <w:unhideWhenUsed/>
    <w:rsid w:val="00B5734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5734B"/>
    <w:rPr>
      <w:sz w:val="20"/>
      <w:szCs w:val="20"/>
    </w:rPr>
  </w:style>
  <w:style w:type="paragraph" w:styleId="Onderwerpvanopmerking">
    <w:name w:val="annotation subject"/>
    <w:basedOn w:val="Tekstopmerking"/>
    <w:next w:val="Tekstopmerking"/>
    <w:link w:val="OnderwerpvanopmerkingChar"/>
    <w:uiPriority w:val="99"/>
    <w:semiHidden/>
    <w:unhideWhenUsed/>
    <w:rsid w:val="00B5734B"/>
    <w:rPr>
      <w:b/>
      <w:bCs/>
    </w:rPr>
  </w:style>
  <w:style w:type="character" w:customStyle="1" w:styleId="OnderwerpvanopmerkingChar">
    <w:name w:val="Onderwerp van opmerking Char"/>
    <w:basedOn w:val="TekstopmerkingChar"/>
    <w:link w:val="Onderwerpvanopmerking"/>
    <w:uiPriority w:val="99"/>
    <w:semiHidden/>
    <w:rsid w:val="00B5734B"/>
    <w:rPr>
      <w:b/>
      <w:bCs/>
      <w:sz w:val="20"/>
      <w:szCs w:val="20"/>
    </w:rPr>
  </w:style>
  <w:style w:type="paragraph" w:styleId="Revisie">
    <w:name w:val="Revision"/>
    <w:hidden/>
    <w:uiPriority w:val="99"/>
    <w:semiHidden/>
    <w:rsid w:val="00B5734B"/>
    <w:pPr>
      <w:spacing w:after="0" w:line="240" w:lineRule="auto"/>
    </w:pPr>
  </w:style>
  <w:style w:type="paragraph" w:styleId="Koptekst">
    <w:name w:val="header"/>
    <w:basedOn w:val="Standaard"/>
    <w:link w:val="KoptekstChar"/>
    <w:uiPriority w:val="99"/>
    <w:unhideWhenUsed/>
    <w:rsid w:val="008643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8643A4"/>
  </w:style>
  <w:style w:type="paragraph" w:styleId="Voettekst">
    <w:name w:val="footer"/>
    <w:basedOn w:val="Standaard"/>
    <w:link w:val="VoettekstChar"/>
    <w:uiPriority w:val="99"/>
    <w:unhideWhenUsed/>
    <w:rsid w:val="008643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86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privacycommission.be" TargetMode="External"/><Relationship Id="rId4" Type="http://schemas.openxmlformats.org/officeDocument/2006/relationships/settings" Target="settings.xml"/><Relationship Id="rId9" Type="http://schemas.openxmlformats.org/officeDocument/2006/relationships/hyperlink" Target="mailto:commission@privacycommission.be" TargetMode="External"/><Relationship Id="rId14" Type="http://schemas.openxmlformats.org/officeDocument/2006/relationships/footer" Target="footer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8FCCBE-6632-430A-893D-75614A16B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1198</Words>
  <Characters>6589</Characters>
  <Application>Microsoft Office Word</Application>
  <DocSecurity>0</DocSecurity>
  <Lines>54</Lines>
  <Paragraphs>15</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Haemers</dc:creator>
  <cp:lastModifiedBy>Frank Haemers</cp:lastModifiedBy>
  <cp:revision>9</cp:revision>
  <cp:lastPrinted>2018-03-06T11:29:00Z</cp:lastPrinted>
  <dcterms:created xsi:type="dcterms:W3CDTF">2018-02-26T15:50:00Z</dcterms:created>
  <dcterms:modified xsi:type="dcterms:W3CDTF">2018-03-28T06:56:00Z</dcterms:modified>
</cp:coreProperties>
</file>