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drawing>
          <wp:inline distT="0" distB="0" distL="0" distR="0">
            <wp:extent cx="2095500" cy="552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095500" cy="552450"/>
                    </a:xfrm>
                    <a:prstGeom prst="rect">
                      <a:avLst/>
                    </a:prstGeom>
                  </pic:spPr>
                </pic:pic>
              </a:graphicData>
            </a:graphic>
          </wp:inline>
        </w:drawing>
      </w:r>
    </w:p>
    <w:p>
      <w:pPr>
        <w:spacing w:after="20"/>
        <w:jc w:val="center"/>
      </w:pPr>
      <w:r>
        <w:rPr>
          <w:b/>
          <w:bCs/>
          <w:color w:val="444444"/>
          <w:sz w:val="20"/>
          <w:szCs w:val="20"/>
        </w:rPr>
        <w:t xml:space="preserve">ELECTIVA COMPLEMENTARIA — Fundamentos de Analítica y Power BI</w:t>
      </w:r>
    </w:p>
    <w:p>
      <w:pPr>
        <w:spacing w:after="260"/>
        <w:jc w:val="center"/>
      </w:pPr>
      <w:r>
        <w:rPr>
          <w:color w:val="444444"/>
          <w:sz w:val="18"/>
          <w:szCs w:val="18"/>
        </w:rPr>
        <w:t xml:space="preserve">Ingeniería Industrial · Viernes 6:45–9:00 p.m.</w:t>
      </w:r>
    </w:p>
    <w:p>
      <w:pPr>
        <w:spacing w:after="60"/>
        <w:jc w:val="center"/>
      </w:pPr>
      <w:r>
        <w:rPr>
          <w:b/>
          <w:bCs/>
          <w:color w:val="0B2240"/>
          <w:sz w:val="36"/>
          <w:szCs w:val="36"/>
        </w:rPr>
        <w:t xml:space="preserve">INFORMACIÓN GENERAL DEL CURSO</w:t>
      </w:r>
    </w:p>
    <w:p>
      <w:pPr>
        <w:spacing w:after="300"/>
        <w:jc w:val="center"/>
      </w:pPr>
      <w:r>
        <w:rPr>
          <w:b/>
          <w:bCs/>
          <w:color w:val="A8791A"/>
          <w:sz w:val="24"/>
          <w:szCs w:val="24"/>
        </w:rPr>
        <w:t xml:space="preserve">Envases del Caribe S.A.S. — Perfil de Empresa, Objetivos, Banco de Preguntas y Diccionario de Datos</w:t>
      </w:r>
    </w:p>
    <w:p>
      <w:pPr>
        <w:spacing w:after="150" w:line="300"/>
        <w:jc w:val="both"/>
      </w:pPr>
      <w:r>
        <w:rPr>
          <w:sz w:val="21"/>
          <w:szCs w:val="21"/>
        </w:rPr>
        <w:t xml:space="preserve">Material de referencia compartido para toda la Unidad 1, 2 y 3 de este curso — no se repite por sesión. Envases del Caribe S.A.S. es el hilo conductor de todo el semestre.</w:t>
      </w:r>
    </w:p>
    <w:p>
      <w:r>
        <w:br w:type="page"/>
      </w:r>
    </w:p>
    <w:p>
      <w:pPr>
        <w:pStyle w:val="Heading1"/>
        <w:pBdr>
          <w:bottom w:val="single" w:color="0B2240" w:sz="6" w:space="4"/>
        </w:pBdr>
        <w:spacing w:after="140" w:before="320"/>
      </w:pPr>
      <w:r>
        <w:rPr>
          <w:b/>
          <w:bCs/>
          <w:color w:val="0B2240"/>
          <w:sz w:val="28"/>
          <w:szCs w:val="28"/>
        </w:rPr>
        <w:t xml:space="preserve">1. Perfil de la empresa</w:t>
      </w:r>
    </w:p>
    <w:p>
      <w:pPr>
        <w:pStyle w:val="Heading2"/>
        <w:spacing w:after="100" w:before="240"/>
      </w:pPr>
      <w:r>
        <w:rPr>
          <w:b/>
          <w:bCs/>
          <w:color w:val="0B2240"/>
          <w:sz w:val="23"/>
          <w:szCs w:val="23"/>
        </w:rPr>
        <w:t xml:space="preserve">1.1 Envases del Caribe S.A.S.</w:t>
      </w:r>
    </w:p>
    <w:p>
      <w:pPr>
        <w:spacing w:after="150" w:line="300"/>
        <w:jc w:val="both"/>
      </w:pPr>
      <w:r>
        <w:rPr>
          <w:sz w:val="21"/>
          <w:szCs w:val="21"/>
        </w:rPr>
        <w:t xml:space="preserve">Envases del Caribe S.A.S. es una empresa manufacturera de envases plásticos para la industria de alimentos y bebidas, fundada en 2014 en Cartagena de Indias, Colombia, donde opera su planta matriz. Ante el crecimiento de la demanda regional, la empresa abrió una segunda planta en Barranquilla en 2016 y una tercera en Soledad en 2019, consolidando una operación de tres plantas en el área metropolitana del Caribe colombiano.</w:t>
      </w:r>
    </w:p>
    <w:p>
      <w:pPr>
        <w:spacing w:after="150" w:line="300"/>
        <w:jc w:val="both"/>
      </w:pPr>
      <w:r>
        <w:rPr>
          <w:sz w:val="21"/>
          <w:szCs w:val="21"/>
        </w:rPr>
        <w:t xml:space="preserve">Cada planta cuenta con cuatro líneas de producción especializadas — Inyectora, Sopladora, Ensambladora y Empacadora — que operan en tres turnos (mañana, tarde, noche) para sostener la demanda continua de sus clientes industriales. El proceso productivo completo recorre cuatro etapas: Corte, Ensamble, Empaque y Despacho.</w:t>
      </w:r>
    </w:p>
    <w:tbl>
      <w:tblPr>
        <w:tblW w:type="pct" w:w="100%"/>
        <w:tblBorders>
          <w:top w:val="single" w:color="0B2240" w:sz="4"/>
          <w:left w:val="single" w:color="0B2240" w:sz="24"/>
          <w:bottom w:val="single" w:color="0B2240" w:sz="4"/>
          <w:right w:val="single" w:color="0B2240" w:sz="4"/>
          <w:insideH w:val="single" w:color="auto" w:sz="4"/>
          <w:insideV w:val="single" w:color="auto" w:sz="4"/>
        </w:tblBorders>
      </w:tblPr>
      <w:tblGrid>
        <w:gridCol w:w="100"/>
      </w:tblGrid>
      <w:tr>
        <w:tc>
          <w:tcPr>
            <w:shd w:fill="F5F5F5" w:val="clear"/>
            <w:tcMar>
              <w:top w:type="dxa" w:w="120"/>
              <w:left w:type="dxa" w:w="200"/>
              <w:bottom w:type="dxa" w:w="120"/>
              <w:right w:type="dxa" w:w="200"/>
            </w:tcMar>
          </w:tcPr>
          <w:p>
            <w:pPr>
              <w:spacing w:after="60"/>
            </w:pPr>
            <w:r>
              <w:rPr>
                <w:b/>
                <w:bCs/>
                <w:color w:val="0B2240"/>
                <w:sz w:val="20"/>
                <w:szCs w:val="20"/>
              </w:rPr>
              <w:t xml:space="preserve">Objeto social</w:t>
            </w:r>
          </w:p>
          <w:p>
            <w:pPr>
              <w:spacing w:after="0"/>
            </w:pPr>
            <w:r>
              <w:rPr>
                <w:sz w:val="20"/>
                <w:szCs w:val="20"/>
              </w:rPr>
              <w:t xml:space="preserve">Fabricación y comercialización de envases plásticos (botellas, frascos, tapas y empaques) para la industria de alimentos y bebidas, mediante un proceso productivo propio de inyección, soplado, ensamble y empaque, distribuido en tres plantas del Caribe colombiano.</w:t>
            </w:r>
          </w:p>
        </w:tc>
      </w:tr>
    </w:tbl>
    <w:p>
      <w:pPr>
        <w:pStyle w:val="Heading2"/>
        <w:spacing w:after="100" w:before="240"/>
      </w:pPr>
      <w:r>
        <w:rPr>
          <w:b/>
          <w:bCs/>
          <w:color w:val="0B2240"/>
          <w:sz w:val="23"/>
          <w:szCs w:val="23"/>
        </w:rPr>
        <w:t xml:space="preserve">1.2 Estructura de plantas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1200"/>
        <w:gridCol w:w="1400"/>
        <w:gridCol w:w="2540"/>
      </w:tblGrid>
      <w:tr>
        <w:tc>
          <w:tcPr>
            <w:tcW w:type="dxa" w:w="2500"/>
            <w:shd w:fill="0B2240" w:val="clear"/>
            <w:tcMar>
              <w:top w:type="dxa" w:w="80"/>
              <w:left w:type="dxa" w:w="100"/>
              <w:bottom w:type="dxa" w:w="80"/>
              <w:right w:type="dxa" w:w="100"/>
            </w:tcMar>
          </w:tcPr>
          <w:p>
            <w:r>
              <w:rPr>
                <w:b/>
                <w:bCs/>
                <w:color w:val="FFFFFF"/>
                <w:sz w:val="18"/>
                <w:szCs w:val="18"/>
              </w:rPr>
              <w:t xml:space="preserve">Planta</w:t>
            </w:r>
          </w:p>
        </w:tc>
        <w:tc>
          <w:tcPr>
            <w:tcW w:type="dxa" w:w="1800"/>
            <w:shd w:fill="0B2240" w:val="clear"/>
            <w:tcMar>
              <w:top w:type="dxa" w:w="80"/>
              <w:left w:type="dxa" w:w="100"/>
              <w:bottom w:type="dxa" w:w="80"/>
              <w:right w:type="dxa" w:w="100"/>
            </w:tcMar>
          </w:tcPr>
          <w:p>
            <w:r>
              <w:rPr>
                <w:b/>
                <w:bCs/>
                <w:color w:val="FFFFFF"/>
                <w:sz w:val="18"/>
                <w:szCs w:val="18"/>
              </w:rPr>
              <w:t xml:space="preserve">Ciudad</w:t>
            </w:r>
          </w:p>
        </w:tc>
        <w:tc>
          <w:tcPr>
            <w:tcW w:type="dxa" w:w="1200"/>
            <w:shd w:fill="0B2240" w:val="clear"/>
            <w:tcMar>
              <w:top w:type="dxa" w:w="80"/>
              <w:left w:type="dxa" w:w="100"/>
              <w:bottom w:type="dxa" w:w="80"/>
              <w:right w:type="dxa" w:w="100"/>
            </w:tcMar>
          </w:tcPr>
          <w:p>
            <w:r>
              <w:rPr>
                <w:b/>
                <w:bCs/>
                <w:color w:val="FFFFFF"/>
                <w:sz w:val="18"/>
                <w:szCs w:val="18"/>
              </w:rPr>
              <w:t xml:space="preserve">Líneas</w:t>
            </w:r>
          </w:p>
        </w:tc>
        <w:tc>
          <w:tcPr>
            <w:tcW w:type="dxa" w:w="1400"/>
            <w:shd w:fill="0B2240" w:val="clear"/>
            <w:tcMar>
              <w:top w:type="dxa" w:w="80"/>
              <w:left w:type="dxa" w:w="100"/>
              <w:bottom w:type="dxa" w:w="80"/>
              <w:right w:type="dxa" w:w="100"/>
            </w:tcMar>
          </w:tcPr>
          <w:p>
            <w:r>
              <w:rPr>
                <w:b/>
                <w:bCs/>
                <w:color w:val="FFFFFF"/>
                <w:sz w:val="18"/>
                <w:szCs w:val="18"/>
              </w:rPr>
              <w:t xml:space="preserve">Año apertura</w:t>
            </w:r>
          </w:p>
        </w:tc>
        <w:tc>
          <w:tcPr>
            <w:tcW w:type="dxa" w:w="2540"/>
            <w:shd w:fill="0B2240" w:val="clear"/>
            <w:tcMar>
              <w:top w:type="dxa" w:w="80"/>
              <w:left w:type="dxa" w:w="100"/>
              <w:bottom w:type="dxa" w:w="80"/>
              <w:right w:type="dxa" w:w="100"/>
            </w:tcMar>
          </w:tcPr>
          <w:p>
            <w:r>
              <w:rPr>
                <w:b/>
                <w:bCs/>
                <w:color w:val="FFFFFF"/>
                <w:sz w:val="18"/>
                <w:szCs w:val="18"/>
              </w:rPr>
              <w:t xml:space="preserve">Gerente de planta</w:t>
            </w:r>
          </w:p>
        </w:tc>
      </w:tr>
      <w:tr>
        <w:tc>
          <w:tcPr>
            <w:tcW w:type="dxa" w:w="2500"/>
            <w:tcMar>
              <w:top w:type="dxa" w:w="80"/>
              <w:left w:type="dxa" w:w="100"/>
              <w:bottom w:type="dxa" w:w="80"/>
              <w:right w:type="dxa" w:w="100"/>
            </w:tcMar>
          </w:tcPr>
          <w:p>
            <w:r>
              <w:rPr>
                <w:b w:val="false"/>
                <w:bCs w:val="false"/>
                <w:color w:val="111111"/>
                <w:sz w:val="18"/>
                <w:szCs w:val="18"/>
              </w:rPr>
              <w:t xml:space="preserve">Cartagena (Matriz)</w:t>
            </w:r>
          </w:p>
        </w:tc>
        <w:tc>
          <w:tcPr>
            <w:tcW w:type="dxa" w:w="1800"/>
            <w:tcMar>
              <w:top w:type="dxa" w:w="80"/>
              <w:left w:type="dxa" w:w="100"/>
              <w:bottom w:type="dxa" w:w="80"/>
              <w:right w:type="dxa" w:w="100"/>
            </w:tcMar>
          </w:tcPr>
          <w:p>
            <w:r>
              <w:rPr>
                <w:b w:val="false"/>
                <w:bCs w:val="false"/>
                <w:color w:val="111111"/>
                <w:sz w:val="18"/>
                <w:szCs w:val="18"/>
              </w:rPr>
              <w:t xml:space="preserve">Cartagena</w:t>
            </w:r>
          </w:p>
        </w:tc>
        <w:tc>
          <w:tcPr>
            <w:tcW w:type="dxa" w:w="1200"/>
            <w:tcMar>
              <w:top w:type="dxa" w:w="80"/>
              <w:left w:type="dxa" w:w="100"/>
              <w:bottom w:type="dxa" w:w="80"/>
              <w:right w:type="dxa" w:w="100"/>
            </w:tcMar>
          </w:tcPr>
          <w:p>
            <w:r>
              <w:rPr>
                <w:b w:val="false"/>
                <w:bCs w:val="false"/>
                <w:color w:val="111111"/>
                <w:sz w:val="18"/>
                <w:szCs w:val="18"/>
              </w:rPr>
              <w:t xml:space="preserve">4</w:t>
            </w:r>
          </w:p>
        </w:tc>
        <w:tc>
          <w:tcPr>
            <w:tcW w:type="dxa" w:w="1400"/>
            <w:tcMar>
              <w:top w:type="dxa" w:w="80"/>
              <w:left w:type="dxa" w:w="100"/>
              <w:bottom w:type="dxa" w:w="80"/>
              <w:right w:type="dxa" w:w="100"/>
            </w:tcMar>
          </w:tcPr>
          <w:p>
            <w:r>
              <w:rPr>
                <w:b w:val="false"/>
                <w:bCs w:val="false"/>
                <w:color w:val="111111"/>
                <w:sz w:val="18"/>
                <w:szCs w:val="18"/>
              </w:rPr>
              <w:t xml:space="preserve">2014</w:t>
            </w:r>
          </w:p>
        </w:tc>
        <w:tc>
          <w:tcPr>
            <w:tcW w:type="dxa" w:w="2540"/>
            <w:tcMar>
              <w:top w:type="dxa" w:w="80"/>
              <w:left w:type="dxa" w:w="100"/>
              <w:bottom w:type="dxa" w:w="80"/>
              <w:right w:type="dxa" w:w="100"/>
            </w:tcMar>
          </w:tcPr>
          <w:p>
            <w:r>
              <w:rPr>
                <w:b w:val="false"/>
                <w:bCs w:val="false"/>
                <w:color w:val="111111"/>
                <w:sz w:val="18"/>
                <w:szCs w:val="18"/>
              </w:rPr>
              <w:t xml:space="preserve">Rafael Cortina</w:t>
            </w:r>
          </w:p>
        </w:tc>
      </w:tr>
      <w:tr>
        <w:tc>
          <w:tcPr>
            <w:tcW w:type="dxa" w:w="2500"/>
            <w:tcMar>
              <w:top w:type="dxa" w:w="80"/>
              <w:left w:type="dxa" w:w="100"/>
              <w:bottom w:type="dxa" w:w="80"/>
              <w:right w:type="dxa" w:w="100"/>
            </w:tcMar>
          </w:tcPr>
          <w:p>
            <w:r>
              <w:rPr>
                <w:b w:val="false"/>
                <w:bCs w:val="false"/>
                <w:color w:val="111111"/>
                <w:sz w:val="18"/>
                <w:szCs w:val="18"/>
              </w:rPr>
              <w:t xml:space="preserve">Barranquilla</w:t>
            </w:r>
          </w:p>
        </w:tc>
        <w:tc>
          <w:tcPr>
            <w:tcW w:type="dxa" w:w="1800"/>
            <w:tcMar>
              <w:top w:type="dxa" w:w="80"/>
              <w:left w:type="dxa" w:w="100"/>
              <w:bottom w:type="dxa" w:w="80"/>
              <w:right w:type="dxa" w:w="100"/>
            </w:tcMar>
          </w:tcPr>
          <w:p>
            <w:r>
              <w:rPr>
                <w:b w:val="false"/>
                <w:bCs w:val="false"/>
                <w:color w:val="111111"/>
                <w:sz w:val="18"/>
                <w:szCs w:val="18"/>
              </w:rPr>
              <w:t xml:space="preserve">Barranquilla</w:t>
            </w:r>
          </w:p>
        </w:tc>
        <w:tc>
          <w:tcPr>
            <w:tcW w:type="dxa" w:w="1200"/>
            <w:tcMar>
              <w:top w:type="dxa" w:w="80"/>
              <w:left w:type="dxa" w:w="100"/>
              <w:bottom w:type="dxa" w:w="80"/>
              <w:right w:type="dxa" w:w="100"/>
            </w:tcMar>
          </w:tcPr>
          <w:p>
            <w:r>
              <w:rPr>
                <w:b w:val="false"/>
                <w:bCs w:val="false"/>
                <w:color w:val="111111"/>
                <w:sz w:val="18"/>
                <w:szCs w:val="18"/>
              </w:rPr>
              <w:t xml:space="preserve">4</w:t>
            </w:r>
          </w:p>
        </w:tc>
        <w:tc>
          <w:tcPr>
            <w:tcW w:type="dxa" w:w="1400"/>
            <w:tcMar>
              <w:top w:type="dxa" w:w="80"/>
              <w:left w:type="dxa" w:w="100"/>
              <w:bottom w:type="dxa" w:w="80"/>
              <w:right w:type="dxa" w:w="100"/>
            </w:tcMar>
          </w:tcPr>
          <w:p>
            <w:r>
              <w:rPr>
                <w:b w:val="false"/>
                <w:bCs w:val="false"/>
                <w:color w:val="111111"/>
                <w:sz w:val="18"/>
                <w:szCs w:val="18"/>
              </w:rPr>
              <w:t xml:space="preserve">2016</w:t>
            </w:r>
          </w:p>
        </w:tc>
        <w:tc>
          <w:tcPr>
            <w:tcW w:type="dxa" w:w="2540"/>
            <w:tcMar>
              <w:top w:type="dxa" w:w="80"/>
              <w:left w:type="dxa" w:w="100"/>
              <w:bottom w:type="dxa" w:w="80"/>
              <w:right w:type="dxa" w:w="100"/>
            </w:tcMar>
          </w:tcPr>
          <w:p>
            <w:r>
              <w:rPr>
                <w:b w:val="false"/>
                <w:bCs w:val="false"/>
                <w:color w:val="111111"/>
                <w:sz w:val="18"/>
                <w:szCs w:val="18"/>
              </w:rPr>
              <w:t xml:space="preserve">Marcela Donado</w:t>
            </w:r>
          </w:p>
        </w:tc>
      </w:tr>
      <w:tr>
        <w:tc>
          <w:tcPr>
            <w:tcW w:type="dxa" w:w="2500"/>
            <w:tcMar>
              <w:top w:type="dxa" w:w="80"/>
              <w:left w:type="dxa" w:w="100"/>
              <w:bottom w:type="dxa" w:w="80"/>
              <w:right w:type="dxa" w:w="100"/>
            </w:tcMar>
          </w:tcPr>
          <w:p>
            <w:r>
              <w:rPr>
                <w:b w:val="false"/>
                <w:bCs w:val="false"/>
                <w:color w:val="111111"/>
                <w:sz w:val="18"/>
                <w:szCs w:val="18"/>
              </w:rPr>
              <w:t xml:space="preserve">Soledad</w:t>
            </w:r>
          </w:p>
        </w:tc>
        <w:tc>
          <w:tcPr>
            <w:tcW w:type="dxa" w:w="1800"/>
            <w:tcMar>
              <w:top w:type="dxa" w:w="80"/>
              <w:left w:type="dxa" w:w="100"/>
              <w:bottom w:type="dxa" w:w="80"/>
              <w:right w:type="dxa" w:w="100"/>
            </w:tcMar>
          </w:tcPr>
          <w:p>
            <w:r>
              <w:rPr>
                <w:b w:val="false"/>
                <w:bCs w:val="false"/>
                <w:color w:val="111111"/>
                <w:sz w:val="18"/>
                <w:szCs w:val="18"/>
              </w:rPr>
              <w:t xml:space="preserve">Soledad</w:t>
            </w:r>
          </w:p>
        </w:tc>
        <w:tc>
          <w:tcPr>
            <w:tcW w:type="dxa" w:w="1200"/>
            <w:tcMar>
              <w:top w:type="dxa" w:w="80"/>
              <w:left w:type="dxa" w:w="100"/>
              <w:bottom w:type="dxa" w:w="80"/>
              <w:right w:type="dxa" w:w="100"/>
            </w:tcMar>
          </w:tcPr>
          <w:p>
            <w:r>
              <w:rPr>
                <w:b w:val="false"/>
                <w:bCs w:val="false"/>
                <w:color w:val="111111"/>
                <w:sz w:val="18"/>
                <w:szCs w:val="18"/>
              </w:rPr>
              <w:t xml:space="preserve">4</w:t>
            </w:r>
          </w:p>
        </w:tc>
        <w:tc>
          <w:tcPr>
            <w:tcW w:type="dxa" w:w="1400"/>
            <w:tcMar>
              <w:top w:type="dxa" w:w="80"/>
              <w:left w:type="dxa" w:w="100"/>
              <w:bottom w:type="dxa" w:w="80"/>
              <w:right w:type="dxa" w:w="100"/>
            </w:tcMar>
          </w:tcPr>
          <w:p>
            <w:r>
              <w:rPr>
                <w:b w:val="false"/>
                <w:bCs w:val="false"/>
                <w:color w:val="111111"/>
                <w:sz w:val="18"/>
                <w:szCs w:val="18"/>
              </w:rPr>
              <w:t xml:space="preserve">2019</w:t>
            </w:r>
          </w:p>
        </w:tc>
        <w:tc>
          <w:tcPr>
            <w:tcW w:type="dxa" w:w="2540"/>
            <w:tcMar>
              <w:top w:type="dxa" w:w="80"/>
              <w:left w:type="dxa" w:w="100"/>
              <w:bottom w:type="dxa" w:w="80"/>
              <w:right w:type="dxa" w:w="100"/>
            </w:tcMar>
          </w:tcPr>
          <w:p>
            <w:r>
              <w:rPr>
                <w:b w:val="false"/>
                <w:bCs w:val="false"/>
                <w:color w:val="111111"/>
                <w:sz w:val="18"/>
                <w:szCs w:val="18"/>
              </w:rPr>
              <w:t xml:space="preserve">Efraín Barrios</w:t>
            </w:r>
          </w:p>
        </w:tc>
      </w:tr>
    </w:tbl>
    <w:p>
      <w:pPr>
        <w:pStyle w:val="Heading2"/>
        <w:spacing w:after="100" w:before="240"/>
      </w:pPr>
      <w:r>
        <w:rPr>
          <w:b/>
          <w:bCs/>
          <w:color w:val="0B2240"/>
          <w:sz w:val="23"/>
          <w:szCs w:val="23"/>
        </w:rPr>
        <w:t xml:space="preserve">1.3 Objetivos estratégicos 2025-2027</w:t>
      </w:r>
    </w:p>
    <w:p>
      <w:pPr>
        <w:spacing w:after="150" w:line="300"/>
        <w:jc w:val="both"/>
      </w:pPr>
      <w:r>
        <w:rPr>
          <w:sz w:val="21"/>
          <w:szCs w:val="21"/>
        </w:rPr>
        <w:t xml:space="preserve">Estos objetivos, alineados con los indicadores estándar de manufactura (OEE — Overall Equipment Effectiveness), son la base del banco de preguntas de negocio de la sección 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200"/>
        <w:gridCol w:w="6240"/>
      </w:tblGrid>
      <w:tr>
        <w:tc>
          <w:tcPr>
            <w:tcW w:type="dxa" w:w="3200"/>
            <w:shd w:fill="0B2240" w:val="clear"/>
            <w:tcMar>
              <w:top w:type="dxa" w:w="80"/>
              <w:left w:type="dxa" w:w="100"/>
              <w:bottom w:type="dxa" w:w="80"/>
              <w:right w:type="dxa" w:w="100"/>
            </w:tcMar>
          </w:tcPr>
          <w:p>
            <w:r>
              <w:rPr>
                <w:b/>
                <w:bCs/>
                <w:color w:val="FFFFFF"/>
                <w:sz w:val="18"/>
                <w:szCs w:val="18"/>
              </w:rPr>
              <w:t xml:space="preserve">Objetivo</w:t>
            </w:r>
          </w:p>
        </w:tc>
        <w:tc>
          <w:tcPr>
            <w:tcW w:type="dxa" w:w="6240"/>
            <w:shd w:fill="0B2240" w:val="clear"/>
            <w:tcMar>
              <w:top w:type="dxa" w:w="80"/>
              <w:left w:type="dxa" w:w="100"/>
              <w:bottom w:type="dxa" w:w="80"/>
              <w:right w:type="dxa" w:w="100"/>
            </w:tcMar>
          </w:tcPr>
          <w:p>
            <w:r>
              <w:rPr>
                <w:b/>
                <w:bCs/>
                <w:color w:val="FFFFFF"/>
                <w:sz w:val="18"/>
                <w:szCs w:val="18"/>
              </w:rPr>
              <w:t xml:space="preserve">Meta declarada</w:t>
            </w:r>
          </w:p>
        </w:tc>
      </w:tr>
      <w:tr>
        <w:tc>
          <w:tcPr>
            <w:tcW w:type="dxa" w:w="3200"/>
            <w:tcMar>
              <w:top w:type="dxa" w:w="80"/>
              <w:left w:type="dxa" w:w="100"/>
              <w:bottom w:type="dxa" w:w="80"/>
              <w:right w:type="dxa" w:w="100"/>
            </w:tcMar>
          </w:tcPr>
          <w:p>
            <w:r>
              <w:rPr>
                <w:b w:val="false"/>
                <w:bCs w:val="false"/>
                <w:color w:val="111111"/>
                <w:sz w:val="18"/>
                <w:szCs w:val="18"/>
              </w:rPr>
              <w:t xml:space="preserve">Eficiencia global de equipos (OEE)</w:t>
            </w:r>
          </w:p>
        </w:tc>
        <w:tc>
          <w:tcPr>
            <w:tcW w:type="dxa" w:w="6240"/>
            <w:tcMar>
              <w:top w:type="dxa" w:w="80"/>
              <w:left w:type="dxa" w:w="100"/>
              <w:bottom w:type="dxa" w:w="80"/>
              <w:right w:type="dxa" w:w="100"/>
            </w:tcMar>
          </w:tcPr>
          <w:p>
            <w:r>
              <w:rPr>
                <w:b w:val="false"/>
                <w:bCs w:val="false"/>
                <w:color w:val="111111"/>
                <w:sz w:val="18"/>
                <w:szCs w:val="18"/>
              </w:rPr>
              <w:t xml:space="preserve">Subir el OEE promedio de la operación de ~68.7% actual a más de 75%, acercándose al estándar de clase mundial (~85%)</w:t>
            </w:r>
          </w:p>
        </w:tc>
      </w:tr>
      <w:tr>
        <w:tc>
          <w:tcPr>
            <w:tcW w:type="dxa" w:w="3200"/>
            <w:tcMar>
              <w:top w:type="dxa" w:w="80"/>
              <w:left w:type="dxa" w:w="100"/>
              <w:bottom w:type="dxa" w:w="80"/>
              <w:right w:type="dxa" w:w="100"/>
            </w:tcMar>
          </w:tcPr>
          <w:p>
            <w:r>
              <w:rPr>
                <w:b w:val="false"/>
                <w:bCs w:val="false"/>
                <w:color w:val="111111"/>
                <w:sz w:val="18"/>
                <w:szCs w:val="18"/>
              </w:rPr>
              <w:t xml:space="preserve">Reducción de paradas no programadas</w:t>
            </w:r>
          </w:p>
        </w:tc>
        <w:tc>
          <w:tcPr>
            <w:tcW w:type="dxa" w:w="6240"/>
            <w:tcMar>
              <w:top w:type="dxa" w:w="80"/>
              <w:left w:type="dxa" w:w="100"/>
              <w:bottom w:type="dxa" w:w="80"/>
              <w:right w:type="dxa" w:w="100"/>
            </w:tcMar>
          </w:tcPr>
          <w:p>
            <w:r>
              <w:rPr>
                <w:b w:val="false"/>
                <w:bCs w:val="false"/>
                <w:color w:val="111111"/>
                <w:sz w:val="18"/>
                <w:szCs w:val="18"/>
              </w:rPr>
              <w:t xml:space="preserve">Reducir en 20% el tiempo de parada por causas mecánicas y eléctricas (categorías con mayor impacto histórico)</w:t>
            </w:r>
          </w:p>
        </w:tc>
      </w:tr>
      <w:tr>
        <w:tc>
          <w:tcPr>
            <w:tcW w:type="dxa" w:w="3200"/>
            <w:tcMar>
              <w:top w:type="dxa" w:w="80"/>
              <w:left w:type="dxa" w:w="100"/>
              <w:bottom w:type="dxa" w:w="80"/>
              <w:right w:type="dxa" w:w="100"/>
            </w:tcMar>
          </w:tcPr>
          <w:p>
            <w:r>
              <w:rPr>
                <w:b w:val="false"/>
                <w:bCs w:val="false"/>
                <w:color w:val="111111"/>
                <w:sz w:val="18"/>
                <w:szCs w:val="18"/>
              </w:rPr>
              <w:t xml:space="preserve">Calidad de producción</w:t>
            </w:r>
          </w:p>
        </w:tc>
        <w:tc>
          <w:tcPr>
            <w:tcW w:type="dxa" w:w="6240"/>
            <w:tcMar>
              <w:top w:type="dxa" w:w="80"/>
              <w:left w:type="dxa" w:w="100"/>
              <w:bottom w:type="dxa" w:w="80"/>
              <w:right w:type="dxa" w:w="100"/>
            </w:tcMar>
          </w:tcPr>
          <w:p>
            <w:r>
              <w:rPr>
                <w:b w:val="false"/>
                <w:bCs w:val="false"/>
                <w:color w:val="111111"/>
                <w:sz w:val="18"/>
                <w:szCs w:val="18"/>
              </w:rPr>
              <w:t xml:space="preserve">Reducir la tasa de unidades defectuosas por debajo del 2% en todas las líneas</w:t>
            </w:r>
          </w:p>
        </w:tc>
      </w:tr>
      <w:tr>
        <w:tc>
          <w:tcPr>
            <w:tcW w:type="dxa" w:w="3200"/>
            <w:tcMar>
              <w:top w:type="dxa" w:w="80"/>
              <w:left w:type="dxa" w:w="100"/>
              <w:bottom w:type="dxa" w:w="80"/>
              <w:right w:type="dxa" w:w="100"/>
            </w:tcMar>
          </w:tcPr>
          <w:p>
            <w:r>
              <w:rPr>
                <w:b w:val="false"/>
                <w:bCs w:val="false"/>
                <w:color w:val="111111"/>
                <w:sz w:val="18"/>
                <w:szCs w:val="18"/>
              </w:rPr>
              <w:t xml:space="preserve">Estandarización entre plantas</w:t>
            </w:r>
          </w:p>
        </w:tc>
        <w:tc>
          <w:tcPr>
            <w:tcW w:type="dxa" w:w="6240"/>
            <w:tcMar>
              <w:top w:type="dxa" w:w="80"/>
              <w:left w:type="dxa" w:w="100"/>
              <w:bottom w:type="dxa" w:w="80"/>
              <w:right w:type="dxa" w:w="100"/>
            </w:tcMar>
          </w:tcPr>
          <w:p>
            <w:r>
              <w:rPr>
                <w:b w:val="false"/>
                <w:bCs w:val="false"/>
                <w:color w:val="111111"/>
                <w:sz w:val="18"/>
                <w:szCs w:val="18"/>
              </w:rPr>
              <w:t xml:space="preserve">Cerrar la brecha de desempeño entre las plantas más antiguas (Cartagena) y las más nuevas (Soledad)</w:t>
            </w:r>
          </w:p>
        </w:tc>
      </w:tr>
    </w:tbl>
    <w:tbl>
      <w:tblPr>
        <w:tblW w:type="pct" w:w="100%"/>
        <w:tblBorders>
          <w:top w:val="single" w:color="0B2240" w:sz="4"/>
          <w:left w:val="single" w:color="0B2240" w:sz="24"/>
          <w:bottom w:val="single" w:color="0B2240" w:sz="4"/>
          <w:right w:val="single" w:color="0B2240" w:sz="4"/>
          <w:insideH w:val="single" w:color="auto" w:sz="4"/>
          <w:insideV w:val="single" w:color="auto" w:sz="4"/>
        </w:tblBorders>
      </w:tblPr>
      <w:tblGrid>
        <w:gridCol w:w="100"/>
      </w:tblGrid>
      <w:tr>
        <w:tc>
          <w:tcPr>
            <w:shd w:fill="F5F5F5" w:val="clear"/>
            <w:tcMar>
              <w:top w:type="dxa" w:w="120"/>
              <w:left w:type="dxa" w:w="200"/>
              <w:bottom w:type="dxa" w:w="120"/>
              <w:right w:type="dxa" w:w="200"/>
            </w:tcMar>
          </w:tcPr>
          <w:p>
            <w:pPr>
              <w:spacing w:after="60"/>
            </w:pPr>
            <w:r>
              <w:rPr>
                <w:b/>
                <w:bCs/>
                <w:color w:val="0B2240"/>
                <w:sz w:val="20"/>
                <w:szCs w:val="20"/>
              </w:rPr>
              <w:t xml:space="preserve">Por qué esto importa para el curso</w:t>
            </w:r>
          </w:p>
          <w:p>
            <w:pPr>
              <w:spacing w:after="0"/>
            </w:pPr>
            <w:r>
              <w:rPr>
                <w:sz w:val="20"/>
                <w:szCs w:val="20"/>
              </w:rPr>
              <w:t xml:space="preserve">El OEE se calcula formalmente como Disponibilidad × Rendimiento × Calidad — las tres columnas ya vienen calculadas en la tabla de hechos junto con el OEE final, pero entender CÓMO se calcula cada componente es indispensable antes de construir cualquier medida DAX en la Unidad 3. Un OEE bajo puede deberse a poca disponibilidad (muchas paradas), poco rendimiento (máquinas lentas) o poca calidad (muchos defectos) — son problemas distintos con soluciones distintas.</w:t>
            </w:r>
          </w:p>
        </w:tc>
      </w:tr>
    </w:tbl>
    <w:p>
      <w:pPr>
        <w:pStyle w:val="Heading1"/>
        <w:pBdr>
          <w:bottom w:val="single" w:color="0B2240" w:sz="6" w:space="4"/>
        </w:pBdr>
        <w:spacing w:after="140" w:before="320"/>
      </w:pPr>
      <w:r>
        <w:rPr>
          <w:b/>
          <w:bCs/>
          <w:color w:val="0B2240"/>
          <w:sz w:val="28"/>
          <w:szCs w:val="28"/>
        </w:rPr>
        <w:t xml:space="preserve">2. Objetivos del sistema de reportes e indicadores</w:t>
      </w:r>
    </w:p>
    <w:p>
      <w:pPr>
        <w:pStyle w:val="ListParagraph"/>
        <w:numPr>
          <w:ilvl w:val="0"/>
          <w:numId w:val="1"/>
        </w:numPr>
        <w:spacing w:after="80" w:line="280"/>
      </w:pPr>
      <w:r>
        <w:rPr>
          <w:sz w:val="21"/>
          <w:szCs w:val="21"/>
        </w:rPr>
        <w:t xml:space="preserve">Dar visibilidad consolidada del OEE y sus tres componentes (disponibilidad, rendimiento, calidad) por planta, línea y turno.</w:t>
      </w:r>
    </w:p>
    <w:p>
      <w:pPr>
        <w:pStyle w:val="ListParagraph"/>
        <w:numPr>
          <w:ilvl w:val="0"/>
          <w:numId w:val="1"/>
        </w:numPr>
        <w:spacing w:after="80" w:line="280"/>
      </w:pPr>
      <w:r>
        <w:rPr>
          <w:sz w:val="21"/>
          <w:szCs w:val="21"/>
        </w:rPr>
        <w:t xml:space="preserve">Identificar las causas de parada con mayor impacto en el tiempo productivo, para priorizar el mantenimiento.</w:t>
      </w:r>
    </w:p>
    <w:p>
      <w:pPr>
        <w:pStyle w:val="ListParagraph"/>
        <w:numPr>
          <w:ilvl w:val="0"/>
          <w:numId w:val="1"/>
        </w:numPr>
        <w:spacing w:after="80" w:line="280"/>
      </w:pPr>
      <w:r>
        <w:rPr>
          <w:sz w:val="21"/>
          <w:szCs w:val="21"/>
        </w:rPr>
        <w:t xml:space="preserve">Comparar objetivamente el desempeño de las plantas más antiguas frente a las más nuevas.</w:t>
      </w:r>
    </w:p>
    <w:p>
      <w:pPr>
        <w:pStyle w:val="ListParagraph"/>
        <w:numPr>
          <w:ilvl w:val="0"/>
          <w:numId w:val="1"/>
        </w:numPr>
        <w:spacing w:after="80" w:line="280"/>
      </w:pPr>
      <w:r>
        <w:rPr>
          <w:sz w:val="21"/>
          <w:szCs w:val="21"/>
        </w:rPr>
        <w:t xml:space="preserve">Detectar patrones de defectos por línea/turno que permitan reducir el reproceso.</w:t>
      </w:r>
    </w:p>
    <w:p>
      <w:pPr>
        <w:pStyle w:val="ListParagraph"/>
        <w:numPr>
          <w:ilvl w:val="0"/>
          <w:numId w:val="1"/>
        </w:numPr>
        <w:spacing w:after="80" w:line="280"/>
      </w:pPr>
      <w:r>
        <w:rPr>
          <w:sz w:val="21"/>
          <w:szCs w:val="21"/>
        </w:rPr>
        <w:t xml:space="preserve">Reducir el tiempo de consolidación de reportes de producción entre las tres plantas.</w:t>
      </w:r>
    </w:p>
    <w:p>
      <w:pPr>
        <w:pStyle w:val="Heading1"/>
        <w:pBdr>
          <w:bottom w:val="single" w:color="0B2240" w:sz="6" w:space="4"/>
        </w:pBdr>
        <w:spacing w:after="140" w:before="320"/>
      </w:pPr>
      <w:r>
        <w:rPr>
          <w:b/>
          <w:bCs/>
          <w:color w:val="0B2240"/>
          <w:sz w:val="28"/>
          <w:szCs w:val="28"/>
        </w:rPr>
        <w:t xml:space="preserve">3. Banco de preguntas de negocio</w:t>
      </w:r>
    </w:p>
    <w:p>
      <w:pPr>
        <w:pStyle w:val="Heading2"/>
        <w:spacing w:after="100" w:before="240"/>
      </w:pPr>
      <w:r>
        <w:rPr>
          <w:b/>
          <w:bCs/>
          <w:color w:val="0B2240"/>
          <w:sz w:val="23"/>
          <w:szCs w:val="23"/>
        </w:rPr>
        <w:t xml:space="preserve">3.1 Preguntas descriptivas (qué pasó) — Unidad 1-2</w:t>
      </w:r>
    </w:p>
    <w:p>
      <w:pPr>
        <w:pStyle w:val="ListParagraph"/>
        <w:numPr>
          <w:ilvl w:val="0"/>
          <w:numId w:val="1"/>
        </w:numPr>
        <w:spacing w:after="80" w:line="280"/>
      </w:pPr>
      <w:r>
        <w:rPr>
          <w:sz w:val="21"/>
          <w:szCs w:val="21"/>
        </w:rPr>
        <w:t xml:space="preserve">¿Cuál es el OEE promedio de la operación, y cómo varía por planta?</w:t>
      </w:r>
    </w:p>
    <w:p>
      <w:pPr>
        <w:pStyle w:val="ListParagraph"/>
        <w:numPr>
          <w:ilvl w:val="0"/>
          <w:numId w:val="1"/>
        </w:numPr>
        <w:spacing w:after="80" w:line="280"/>
      </w:pPr>
      <w:r>
        <w:rPr>
          <w:sz w:val="21"/>
          <w:szCs w:val="21"/>
        </w:rPr>
        <w:t xml:space="preserve">¿Cuántas unidades se produjeron y cuántas resultaron defectuosas, por línea?</w:t>
      </w:r>
    </w:p>
    <w:p>
      <w:pPr>
        <w:pStyle w:val="ListParagraph"/>
        <w:numPr>
          <w:ilvl w:val="0"/>
          <w:numId w:val="1"/>
        </w:numPr>
        <w:spacing w:after="80" w:line="280"/>
      </w:pPr>
      <w:r>
        <w:rPr>
          <w:sz w:val="21"/>
          <w:szCs w:val="21"/>
        </w:rPr>
        <w:t xml:space="preserve">¿Cuál es la causa de parada más frecuente, y a qué categoría pertenece (mecánica, eléctrica, logística, calidad)?</w:t>
      </w:r>
    </w:p>
    <w:p>
      <w:pPr>
        <w:pStyle w:val="Heading2"/>
        <w:spacing w:after="100" w:before="240"/>
      </w:pPr>
      <w:r>
        <w:rPr>
          <w:b/>
          <w:bCs/>
          <w:color w:val="0B2240"/>
          <w:sz w:val="23"/>
          <w:szCs w:val="23"/>
        </w:rPr>
        <w:t xml:space="preserve">3.2 Preguntas diagnósticas (por qué pasó) — Unidad 2-3</w:t>
      </w:r>
    </w:p>
    <w:p>
      <w:pPr>
        <w:pStyle w:val="ListParagraph"/>
        <w:numPr>
          <w:ilvl w:val="0"/>
          <w:numId w:val="1"/>
        </w:numPr>
        <w:spacing w:after="80" w:line="280"/>
      </w:pPr>
      <w:r>
        <w:rPr>
          <w:sz w:val="21"/>
          <w:szCs w:val="21"/>
        </w:rPr>
        <w:t xml:space="preserve">¿Las líneas más antiguas (Cartagena, instaladas en 2014-2015) tienen peor OEE que las más nuevas (Soledad, 2019-2020)?</w:t>
      </w:r>
    </w:p>
    <w:p>
      <w:pPr>
        <w:pStyle w:val="ListParagraph"/>
        <w:numPr>
          <w:ilvl w:val="0"/>
          <w:numId w:val="1"/>
        </w:numPr>
        <w:spacing w:after="80" w:line="280"/>
      </w:pPr>
      <w:r>
        <w:rPr>
          <w:sz w:val="21"/>
          <w:szCs w:val="21"/>
        </w:rPr>
        <w:t xml:space="preserve">¿Qué turno concentra más tiempo de parada, y coincide con algún tipo de causa específica?</w:t>
      </w:r>
    </w:p>
    <w:p>
      <w:pPr>
        <w:pStyle w:val="ListParagraph"/>
        <w:numPr>
          <w:ilvl w:val="0"/>
          <w:numId w:val="1"/>
        </w:numPr>
        <w:spacing w:after="80" w:line="280"/>
      </w:pPr>
      <w:r>
        <w:rPr>
          <w:sz w:val="21"/>
          <w:szCs w:val="21"/>
        </w:rPr>
        <w:t xml:space="preserve">¿El tipo de máquina (Inyectora, Sopladora, Ensambladora, Empacadora) influye en la tasa de defectos?</w:t>
      </w:r>
    </w:p>
    <w:p>
      <w:pPr>
        <w:pStyle w:val="Heading2"/>
        <w:spacing w:after="100" w:before="240"/>
      </w:pPr>
      <w:r>
        <w:rPr>
          <w:b/>
          <w:bCs/>
          <w:color w:val="0B2240"/>
          <w:sz w:val="23"/>
          <w:szCs w:val="23"/>
        </w:rPr>
        <w:t xml:space="preserve">3.3 Preguntas de seguimiento — Unidad 3</w:t>
      </w:r>
    </w:p>
    <w:p>
      <w:pPr>
        <w:pStyle w:val="ListParagraph"/>
        <w:numPr>
          <w:ilvl w:val="0"/>
          <w:numId w:val="1"/>
        </w:numPr>
        <w:spacing w:after="80" w:line="280"/>
      </w:pPr>
      <w:r>
        <w:rPr>
          <w:sz w:val="21"/>
          <w:szCs w:val="21"/>
        </w:rPr>
        <w:t xml:space="preserve">¿Qué planta está más cerca de cumplir la meta de OEE &gt; 75%?</w:t>
      </w:r>
    </w:p>
    <w:p>
      <w:pPr>
        <w:pStyle w:val="ListParagraph"/>
        <w:numPr>
          <w:ilvl w:val="0"/>
          <w:numId w:val="1"/>
        </w:numPr>
        <w:spacing w:after="80" w:line="280"/>
      </w:pPr>
      <w:r>
        <w:rPr>
          <w:sz w:val="21"/>
          <w:szCs w:val="21"/>
        </w:rPr>
        <w:t xml:space="preserve">¿Cómo ha evolucionado el OEE año a año desde 2016?</w:t>
      </w:r>
    </w:p>
    <w:p>
      <w:r>
        <w:br w:type="page"/>
      </w:r>
    </w:p>
    <w:p>
      <w:pPr>
        <w:pStyle w:val="Heading1"/>
        <w:pBdr>
          <w:bottom w:val="single" w:color="0B2240" w:sz="6" w:space="4"/>
        </w:pBdr>
        <w:spacing w:after="140" w:before="320"/>
      </w:pPr>
      <w:r>
        <w:rPr>
          <w:b/>
          <w:bCs/>
          <w:color w:val="0B2240"/>
          <w:sz w:val="28"/>
          <w:szCs w:val="28"/>
        </w:rPr>
        <w:t xml:space="preserve">4. Diccionario de datos</w:t>
      </w:r>
    </w:p>
    <w:p>
      <w:pPr>
        <w:spacing w:after="150" w:line="300"/>
        <w:jc w:val="both"/>
      </w:pPr>
      <w:r>
        <w:rPr>
          <w:i/>
          <w:iCs/>
          <w:sz w:val="19"/>
          <w:szCs w:val="19"/>
        </w:rPr>
        <w:t xml:space="preserve">Todas las tablas se consumen desde: https://raw.githubusercontent.com/hmedrano1979/ITC/main/EnvasesDelCaribe_Datos/</w:t>
      </w:r>
    </w:p>
    <w:p>
      <w:pPr>
        <w:pStyle w:val="Heading2"/>
        <w:spacing w:after="100" w:before="240"/>
      </w:pPr>
      <w:r>
        <w:rPr>
          <w:b/>
          <w:bCs/>
          <w:color w:val="0B2240"/>
          <w:sz w:val="23"/>
          <w:szCs w:val="23"/>
        </w:rPr>
        <w:t xml:space="preserve">4.1 hechos_produccion (tabla de hechos, 117,684 filas, grano diario por línea/turno/proceso)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440"/>
      </w:tblGrid>
      <w:tr>
        <w:tc>
          <w:tcPr>
            <w:tcW w:type="dxa" w:w="2400"/>
            <w:shd w:fill="0B2240" w:val="clear"/>
            <w:tcMar>
              <w:top w:type="dxa" w:w="80"/>
              <w:left w:type="dxa" w:w="100"/>
              <w:bottom w:type="dxa" w:w="80"/>
              <w:right w:type="dxa" w:w="100"/>
            </w:tcMar>
          </w:tcPr>
          <w:p>
            <w:r>
              <w:rPr>
                <w:b/>
                <w:bCs/>
                <w:color w:val="FFFFFF"/>
                <w:sz w:val="18"/>
                <w:szCs w:val="18"/>
              </w:rPr>
              <w:t xml:space="preserve">Columna</w:t>
            </w:r>
          </w:p>
        </w:tc>
        <w:tc>
          <w:tcPr>
            <w:tcW w:type="dxa" w:w="1600"/>
            <w:shd w:fill="0B2240" w:val="clear"/>
            <w:tcMar>
              <w:top w:type="dxa" w:w="80"/>
              <w:left w:type="dxa" w:w="100"/>
              <w:bottom w:type="dxa" w:w="80"/>
              <w:right w:type="dxa" w:w="100"/>
            </w:tcMar>
          </w:tcPr>
          <w:p>
            <w:r>
              <w:rPr>
                <w:b/>
                <w:bCs/>
                <w:color w:val="FFFFFF"/>
                <w:sz w:val="18"/>
                <w:szCs w:val="18"/>
              </w:rPr>
              <w:t xml:space="preserve">Tipo</w:t>
            </w:r>
          </w:p>
        </w:tc>
        <w:tc>
          <w:tcPr>
            <w:tcW w:type="dxa" w:w="5440"/>
            <w:shd w:fill="0B2240" w:val="clear"/>
            <w:tcMar>
              <w:top w:type="dxa" w:w="80"/>
              <w:left w:type="dxa" w:w="100"/>
              <w:bottom w:type="dxa" w:w="80"/>
              <w:right w:type="dxa" w:w="100"/>
            </w:tcMar>
          </w:tcPr>
          <w:p>
            <w:r>
              <w:rPr>
                <w:b/>
                <w:bCs/>
                <w:color w:val="FFFFFF"/>
                <w:sz w:val="18"/>
                <w:szCs w:val="18"/>
              </w:rPr>
              <w:t xml:space="preserve">Descripción</w:t>
            </w:r>
          </w:p>
        </w:tc>
      </w:tr>
      <w:tr>
        <w:tc>
          <w:tcPr>
            <w:tcW w:type="dxa" w:w="2400"/>
            <w:tcMar>
              <w:top w:type="dxa" w:w="80"/>
              <w:left w:type="dxa" w:w="100"/>
              <w:bottom w:type="dxa" w:w="80"/>
              <w:right w:type="dxa" w:w="100"/>
            </w:tcMar>
          </w:tcPr>
          <w:p>
            <w:r>
              <w:rPr>
                <w:b w:val="false"/>
                <w:bCs w:val="false"/>
                <w:color w:val="111111"/>
                <w:sz w:val="18"/>
                <w:szCs w:val="18"/>
              </w:rPr>
              <w:t xml:space="preserve">fecha</w:t>
            </w:r>
          </w:p>
        </w:tc>
        <w:tc>
          <w:tcPr>
            <w:tcW w:type="dxa" w:w="1600"/>
            <w:tcMar>
              <w:top w:type="dxa" w:w="80"/>
              <w:left w:type="dxa" w:w="100"/>
              <w:bottom w:type="dxa" w:w="80"/>
              <w:right w:type="dxa" w:w="100"/>
            </w:tcMar>
          </w:tcPr>
          <w:p>
            <w:r>
              <w:rPr>
                <w:b w:val="false"/>
                <w:bCs w:val="false"/>
                <w:color w:val="111111"/>
                <w:sz w:val="18"/>
                <w:szCs w:val="18"/>
              </w:rPr>
              <w:t xml:space="preserve">Fecha</w:t>
            </w:r>
          </w:p>
        </w:tc>
        <w:tc>
          <w:tcPr>
            <w:tcW w:type="dxa" w:w="5440"/>
            <w:tcMar>
              <w:top w:type="dxa" w:w="80"/>
              <w:left w:type="dxa" w:w="100"/>
              <w:bottom w:type="dxa" w:w="80"/>
              <w:right w:type="dxa" w:w="100"/>
            </w:tcMar>
          </w:tcPr>
          <w:p>
            <w:r>
              <w:rPr>
                <w:b w:val="false"/>
                <w:bCs w:val="false"/>
                <w:color w:val="111111"/>
                <w:sz w:val="18"/>
                <w:szCs w:val="18"/>
              </w:rPr>
              <w:t xml:space="preserve">Fecha del registro de producción</w:t>
            </w:r>
          </w:p>
        </w:tc>
      </w:tr>
      <w:tr>
        <w:tc>
          <w:tcPr>
            <w:tcW w:type="dxa" w:w="2400"/>
            <w:tcMar>
              <w:top w:type="dxa" w:w="80"/>
              <w:left w:type="dxa" w:w="100"/>
              <w:bottom w:type="dxa" w:w="80"/>
              <w:right w:type="dxa" w:w="100"/>
            </w:tcMar>
          </w:tcPr>
          <w:p>
            <w:r>
              <w:rPr>
                <w:b w:val="false"/>
                <w:bCs w:val="false"/>
                <w:color w:val="111111"/>
                <w:sz w:val="18"/>
                <w:szCs w:val="18"/>
              </w:rPr>
              <w:t xml:space="preserve">linea_id</w:t>
            </w:r>
          </w:p>
        </w:tc>
        <w:tc>
          <w:tcPr>
            <w:tcW w:type="dxa" w:w="1600"/>
            <w:tcMar>
              <w:top w:type="dxa" w:w="80"/>
              <w:left w:type="dxa" w:w="100"/>
              <w:bottom w:type="dxa" w:w="80"/>
              <w:right w:type="dxa" w:w="100"/>
            </w:tcMar>
          </w:tcPr>
          <w:p>
            <w:r>
              <w:rPr>
                <w:b w:val="false"/>
                <w:bCs w:val="false"/>
                <w:color w:val="111111"/>
                <w:sz w:val="18"/>
                <w:szCs w:val="18"/>
              </w:rPr>
              <w:t xml:space="preserve">Texto</w:t>
            </w:r>
          </w:p>
        </w:tc>
        <w:tc>
          <w:tcPr>
            <w:tcW w:type="dxa" w:w="5440"/>
            <w:tcMar>
              <w:top w:type="dxa" w:w="80"/>
              <w:left w:type="dxa" w:w="100"/>
              <w:bottom w:type="dxa" w:w="80"/>
              <w:right w:type="dxa" w:w="100"/>
            </w:tcMar>
          </w:tcPr>
          <w:p>
            <w:r>
              <w:rPr>
                <w:b w:val="false"/>
                <w:bCs w:val="false"/>
                <w:color w:val="111111"/>
                <w:sz w:val="18"/>
                <w:szCs w:val="18"/>
              </w:rPr>
              <w:t xml:space="preserve">Llave foránea hacia dim_linea</w:t>
            </w:r>
          </w:p>
        </w:tc>
      </w:tr>
      <w:tr>
        <w:tc>
          <w:tcPr>
            <w:tcW w:type="dxa" w:w="2400"/>
            <w:tcMar>
              <w:top w:type="dxa" w:w="80"/>
              <w:left w:type="dxa" w:w="100"/>
              <w:bottom w:type="dxa" w:w="80"/>
              <w:right w:type="dxa" w:w="100"/>
            </w:tcMar>
          </w:tcPr>
          <w:p>
            <w:r>
              <w:rPr>
                <w:b w:val="false"/>
                <w:bCs w:val="false"/>
                <w:color w:val="111111"/>
                <w:sz w:val="18"/>
                <w:szCs w:val="18"/>
              </w:rPr>
              <w:t xml:space="preserve">turno_id</w:t>
            </w:r>
          </w:p>
        </w:tc>
        <w:tc>
          <w:tcPr>
            <w:tcW w:type="dxa" w:w="1600"/>
            <w:tcMar>
              <w:top w:type="dxa" w:w="80"/>
              <w:left w:type="dxa" w:w="100"/>
              <w:bottom w:type="dxa" w:w="80"/>
              <w:right w:type="dxa" w:w="100"/>
            </w:tcMar>
          </w:tcPr>
          <w:p>
            <w:r>
              <w:rPr>
                <w:b w:val="false"/>
                <w:bCs w:val="false"/>
                <w:color w:val="111111"/>
                <w:sz w:val="18"/>
                <w:szCs w:val="18"/>
              </w:rPr>
              <w:t xml:space="preserve">Texto</w:t>
            </w:r>
          </w:p>
        </w:tc>
        <w:tc>
          <w:tcPr>
            <w:tcW w:type="dxa" w:w="5440"/>
            <w:tcMar>
              <w:top w:type="dxa" w:w="80"/>
              <w:left w:type="dxa" w:w="100"/>
              <w:bottom w:type="dxa" w:w="80"/>
              <w:right w:type="dxa" w:w="100"/>
            </w:tcMar>
          </w:tcPr>
          <w:p>
            <w:r>
              <w:rPr>
                <w:b w:val="false"/>
                <w:bCs w:val="false"/>
                <w:color w:val="111111"/>
                <w:sz w:val="18"/>
                <w:szCs w:val="18"/>
              </w:rPr>
              <w:t xml:space="preserve">Llave foránea hacia dim_turno</w:t>
            </w:r>
          </w:p>
        </w:tc>
      </w:tr>
      <w:tr>
        <w:tc>
          <w:tcPr>
            <w:tcW w:type="dxa" w:w="2400"/>
            <w:tcMar>
              <w:top w:type="dxa" w:w="80"/>
              <w:left w:type="dxa" w:w="100"/>
              <w:bottom w:type="dxa" w:w="80"/>
              <w:right w:type="dxa" w:w="100"/>
            </w:tcMar>
          </w:tcPr>
          <w:p>
            <w:r>
              <w:rPr>
                <w:b w:val="false"/>
                <w:bCs w:val="false"/>
                <w:color w:val="111111"/>
                <w:sz w:val="18"/>
                <w:szCs w:val="18"/>
              </w:rPr>
              <w:t xml:space="preserve">proceso_id</w:t>
            </w:r>
          </w:p>
        </w:tc>
        <w:tc>
          <w:tcPr>
            <w:tcW w:type="dxa" w:w="1600"/>
            <w:tcMar>
              <w:top w:type="dxa" w:w="80"/>
              <w:left w:type="dxa" w:w="100"/>
              <w:bottom w:type="dxa" w:w="80"/>
              <w:right w:type="dxa" w:w="100"/>
            </w:tcMar>
          </w:tcPr>
          <w:p>
            <w:r>
              <w:rPr>
                <w:b w:val="false"/>
                <w:bCs w:val="false"/>
                <w:color w:val="111111"/>
                <w:sz w:val="18"/>
                <w:szCs w:val="18"/>
              </w:rPr>
              <w:t xml:space="preserve">Texto</w:t>
            </w:r>
          </w:p>
        </w:tc>
        <w:tc>
          <w:tcPr>
            <w:tcW w:type="dxa" w:w="5440"/>
            <w:tcMar>
              <w:top w:type="dxa" w:w="80"/>
              <w:left w:type="dxa" w:w="100"/>
              <w:bottom w:type="dxa" w:w="80"/>
              <w:right w:type="dxa" w:w="100"/>
            </w:tcMar>
          </w:tcPr>
          <w:p>
            <w:r>
              <w:rPr>
                <w:b w:val="false"/>
                <w:bCs w:val="false"/>
                <w:color w:val="111111"/>
                <w:sz w:val="18"/>
                <w:szCs w:val="18"/>
              </w:rPr>
              <w:t xml:space="preserve">Llave foránea hacia dim_proceso</w:t>
            </w:r>
          </w:p>
        </w:tc>
      </w:tr>
      <w:tr>
        <w:tc>
          <w:tcPr>
            <w:tcW w:type="dxa" w:w="2400"/>
            <w:tcMar>
              <w:top w:type="dxa" w:w="80"/>
              <w:left w:type="dxa" w:w="100"/>
              <w:bottom w:type="dxa" w:w="80"/>
              <w:right w:type="dxa" w:w="100"/>
            </w:tcMar>
          </w:tcPr>
          <w:p>
            <w:r>
              <w:rPr>
                <w:b w:val="false"/>
                <w:bCs w:val="false"/>
                <w:color w:val="111111"/>
                <w:sz w:val="18"/>
                <w:szCs w:val="18"/>
              </w:rPr>
              <w:t xml:space="preserve">causa_id</w:t>
            </w:r>
          </w:p>
        </w:tc>
        <w:tc>
          <w:tcPr>
            <w:tcW w:type="dxa" w:w="1600"/>
            <w:tcMar>
              <w:top w:type="dxa" w:w="80"/>
              <w:left w:type="dxa" w:w="100"/>
              <w:bottom w:type="dxa" w:w="80"/>
              <w:right w:type="dxa" w:w="100"/>
            </w:tcMar>
          </w:tcPr>
          <w:p>
            <w:r>
              <w:rPr>
                <w:b w:val="false"/>
                <w:bCs w:val="false"/>
                <w:color w:val="111111"/>
                <w:sz w:val="18"/>
                <w:szCs w:val="18"/>
              </w:rPr>
              <w:t xml:space="preserve">Texto</w:t>
            </w:r>
          </w:p>
        </w:tc>
        <w:tc>
          <w:tcPr>
            <w:tcW w:type="dxa" w:w="5440"/>
            <w:tcMar>
              <w:top w:type="dxa" w:w="80"/>
              <w:left w:type="dxa" w:w="100"/>
              <w:bottom w:type="dxa" w:w="80"/>
              <w:right w:type="dxa" w:w="100"/>
            </w:tcMar>
          </w:tcPr>
          <w:p>
            <w:r>
              <w:rPr>
                <w:b w:val="false"/>
                <w:bCs w:val="false"/>
                <w:color w:val="111111"/>
                <w:sz w:val="18"/>
                <w:szCs w:val="18"/>
              </w:rPr>
              <w:t xml:space="preserve">Llave foránea hacia dim_causa_parada</w:t>
            </w:r>
          </w:p>
        </w:tc>
      </w:tr>
      <w:tr>
        <w:tc>
          <w:tcPr>
            <w:tcW w:type="dxa" w:w="2400"/>
            <w:tcMar>
              <w:top w:type="dxa" w:w="80"/>
              <w:left w:type="dxa" w:w="100"/>
              <w:bottom w:type="dxa" w:w="80"/>
              <w:right w:type="dxa" w:w="100"/>
            </w:tcMar>
          </w:tcPr>
          <w:p>
            <w:r>
              <w:rPr>
                <w:b w:val="false"/>
                <w:bCs w:val="false"/>
                <w:color w:val="111111"/>
                <w:sz w:val="18"/>
                <w:szCs w:val="18"/>
              </w:rPr>
              <w:t xml:space="preserve">unidades_producidas</w:t>
            </w:r>
          </w:p>
        </w:tc>
        <w:tc>
          <w:tcPr>
            <w:tcW w:type="dxa" w:w="1600"/>
            <w:tcMar>
              <w:top w:type="dxa" w:w="80"/>
              <w:left w:type="dxa" w:w="100"/>
              <w:bottom w:type="dxa" w:w="80"/>
              <w:right w:type="dxa" w:w="100"/>
            </w:tcMar>
          </w:tcPr>
          <w:p>
            <w:r>
              <w:rPr>
                <w:b w:val="false"/>
                <w:bCs w:val="false"/>
                <w:color w:val="111111"/>
                <w:sz w:val="18"/>
                <w:szCs w:val="18"/>
              </w:rPr>
              <w:t xml:space="preserve">Número</w:t>
            </w:r>
          </w:p>
        </w:tc>
        <w:tc>
          <w:tcPr>
            <w:tcW w:type="dxa" w:w="5440"/>
            <w:tcMar>
              <w:top w:type="dxa" w:w="80"/>
              <w:left w:type="dxa" w:w="100"/>
              <w:bottom w:type="dxa" w:w="80"/>
              <w:right w:type="dxa" w:w="100"/>
            </w:tcMar>
          </w:tcPr>
          <w:p>
            <w:r>
              <w:rPr>
                <w:b w:val="false"/>
                <w:bCs w:val="false"/>
                <w:color w:val="111111"/>
                <w:sz w:val="18"/>
                <w:szCs w:val="18"/>
              </w:rPr>
              <w:t xml:space="preserve">Unidades producidas en el turno</w:t>
            </w:r>
          </w:p>
        </w:tc>
      </w:tr>
      <w:tr>
        <w:tc>
          <w:tcPr>
            <w:tcW w:type="dxa" w:w="2400"/>
            <w:tcMar>
              <w:top w:type="dxa" w:w="80"/>
              <w:left w:type="dxa" w:w="100"/>
              <w:bottom w:type="dxa" w:w="80"/>
              <w:right w:type="dxa" w:w="100"/>
            </w:tcMar>
          </w:tcPr>
          <w:p>
            <w:r>
              <w:rPr>
                <w:b w:val="false"/>
                <w:bCs w:val="false"/>
                <w:color w:val="111111"/>
                <w:sz w:val="18"/>
                <w:szCs w:val="18"/>
              </w:rPr>
              <w:t xml:space="preserve">unidades_defectuosas</w:t>
            </w:r>
          </w:p>
        </w:tc>
        <w:tc>
          <w:tcPr>
            <w:tcW w:type="dxa" w:w="1600"/>
            <w:tcMar>
              <w:top w:type="dxa" w:w="80"/>
              <w:left w:type="dxa" w:w="100"/>
              <w:bottom w:type="dxa" w:w="80"/>
              <w:right w:type="dxa" w:w="100"/>
            </w:tcMar>
          </w:tcPr>
          <w:p>
            <w:r>
              <w:rPr>
                <w:b w:val="false"/>
                <w:bCs w:val="false"/>
                <w:color w:val="111111"/>
                <w:sz w:val="18"/>
                <w:szCs w:val="18"/>
              </w:rPr>
              <w:t xml:space="preserve">Número</w:t>
            </w:r>
          </w:p>
        </w:tc>
        <w:tc>
          <w:tcPr>
            <w:tcW w:type="dxa" w:w="5440"/>
            <w:tcMar>
              <w:top w:type="dxa" w:w="80"/>
              <w:left w:type="dxa" w:w="100"/>
              <w:bottom w:type="dxa" w:w="80"/>
              <w:right w:type="dxa" w:w="100"/>
            </w:tcMar>
          </w:tcPr>
          <w:p>
            <w:r>
              <w:rPr>
                <w:b w:val="false"/>
                <w:bCs w:val="false"/>
                <w:color w:val="111111"/>
                <w:sz w:val="18"/>
                <w:szCs w:val="18"/>
              </w:rPr>
              <w:t xml:space="preserve">Unidades que no pasaron control de calidad</w:t>
            </w:r>
          </w:p>
        </w:tc>
      </w:tr>
      <w:tr>
        <w:tc>
          <w:tcPr>
            <w:tcW w:type="dxa" w:w="2400"/>
            <w:tcMar>
              <w:top w:type="dxa" w:w="80"/>
              <w:left w:type="dxa" w:w="100"/>
              <w:bottom w:type="dxa" w:w="80"/>
              <w:right w:type="dxa" w:w="100"/>
            </w:tcMar>
          </w:tcPr>
          <w:p>
            <w:r>
              <w:rPr>
                <w:b w:val="false"/>
                <w:bCs w:val="false"/>
                <w:color w:val="111111"/>
                <w:sz w:val="18"/>
                <w:szCs w:val="18"/>
              </w:rPr>
              <w:t xml:space="preserve">tiempo_estandar_min</w:t>
            </w:r>
          </w:p>
        </w:tc>
        <w:tc>
          <w:tcPr>
            <w:tcW w:type="dxa" w:w="1600"/>
            <w:tcMar>
              <w:top w:type="dxa" w:w="80"/>
              <w:left w:type="dxa" w:w="100"/>
              <w:bottom w:type="dxa" w:w="80"/>
              <w:right w:type="dxa" w:w="100"/>
            </w:tcMar>
          </w:tcPr>
          <w:p>
            <w:r>
              <w:rPr>
                <w:b w:val="false"/>
                <w:bCs w:val="false"/>
                <w:color w:val="111111"/>
                <w:sz w:val="18"/>
                <w:szCs w:val="18"/>
              </w:rPr>
              <w:t xml:space="preserve">Número</w:t>
            </w:r>
          </w:p>
        </w:tc>
        <w:tc>
          <w:tcPr>
            <w:tcW w:type="dxa" w:w="5440"/>
            <w:tcMar>
              <w:top w:type="dxa" w:w="80"/>
              <w:left w:type="dxa" w:w="100"/>
              <w:bottom w:type="dxa" w:w="80"/>
              <w:right w:type="dxa" w:w="100"/>
            </w:tcMar>
          </w:tcPr>
          <w:p>
            <w:r>
              <w:rPr>
                <w:b w:val="false"/>
                <w:bCs w:val="false"/>
                <w:color w:val="111111"/>
                <w:sz w:val="18"/>
                <w:szCs w:val="18"/>
              </w:rPr>
              <w:t xml:space="preserve">Tiempo estándar esperado, en minutos</w:t>
            </w:r>
          </w:p>
        </w:tc>
      </w:tr>
      <w:tr>
        <w:tc>
          <w:tcPr>
            <w:tcW w:type="dxa" w:w="2400"/>
            <w:tcMar>
              <w:top w:type="dxa" w:w="80"/>
              <w:left w:type="dxa" w:w="100"/>
              <w:bottom w:type="dxa" w:w="80"/>
              <w:right w:type="dxa" w:w="100"/>
            </w:tcMar>
          </w:tcPr>
          <w:p>
            <w:r>
              <w:rPr>
                <w:b w:val="false"/>
                <w:bCs w:val="false"/>
                <w:color w:val="111111"/>
                <w:sz w:val="18"/>
                <w:szCs w:val="18"/>
              </w:rPr>
              <w:t xml:space="preserve">tiempo_real_min</w:t>
            </w:r>
          </w:p>
        </w:tc>
        <w:tc>
          <w:tcPr>
            <w:tcW w:type="dxa" w:w="1600"/>
            <w:tcMar>
              <w:top w:type="dxa" w:w="80"/>
              <w:left w:type="dxa" w:w="100"/>
              <w:bottom w:type="dxa" w:w="80"/>
              <w:right w:type="dxa" w:w="100"/>
            </w:tcMar>
          </w:tcPr>
          <w:p>
            <w:r>
              <w:rPr>
                <w:b w:val="false"/>
                <w:bCs w:val="false"/>
                <w:color w:val="111111"/>
                <w:sz w:val="18"/>
                <w:szCs w:val="18"/>
              </w:rPr>
              <w:t xml:space="preserve">Número</w:t>
            </w:r>
          </w:p>
        </w:tc>
        <w:tc>
          <w:tcPr>
            <w:tcW w:type="dxa" w:w="5440"/>
            <w:tcMar>
              <w:top w:type="dxa" w:w="80"/>
              <w:left w:type="dxa" w:w="100"/>
              <w:bottom w:type="dxa" w:w="80"/>
              <w:right w:type="dxa" w:w="100"/>
            </w:tcMar>
          </w:tcPr>
          <w:p>
            <w:r>
              <w:rPr>
                <w:b w:val="false"/>
                <w:bCs w:val="false"/>
                <w:color w:val="111111"/>
                <w:sz w:val="18"/>
                <w:szCs w:val="18"/>
              </w:rPr>
              <w:t xml:space="preserve">Tiempo real de producción, en minutos</w:t>
            </w:r>
          </w:p>
        </w:tc>
      </w:tr>
      <w:tr>
        <w:tc>
          <w:tcPr>
            <w:tcW w:type="dxa" w:w="2400"/>
            <w:tcMar>
              <w:top w:type="dxa" w:w="80"/>
              <w:left w:type="dxa" w:w="100"/>
              <w:bottom w:type="dxa" w:w="80"/>
              <w:right w:type="dxa" w:w="100"/>
            </w:tcMar>
          </w:tcPr>
          <w:p>
            <w:r>
              <w:rPr>
                <w:b w:val="false"/>
                <w:bCs w:val="false"/>
                <w:color w:val="111111"/>
                <w:sz w:val="18"/>
                <w:szCs w:val="18"/>
              </w:rPr>
              <w:t xml:space="preserve">paradas_min</w:t>
            </w:r>
          </w:p>
        </w:tc>
        <w:tc>
          <w:tcPr>
            <w:tcW w:type="dxa" w:w="1600"/>
            <w:tcMar>
              <w:top w:type="dxa" w:w="80"/>
              <w:left w:type="dxa" w:w="100"/>
              <w:bottom w:type="dxa" w:w="80"/>
              <w:right w:type="dxa" w:w="100"/>
            </w:tcMar>
          </w:tcPr>
          <w:p>
            <w:r>
              <w:rPr>
                <w:b w:val="false"/>
                <w:bCs w:val="false"/>
                <w:color w:val="111111"/>
                <w:sz w:val="18"/>
                <w:szCs w:val="18"/>
              </w:rPr>
              <w:t xml:space="preserve">Número</w:t>
            </w:r>
          </w:p>
        </w:tc>
        <w:tc>
          <w:tcPr>
            <w:tcW w:type="dxa" w:w="5440"/>
            <w:tcMar>
              <w:top w:type="dxa" w:w="80"/>
              <w:left w:type="dxa" w:w="100"/>
              <w:bottom w:type="dxa" w:w="80"/>
              <w:right w:type="dxa" w:w="100"/>
            </w:tcMar>
          </w:tcPr>
          <w:p>
            <w:r>
              <w:rPr>
                <w:b w:val="false"/>
                <w:bCs w:val="false"/>
                <w:color w:val="111111"/>
                <w:sz w:val="18"/>
                <w:szCs w:val="18"/>
              </w:rPr>
              <w:t xml:space="preserve">Minutos de parada asociados a la causa registrada</w:t>
            </w:r>
          </w:p>
        </w:tc>
      </w:tr>
      <w:tr>
        <w:tc>
          <w:tcPr>
            <w:tcW w:type="dxa" w:w="2400"/>
            <w:tcMar>
              <w:top w:type="dxa" w:w="80"/>
              <w:left w:type="dxa" w:w="100"/>
              <w:bottom w:type="dxa" w:w="80"/>
              <w:right w:type="dxa" w:w="100"/>
            </w:tcMar>
          </w:tcPr>
          <w:p>
            <w:r>
              <w:rPr>
                <w:b w:val="false"/>
                <w:bCs w:val="false"/>
                <w:color w:val="111111"/>
                <w:sz w:val="18"/>
                <w:szCs w:val="18"/>
              </w:rPr>
              <w:t xml:space="preserve">costo_operativo</w:t>
            </w:r>
          </w:p>
        </w:tc>
        <w:tc>
          <w:tcPr>
            <w:tcW w:type="dxa" w:w="1600"/>
            <w:tcMar>
              <w:top w:type="dxa" w:w="80"/>
              <w:left w:type="dxa" w:w="100"/>
              <w:bottom w:type="dxa" w:w="80"/>
              <w:right w:type="dxa" w:w="100"/>
            </w:tcMar>
          </w:tcPr>
          <w:p>
            <w:r>
              <w:rPr>
                <w:b w:val="false"/>
                <w:bCs w:val="false"/>
                <w:color w:val="111111"/>
                <w:sz w:val="18"/>
                <w:szCs w:val="18"/>
              </w:rPr>
              <w:t xml:space="preserve">Número</w:t>
            </w:r>
          </w:p>
        </w:tc>
        <w:tc>
          <w:tcPr>
            <w:tcW w:type="dxa" w:w="5440"/>
            <w:tcMar>
              <w:top w:type="dxa" w:w="80"/>
              <w:left w:type="dxa" w:w="100"/>
              <w:bottom w:type="dxa" w:w="80"/>
              <w:right w:type="dxa" w:w="100"/>
            </w:tcMar>
          </w:tcPr>
          <w:p>
            <w:r>
              <w:rPr>
                <w:b w:val="false"/>
                <w:bCs w:val="false"/>
                <w:color w:val="111111"/>
                <w:sz w:val="18"/>
                <w:szCs w:val="18"/>
              </w:rPr>
              <w:t xml:space="preserve">Costo operativo del turno, en pesos colombianos</w:t>
            </w:r>
          </w:p>
        </w:tc>
      </w:tr>
      <w:tr>
        <w:tc>
          <w:tcPr>
            <w:tcW w:type="dxa" w:w="2400"/>
            <w:tcMar>
              <w:top w:type="dxa" w:w="80"/>
              <w:left w:type="dxa" w:w="100"/>
              <w:bottom w:type="dxa" w:w="80"/>
              <w:right w:type="dxa" w:w="100"/>
            </w:tcMar>
          </w:tcPr>
          <w:p>
            <w:r>
              <w:rPr>
                <w:b w:val="false"/>
                <w:bCs w:val="false"/>
                <w:color w:val="111111"/>
                <w:sz w:val="18"/>
                <w:szCs w:val="18"/>
              </w:rPr>
              <w:t xml:space="preserve">disponibilidad</w:t>
            </w:r>
          </w:p>
        </w:tc>
        <w:tc>
          <w:tcPr>
            <w:tcW w:type="dxa" w:w="1600"/>
            <w:tcMar>
              <w:top w:type="dxa" w:w="80"/>
              <w:left w:type="dxa" w:w="100"/>
              <w:bottom w:type="dxa" w:w="80"/>
              <w:right w:type="dxa" w:w="100"/>
            </w:tcMar>
          </w:tcPr>
          <w:p>
            <w:r>
              <w:rPr>
                <w:b w:val="false"/>
                <w:bCs w:val="false"/>
                <w:color w:val="111111"/>
                <w:sz w:val="18"/>
                <w:szCs w:val="18"/>
              </w:rPr>
              <w:t xml:space="preserve">Número (0-1)</w:t>
            </w:r>
          </w:p>
        </w:tc>
        <w:tc>
          <w:tcPr>
            <w:tcW w:type="dxa" w:w="5440"/>
            <w:tcMar>
              <w:top w:type="dxa" w:w="80"/>
              <w:left w:type="dxa" w:w="100"/>
              <w:bottom w:type="dxa" w:w="80"/>
              <w:right w:type="dxa" w:w="100"/>
            </w:tcMar>
          </w:tcPr>
          <w:p>
            <w:r>
              <w:rPr>
                <w:b w:val="false"/>
                <w:bCs w:val="false"/>
                <w:color w:val="111111"/>
                <w:sz w:val="18"/>
                <w:szCs w:val="18"/>
              </w:rPr>
              <w:t xml:space="preserve">Componente 1 del OEE: tiempo productivo real / tiempo disponible</w:t>
            </w:r>
          </w:p>
        </w:tc>
      </w:tr>
      <w:tr>
        <w:tc>
          <w:tcPr>
            <w:tcW w:type="dxa" w:w="2400"/>
            <w:tcMar>
              <w:top w:type="dxa" w:w="80"/>
              <w:left w:type="dxa" w:w="100"/>
              <w:bottom w:type="dxa" w:w="80"/>
              <w:right w:type="dxa" w:w="100"/>
            </w:tcMar>
          </w:tcPr>
          <w:p>
            <w:r>
              <w:rPr>
                <w:b w:val="false"/>
                <w:bCs w:val="false"/>
                <w:color w:val="111111"/>
                <w:sz w:val="18"/>
                <w:szCs w:val="18"/>
              </w:rPr>
              <w:t xml:space="preserve">rendimiento</w:t>
            </w:r>
          </w:p>
        </w:tc>
        <w:tc>
          <w:tcPr>
            <w:tcW w:type="dxa" w:w="1600"/>
            <w:tcMar>
              <w:top w:type="dxa" w:w="80"/>
              <w:left w:type="dxa" w:w="100"/>
              <w:bottom w:type="dxa" w:w="80"/>
              <w:right w:type="dxa" w:w="100"/>
            </w:tcMar>
          </w:tcPr>
          <w:p>
            <w:r>
              <w:rPr>
                <w:b w:val="false"/>
                <w:bCs w:val="false"/>
                <w:color w:val="111111"/>
                <w:sz w:val="18"/>
                <w:szCs w:val="18"/>
              </w:rPr>
              <w:t xml:space="preserve">Número (0-1)</w:t>
            </w:r>
          </w:p>
        </w:tc>
        <w:tc>
          <w:tcPr>
            <w:tcW w:type="dxa" w:w="5440"/>
            <w:tcMar>
              <w:top w:type="dxa" w:w="80"/>
              <w:left w:type="dxa" w:w="100"/>
              <w:bottom w:type="dxa" w:w="80"/>
              <w:right w:type="dxa" w:w="100"/>
            </w:tcMar>
          </w:tcPr>
          <w:p>
            <w:r>
              <w:rPr>
                <w:b w:val="false"/>
                <w:bCs w:val="false"/>
                <w:color w:val="111111"/>
                <w:sz w:val="18"/>
                <w:szCs w:val="18"/>
              </w:rPr>
              <w:t xml:space="preserve">Componente 2 del OEE: velocidad real / velocidad estándar</w:t>
            </w:r>
          </w:p>
        </w:tc>
      </w:tr>
      <w:tr>
        <w:tc>
          <w:tcPr>
            <w:tcW w:type="dxa" w:w="2400"/>
            <w:tcMar>
              <w:top w:type="dxa" w:w="80"/>
              <w:left w:type="dxa" w:w="100"/>
              <w:bottom w:type="dxa" w:w="80"/>
              <w:right w:type="dxa" w:w="100"/>
            </w:tcMar>
          </w:tcPr>
          <w:p>
            <w:r>
              <w:rPr>
                <w:b w:val="false"/>
                <w:bCs w:val="false"/>
                <w:color w:val="111111"/>
                <w:sz w:val="18"/>
                <w:szCs w:val="18"/>
              </w:rPr>
              <w:t xml:space="preserve">calidad</w:t>
            </w:r>
          </w:p>
        </w:tc>
        <w:tc>
          <w:tcPr>
            <w:tcW w:type="dxa" w:w="1600"/>
            <w:tcMar>
              <w:top w:type="dxa" w:w="80"/>
              <w:left w:type="dxa" w:w="100"/>
              <w:bottom w:type="dxa" w:w="80"/>
              <w:right w:type="dxa" w:w="100"/>
            </w:tcMar>
          </w:tcPr>
          <w:p>
            <w:r>
              <w:rPr>
                <w:b w:val="false"/>
                <w:bCs w:val="false"/>
                <w:color w:val="111111"/>
                <w:sz w:val="18"/>
                <w:szCs w:val="18"/>
              </w:rPr>
              <w:t xml:space="preserve">Número (0-1)</w:t>
            </w:r>
          </w:p>
        </w:tc>
        <w:tc>
          <w:tcPr>
            <w:tcW w:type="dxa" w:w="5440"/>
            <w:tcMar>
              <w:top w:type="dxa" w:w="80"/>
              <w:left w:type="dxa" w:w="100"/>
              <w:bottom w:type="dxa" w:w="80"/>
              <w:right w:type="dxa" w:w="100"/>
            </w:tcMar>
          </w:tcPr>
          <w:p>
            <w:r>
              <w:rPr>
                <w:b w:val="false"/>
                <w:bCs w:val="false"/>
                <w:color w:val="111111"/>
                <w:sz w:val="18"/>
                <w:szCs w:val="18"/>
              </w:rPr>
              <w:t xml:space="preserve">Componente 3 del OEE: unidades buenas / unidades totales</w:t>
            </w:r>
          </w:p>
        </w:tc>
      </w:tr>
      <w:tr>
        <w:tc>
          <w:tcPr>
            <w:tcW w:type="dxa" w:w="2400"/>
            <w:tcMar>
              <w:top w:type="dxa" w:w="80"/>
              <w:left w:type="dxa" w:w="100"/>
              <w:bottom w:type="dxa" w:w="80"/>
              <w:right w:type="dxa" w:w="100"/>
            </w:tcMar>
          </w:tcPr>
          <w:p>
            <w:r>
              <w:rPr>
                <w:b w:val="false"/>
                <w:bCs w:val="false"/>
                <w:color w:val="111111"/>
                <w:sz w:val="18"/>
                <w:szCs w:val="18"/>
              </w:rPr>
              <w:t xml:space="preserve">OEE</w:t>
            </w:r>
          </w:p>
        </w:tc>
        <w:tc>
          <w:tcPr>
            <w:tcW w:type="dxa" w:w="1600"/>
            <w:tcMar>
              <w:top w:type="dxa" w:w="80"/>
              <w:left w:type="dxa" w:w="100"/>
              <w:bottom w:type="dxa" w:w="80"/>
              <w:right w:type="dxa" w:w="100"/>
            </w:tcMar>
          </w:tcPr>
          <w:p>
            <w:r>
              <w:rPr>
                <w:b w:val="false"/>
                <w:bCs w:val="false"/>
                <w:color w:val="111111"/>
                <w:sz w:val="18"/>
                <w:szCs w:val="18"/>
              </w:rPr>
              <w:t xml:space="preserve">Número (0-1)</w:t>
            </w:r>
          </w:p>
        </w:tc>
        <w:tc>
          <w:tcPr>
            <w:tcW w:type="dxa" w:w="5440"/>
            <w:tcMar>
              <w:top w:type="dxa" w:w="80"/>
              <w:left w:type="dxa" w:w="100"/>
              <w:bottom w:type="dxa" w:w="80"/>
              <w:right w:type="dxa" w:w="100"/>
            </w:tcMar>
          </w:tcPr>
          <w:p>
            <w:r>
              <w:rPr>
                <w:b w:val="false"/>
                <w:bCs w:val="false"/>
                <w:color w:val="111111"/>
                <w:sz w:val="18"/>
                <w:szCs w:val="18"/>
              </w:rPr>
              <w:t xml:space="preserve">Disponibilidad × Rendimiento × Calidad</w:t>
            </w:r>
          </w:p>
        </w:tc>
      </w:tr>
    </w:tbl>
    <w:p>
      <w:pPr>
        <w:pStyle w:val="Heading2"/>
        <w:spacing w:after="100" w:before="240"/>
      </w:pPr>
      <w:r>
        <w:rPr>
          <w:b/>
          <w:bCs/>
          <w:color w:val="0B2240"/>
          <w:sz w:val="23"/>
          <w:szCs w:val="23"/>
        </w:rPr>
        <w:t xml:space="preserve">4.2 dim_planta (3 filas)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200"/>
        <w:gridCol w:w="6240"/>
      </w:tblGrid>
      <w:tr>
        <w:tc>
          <w:tcPr>
            <w:tcW w:type="dxa" w:w="3200"/>
            <w:shd w:fill="0B2240" w:val="clear"/>
            <w:tcMar>
              <w:top w:type="dxa" w:w="80"/>
              <w:left w:type="dxa" w:w="100"/>
              <w:bottom w:type="dxa" w:w="80"/>
              <w:right w:type="dxa" w:w="100"/>
            </w:tcMar>
          </w:tcPr>
          <w:p>
            <w:r>
              <w:rPr>
                <w:b/>
                <w:bCs/>
                <w:color w:val="FFFFFF"/>
                <w:sz w:val="18"/>
                <w:szCs w:val="18"/>
              </w:rPr>
              <w:t xml:space="preserve">Columna</w:t>
            </w:r>
          </w:p>
        </w:tc>
        <w:tc>
          <w:tcPr>
            <w:tcW w:type="dxa" w:w="6240"/>
            <w:shd w:fill="0B2240" w:val="clear"/>
            <w:tcMar>
              <w:top w:type="dxa" w:w="80"/>
              <w:left w:type="dxa" w:w="100"/>
              <w:bottom w:type="dxa" w:w="80"/>
              <w:right w:type="dxa" w:w="100"/>
            </w:tcMar>
          </w:tcPr>
          <w:p>
            <w:r>
              <w:rPr>
                <w:b/>
                <w:bCs/>
                <w:color w:val="FFFFFF"/>
                <w:sz w:val="18"/>
                <w:szCs w:val="18"/>
              </w:rPr>
              <w:t xml:space="preserve">Descripción</w:t>
            </w:r>
          </w:p>
        </w:tc>
      </w:tr>
      <w:tr>
        <w:tc>
          <w:tcPr>
            <w:tcW w:type="dxa" w:w="3200"/>
            <w:tcMar>
              <w:top w:type="dxa" w:w="80"/>
              <w:left w:type="dxa" w:w="100"/>
              <w:bottom w:type="dxa" w:w="80"/>
              <w:right w:type="dxa" w:w="100"/>
            </w:tcMar>
          </w:tcPr>
          <w:p>
            <w:r>
              <w:rPr>
                <w:b w:val="false"/>
                <w:bCs w:val="false"/>
                <w:color w:val="111111"/>
                <w:sz w:val="18"/>
                <w:szCs w:val="18"/>
              </w:rPr>
              <w:t xml:space="preserve">planta_id</w:t>
            </w:r>
          </w:p>
        </w:tc>
        <w:tc>
          <w:tcPr>
            <w:tcW w:type="dxa" w:w="6240"/>
            <w:tcMar>
              <w:top w:type="dxa" w:w="80"/>
              <w:left w:type="dxa" w:w="100"/>
              <w:bottom w:type="dxa" w:w="80"/>
              <w:right w:type="dxa" w:w="100"/>
            </w:tcMar>
          </w:tcPr>
          <w:p>
            <w:r>
              <w:rPr>
                <w:b w:val="false"/>
                <w:bCs w:val="false"/>
                <w:color w:val="111111"/>
                <w:sz w:val="18"/>
                <w:szCs w:val="18"/>
              </w:rPr>
              <w:t xml:space="preserve">Llave primaria</w:t>
            </w:r>
          </w:p>
        </w:tc>
      </w:tr>
      <w:tr>
        <w:tc>
          <w:tcPr>
            <w:tcW w:type="dxa" w:w="3200"/>
            <w:tcMar>
              <w:top w:type="dxa" w:w="80"/>
              <w:left w:type="dxa" w:w="100"/>
              <w:bottom w:type="dxa" w:w="80"/>
              <w:right w:type="dxa" w:w="100"/>
            </w:tcMar>
          </w:tcPr>
          <w:p>
            <w:r>
              <w:rPr>
                <w:b w:val="false"/>
                <w:bCs w:val="false"/>
                <w:color w:val="111111"/>
                <w:sz w:val="18"/>
                <w:szCs w:val="18"/>
              </w:rPr>
              <w:t xml:space="preserve">planta</w:t>
            </w:r>
          </w:p>
        </w:tc>
        <w:tc>
          <w:tcPr>
            <w:tcW w:type="dxa" w:w="6240"/>
            <w:tcMar>
              <w:top w:type="dxa" w:w="80"/>
              <w:left w:type="dxa" w:w="100"/>
              <w:bottom w:type="dxa" w:w="80"/>
              <w:right w:type="dxa" w:w="100"/>
            </w:tcMar>
          </w:tcPr>
          <w:p>
            <w:r>
              <w:rPr>
                <w:b w:val="false"/>
                <w:bCs w:val="false"/>
                <w:color w:val="111111"/>
                <w:sz w:val="18"/>
                <w:szCs w:val="18"/>
              </w:rPr>
              <w:t xml:space="preserve">Nombre de la planta</w:t>
            </w:r>
          </w:p>
        </w:tc>
      </w:tr>
      <w:tr>
        <w:tc>
          <w:tcPr>
            <w:tcW w:type="dxa" w:w="3200"/>
            <w:tcMar>
              <w:top w:type="dxa" w:w="80"/>
              <w:left w:type="dxa" w:w="100"/>
              <w:bottom w:type="dxa" w:w="80"/>
              <w:right w:type="dxa" w:w="100"/>
            </w:tcMar>
          </w:tcPr>
          <w:p>
            <w:r>
              <w:rPr>
                <w:b w:val="false"/>
                <w:bCs w:val="false"/>
                <w:color w:val="111111"/>
                <w:sz w:val="18"/>
                <w:szCs w:val="18"/>
              </w:rPr>
              <w:t xml:space="preserve">ciudad</w:t>
            </w:r>
          </w:p>
        </w:tc>
        <w:tc>
          <w:tcPr>
            <w:tcW w:type="dxa" w:w="6240"/>
            <w:tcMar>
              <w:top w:type="dxa" w:w="80"/>
              <w:left w:type="dxa" w:w="100"/>
              <w:bottom w:type="dxa" w:w="80"/>
              <w:right w:type="dxa" w:w="100"/>
            </w:tcMar>
          </w:tcPr>
          <w:p>
            <w:r>
              <w:rPr>
                <w:b w:val="false"/>
                <w:bCs w:val="false"/>
                <w:color w:val="111111"/>
                <w:sz w:val="18"/>
                <w:szCs w:val="18"/>
              </w:rPr>
              <w:t xml:space="preserve">Ciudad</w:t>
            </w:r>
          </w:p>
        </w:tc>
      </w:tr>
      <w:tr>
        <w:tc>
          <w:tcPr>
            <w:tcW w:type="dxa" w:w="3200"/>
            <w:tcMar>
              <w:top w:type="dxa" w:w="80"/>
              <w:left w:type="dxa" w:w="100"/>
              <w:bottom w:type="dxa" w:w="80"/>
              <w:right w:type="dxa" w:w="100"/>
            </w:tcMar>
          </w:tcPr>
          <w:p>
            <w:r>
              <w:rPr>
                <w:b w:val="false"/>
                <w:bCs w:val="false"/>
                <w:color w:val="111111"/>
                <w:sz w:val="18"/>
                <w:szCs w:val="18"/>
              </w:rPr>
              <w:t xml:space="preserve">capacidad_instalada</w:t>
            </w:r>
          </w:p>
        </w:tc>
        <w:tc>
          <w:tcPr>
            <w:tcW w:type="dxa" w:w="6240"/>
            <w:tcMar>
              <w:top w:type="dxa" w:w="80"/>
              <w:left w:type="dxa" w:w="100"/>
              <w:bottom w:type="dxa" w:w="80"/>
              <w:right w:type="dxa" w:w="100"/>
            </w:tcMar>
          </w:tcPr>
          <w:p>
            <w:r>
              <w:rPr>
                <w:b w:val="false"/>
                <w:bCs w:val="false"/>
                <w:color w:val="111111"/>
                <w:sz w:val="18"/>
                <w:szCs w:val="18"/>
              </w:rPr>
              <w:t xml:space="preserve">Número de líneas instaladas</w:t>
            </w:r>
          </w:p>
        </w:tc>
      </w:tr>
      <w:tr>
        <w:tc>
          <w:tcPr>
            <w:tcW w:type="dxa" w:w="3200"/>
            <w:tcMar>
              <w:top w:type="dxa" w:w="80"/>
              <w:left w:type="dxa" w:w="100"/>
              <w:bottom w:type="dxa" w:w="80"/>
              <w:right w:type="dxa" w:w="100"/>
            </w:tcMar>
          </w:tcPr>
          <w:p>
            <w:r>
              <w:rPr>
                <w:b w:val="false"/>
                <w:bCs w:val="false"/>
                <w:color w:val="111111"/>
                <w:sz w:val="18"/>
                <w:szCs w:val="18"/>
              </w:rPr>
              <w:t xml:space="preserve">gerente_planta</w:t>
            </w:r>
          </w:p>
        </w:tc>
        <w:tc>
          <w:tcPr>
            <w:tcW w:type="dxa" w:w="6240"/>
            <w:tcMar>
              <w:top w:type="dxa" w:w="80"/>
              <w:left w:type="dxa" w:w="100"/>
              <w:bottom w:type="dxa" w:w="80"/>
              <w:right w:type="dxa" w:w="100"/>
            </w:tcMar>
          </w:tcPr>
          <w:p>
            <w:r>
              <w:rPr>
                <w:b w:val="false"/>
                <w:bCs w:val="false"/>
                <w:color w:val="111111"/>
                <w:sz w:val="18"/>
                <w:szCs w:val="18"/>
              </w:rPr>
              <w:t xml:space="preserve">Nombre del gerente</w:t>
            </w:r>
          </w:p>
        </w:tc>
      </w:tr>
      <w:tr>
        <w:tc>
          <w:tcPr>
            <w:tcW w:type="dxa" w:w="3200"/>
            <w:tcMar>
              <w:top w:type="dxa" w:w="80"/>
              <w:left w:type="dxa" w:w="100"/>
              <w:bottom w:type="dxa" w:w="80"/>
              <w:right w:type="dxa" w:w="100"/>
            </w:tcMar>
          </w:tcPr>
          <w:p>
            <w:r>
              <w:rPr>
                <w:b w:val="false"/>
                <w:bCs w:val="false"/>
                <w:color w:val="111111"/>
                <w:sz w:val="18"/>
                <w:szCs w:val="18"/>
              </w:rPr>
              <w:t xml:space="preserve">anio_apertura</w:t>
            </w:r>
          </w:p>
        </w:tc>
        <w:tc>
          <w:tcPr>
            <w:tcW w:type="dxa" w:w="6240"/>
            <w:tcMar>
              <w:top w:type="dxa" w:w="80"/>
              <w:left w:type="dxa" w:w="100"/>
              <w:bottom w:type="dxa" w:w="80"/>
              <w:right w:type="dxa" w:w="100"/>
            </w:tcMar>
          </w:tcPr>
          <w:p>
            <w:r>
              <w:rPr>
                <w:b w:val="false"/>
                <w:bCs w:val="false"/>
                <w:color w:val="111111"/>
                <w:sz w:val="18"/>
                <w:szCs w:val="18"/>
              </w:rPr>
              <w:t xml:space="preserve">Año de apertura</w:t>
            </w:r>
          </w:p>
        </w:tc>
      </w:tr>
    </w:tbl>
    <w:p>
      <w:pPr>
        <w:pStyle w:val="Heading2"/>
        <w:spacing w:after="100" w:before="240"/>
      </w:pPr>
      <w:r>
        <w:rPr>
          <w:b/>
          <w:bCs/>
          <w:color w:val="0B2240"/>
          <w:sz w:val="23"/>
          <w:szCs w:val="23"/>
        </w:rPr>
        <w:t xml:space="preserve">4.3 dim_linea (12 filas — 4 por planta)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200"/>
        <w:gridCol w:w="6240"/>
      </w:tblGrid>
      <w:tr>
        <w:tc>
          <w:tcPr>
            <w:tcW w:type="dxa" w:w="3200"/>
            <w:shd w:fill="0B2240" w:val="clear"/>
            <w:tcMar>
              <w:top w:type="dxa" w:w="80"/>
              <w:left w:type="dxa" w:w="100"/>
              <w:bottom w:type="dxa" w:w="80"/>
              <w:right w:type="dxa" w:w="100"/>
            </w:tcMar>
          </w:tcPr>
          <w:p>
            <w:r>
              <w:rPr>
                <w:b/>
                <w:bCs/>
                <w:color w:val="FFFFFF"/>
                <w:sz w:val="18"/>
                <w:szCs w:val="18"/>
              </w:rPr>
              <w:t xml:space="preserve">Columna</w:t>
            </w:r>
          </w:p>
        </w:tc>
        <w:tc>
          <w:tcPr>
            <w:tcW w:type="dxa" w:w="6240"/>
            <w:shd w:fill="0B2240" w:val="clear"/>
            <w:tcMar>
              <w:top w:type="dxa" w:w="80"/>
              <w:left w:type="dxa" w:w="100"/>
              <w:bottom w:type="dxa" w:w="80"/>
              <w:right w:type="dxa" w:w="100"/>
            </w:tcMar>
          </w:tcPr>
          <w:p>
            <w:r>
              <w:rPr>
                <w:b/>
                <w:bCs/>
                <w:color w:val="FFFFFF"/>
                <w:sz w:val="18"/>
                <w:szCs w:val="18"/>
              </w:rPr>
              <w:t xml:space="preserve">Descripción</w:t>
            </w:r>
          </w:p>
        </w:tc>
      </w:tr>
      <w:tr>
        <w:tc>
          <w:tcPr>
            <w:tcW w:type="dxa" w:w="3200"/>
            <w:tcMar>
              <w:top w:type="dxa" w:w="80"/>
              <w:left w:type="dxa" w:w="100"/>
              <w:bottom w:type="dxa" w:w="80"/>
              <w:right w:type="dxa" w:w="100"/>
            </w:tcMar>
          </w:tcPr>
          <w:p>
            <w:r>
              <w:rPr>
                <w:b w:val="false"/>
                <w:bCs w:val="false"/>
                <w:color w:val="111111"/>
                <w:sz w:val="18"/>
                <w:szCs w:val="18"/>
              </w:rPr>
              <w:t xml:space="preserve">linea_id</w:t>
            </w:r>
          </w:p>
        </w:tc>
        <w:tc>
          <w:tcPr>
            <w:tcW w:type="dxa" w:w="6240"/>
            <w:tcMar>
              <w:top w:type="dxa" w:w="80"/>
              <w:left w:type="dxa" w:w="100"/>
              <w:bottom w:type="dxa" w:w="80"/>
              <w:right w:type="dxa" w:w="100"/>
            </w:tcMar>
          </w:tcPr>
          <w:p>
            <w:r>
              <w:rPr>
                <w:b w:val="false"/>
                <w:bCs w:val="false"/>
                <w:color w:val="111111"/>
                <w:sz w:val="18"/>
                <w:szCs w:val="18"/>
              </w:rPr>
              <w:t xml:space="preserve">Llave primaria</w:t>
            </w:r>
          </w:p>
        </w:tc>
      </w:tr>
      <w:tr>
        <w:tc>
          <w:tcPr>
            <w:tcW w:type="dxa" w:w="3200"/>
            <w:tcMar>
              <w:top w:type="dxa" w:w="80"/>
              <w:left w:type="dxa" w:w="100"/>
              <w:bottom w:type="dxa" w:w="80"/>
              <w:right w:type="dxa" w:w="100"/>
            </w:tcMar>
          </w:tcPr>
          <w:p>
            <w:r>
              <w:rPr>
                <w:b w:val="false"/>
                <w:bCs w:val="false"/>
                <w:color w:val="111111"/>
                <w:sz w:val="18"/>
                <w:szCs w:val="18"/>
              </w:rPr>
              <w:t xml:space="preserve">linea</w:t>
            </w:r>
          </w:p>
        </w:tc>
        <w:tc>
          <w:tcPr>
            <w:tcW w:type="dxa" w:w="6240"/>
            <w:tcMar>
              <w:top w:type="dxa" w:w="80"/>
              <w:left w:type="dxa" w:w="100"/>
              <w:bottom w:type="dxa" w:w="80"/>
              <w:right w:type="dxa" w:w="100"/>
            </w:tcMar>
          </w:tcPr>
          <w:p>
            <w:r>
              <w:rPr>
                <w:b w:val="false"/>
                <w:bCs w:val="false"/>
                <w:color w:val="111111"/>
                <w:sz w:val="18"/>
                <w:szCs w:val="18"/>
              </w:rPr>
              <w:t xml:space="preserve">Nombre de la línea</w:t>
            </w:r>
          </w:p>
        </w:tc>
      </w:tr>
      <w:tr>
        <w:tc>
          <w:tcPr>
            <w:tcW w:type="dxa" w:w="3200"/>
            <w:tcMar>
              <w:top w:type="dxa" w:w="80"/>
              <w:left w:type="dxa" w:w="100"/>
              <w:bottom w:type="dxa" w:w="80"/>
              <w:right w:type="dxa" w:w="100"/>
            </w:tcMar>
          </w:tcPr>
          <w:p>
            <w:r>
              <w:rPr>
                <w:b w:val="false"/>
                <w:bCs w:val="false"/>
                <w:color w:val="111111"/>
                <w:sz w:val="18"/>
                <w:szCs w:val="18"/>
              </w:rPr>
              <w:t xml:space="preserve">planta_id</w:t>
            </w:r>
          </w:p>
        </w:tc>
        <w:tc>
          <w:tcPr>
            <w:tcW w:type="dxa" w:w="6240"/>
            <w:tcMar>
              <w:top w:type="dxa" w:w="80"/>
              <w:left w:type="dxa" w:w="100"/>
              <w:bottom w:type="dxa" w:w="80"/>
              <w:right w:type="dxa" w:w="100"/>
            </w:tcMar>
          </w:tcPr>
          <w:p>
            <w:r>
              <w:rPr>
                <w:b w:val="false"/>
                <w:bCs w:val="false"/>
                <w:color w:val="111111"/>
                <w:sz w:val="18"/>
                <w:szCs w:val="18"/>
              </w:rPr>
              <w:t xml:space="preserve">Llave foránea hacia dim_planta</w:t>
            </w:r>
          </w:p>
        </w:tc>
      </w:tr>
      <w:tr>
        <w:tc>
          <w:tcPr>
            <w:tcW w:type="dxa" w:w="3200"/>
            <w:tcMar>
              <w:top w:type="dxa" w:w="80"/>
              <w:left w:type="dxa" w:w="100"/>
              <w:bottom w:type="dxa" w:w="80"/>
              <w:right w:type="dxa" w:w="100"/>
            </w:tcMar>
          </w:tcPr>
          <w:p>
            <w:r>
              <w:rPr>
                <w:b w:val="false"/>
                <w:bCs w:val="false"/>
                <w:color w:val="111111"/>
                <w:sz w:val="18"/>
                <w:szCs w:val="18"/>
              </w:rPr>
              <w:t xml:space="preserve">tipo_maquina</w:t>
            </w:r>
          </w:p>
        </w:tc>
        <w:tc>
          <w:tcPr>
            <w:tcW w:type="dxa" w:w="6240"/>
            <w:tcMar>
              <w:top w:type="dxa" w:w="80"/>
              <w:left w:type="dxa" w:w="100"/>
              <w:bottom w:type="dxa" w:w="80"/>
              <w:right w:type="dxa" w:w="100"/>
            </w:tcMar>
          </w:tcPr>
          <w:p>
            <w:r>
              <w:rPr>
                <w:b w:val="false"/>
                <w:bCs w:val="false"/>
                <w:color w:val="111111"/>
                <w:sz w:val="18"/>
                <w:szCs w:val="18"/>
              </w:rPr>
              <w:t xml:space="preserve">Inyectora / Sopladora / Ensambladora / Empacadora</w:t>
            </w:r>
          </w:p>
        </w:tc>
      </w:tr>
      <w:tr>
        <w:tc>
          <w:tcPr>
            <w:tcW w:type="dxa" w:w="3200"/>
            <w:tcMar>
              <w:top w:type="dxa" w:w="80"/>
              <w:left w:type="dxa" w:w="100"/>
              <w:bottom w:type="dxa" w:w="80"/>
              <w:right w:type="dxa" w:w="100"/>
            </w:tcMar>
          </w:tcPr>
          <w:p>
            <w:r>
              <w:rPr>
                <w:b w:val="false"/>
                <w:bCs w:val="false"/>
                <w:color w:val="111111"/>
                <w:sz w:val="18"/>
                <w:szCs w:val="18"/>
              </w:rPr>
              <w:t xml:space="preserve">anio_instalacion</w:t>
            </w:r>
          </w:p>
        </w:tc>
        <w:tc>
          <w:tcPr>
            <w:tcW w:type="dxa" w:w="6240"/>
            <w:tcMar>
              <w:top w:type="dxa" w:w="80"/>
              <w:left w:type="dxa" w:w="100"/>
              <w:bottom w:type="dxa" w:w="80"/>
              <w:right w:type="dxa" w:w="100"/>
            </w:tcMar>
          </w:tcPr>
          <w:p>
            <w:r>
              <w:rPr>
                <w:b w:val="false"/>
                <w:bCs w:val="false"/>
                <w:color w:val="111111"/>
                <w:sz w:val="18"/>
                <w:szCs w:val="18"/>
              </w:rPr>
              <w:t xml:space="preserve">Año de instalación de la línea</w:t>
            </w:r>
          </w:p>
        </w:tc>
      </w:tr>
    </w:tbl>
    <w:p>
      <w:pPr>
        <w:pStyle w:val="Heading2"/>
        <w:spacing w:after="100" w:before="240"/>
      </w:pPr>
      <w:r>
        <w:rPr>
          <w:b/>
          <w:bCs/>
          <w:color w:val="0B2240"/>
          <w:sz w:val="23"/>
          <w:szCs w:val="23"/>
        </w:rPr>
        <w:t xml:space="preserve">4.4 dim_proceso (4 filas)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200"/>
        <w:gridCol w:w="6240"/>
      </w:tblGrid>
      <w:tr>
        <w:tc>
          <w:tcPr>
            <w:tcW w:type="dxa" w:w="3200"/>
            <w:shd w:fill="0B2240" w:val="clear"/>
            <w:tcMar>
              <w:top w:type="dxa" w:w="80"/>
              <w:left w:type="dxa" w:w="100"/>
              <w:bottom w:type="dxa" w:w="80"/>
              <w:right w:type="dxa" w:w="100"/>
            </w:tcMar>
          </w:tcPr>
          <w:p>
            <w:r>
              <w:rPr>
                <w:b/>
                <w:bCs/>
                <w:color w:val="FFFFFF"/>
                <w:sz w:val="18"/>
                <w:szCs w:val="18"/>
              </w:rPr>
              <w:t xml:space="preserve">Columna</w:t>
            </w:r>
          </w:p>
        </w:tc>
        <w:tc>
          <w:tcPr>
            <w:tcW w:type="dxa" w:w="6240"/>
            <w:shd w:fill="0B2240" w:val="clear"/>
            <w:tcMar>
              <w:top w:type="dxa" w:w="80"/>
              <w:left w:type="dxa" w:w="100"/>
              <w:bottom w:type="dxa" w:w="80"/>
              <w:right w:type="dxa" w:w="100"/>
            </w:tcMar>
          </w:tcPr>
          <w:p>
            <w:r>
              <w:rPr>
                <w:b/>
                <w:bCs/>
                <w:color w:val="FFFFFF"/>
                <w:sz w:val="18"/>
                <w:szCs w:val="18"/>
              </w:rPr>
              <w:t xml:space="preserve">Descripción</w:t>
            </w:r>
          </w:p>
        </w:tc>
      </w:tr>
      <w:tr>
        <w:tc>
          <w:tcPr>
            <w:tcW w:type="dxa" w:w="3200"/>
            <w:tcMar>
              <w:top w:type="dxa" w:w="80"/>
              <w:left w:type="dxa" w:w="100"/>
              <w:bottom w:type="dxa" w:w="80"/>
              <w:right w:type="dxa" w:w="100"/>
            </w:tcMar>
          </w:tcPr>
          <w:p>
            <w:r>
              <w:rPr>
                <w:b w:val="false"/>
                <w:bCs w:val="false"/>
                <w:color w:val="111111"/>
                <w:sz w:val="18"/>
                <w:szCs w:val="18"/>
              </w:rPr>
              <w:t xml:space="preserve">proceso_id</w:t>
            </w:r>
          </w:p>
        </w:tc>
        <w:tc>
          <w:tcPr>
            <w:tcW w:type="dxa" w:w="6240"/>
            <w:tcMar>
              <w:top w:type="dxa" w:w="80"/>
              <w:left w:type="dxa" w:w="100"/>
              <w:bottom w:type="dxa" w:w="80"/>
              <w:right w:type="dxa" w:w="100"/>
            </w:tcMar>
          </w:tcPr>
          <w:p>
            <w:r>
              <w:rPr>
                <w:b w:val="false"/>
                <w:bCs w:val="false"/>
                <w:color w:val="111111"/>
                <w:sz w:val="18"/>
                <w:szCs w:val="18"/>
              </w:rPr>
              <w:t xml:space="preserve">Llave primaria</w:t>
            </w:r>
          </w:p>
        </w:tc>
      </w:tr>
      <w:tr>
        <w:tc>
          <w:tcPr>
            <w:tcW w:type="dxa" w:w="3200"/>
            <w:tcMar>
              <w:top w:type="dxa" w:w="80"/>
              <w:left w:type="dxa" w:w="100"/>
              <w:bottom w:type="dxa" w:w="80"/>
              <w:right w:type="dxa" w:w="100"/>
            </w:tcMar>
          </w:tcPr>
          <w:p>
            <w:r>
              <w:rPr>
                <w:b w:val="false"/>
                <w:bCs w:val="false"/>
                <w:color w:val="111111"/>
                <w:sz w:val="18"/>
                <w:szCs w:val="18"/>
              </w:rPr>
              <w:t xml:space="preserve">proceso</w:t>
            </w:r>
          </w:p>
        </w:tc>
        <w:tc>
          <w:tcPr>
            <w:tcW w:type="dxa" w:w="6240"/>
            <w:tcMar>
              <w:top w:type="dxa" w:w="80"/>
              <w:left w:type="dxa" w:w="100"/>
              <w:bottom w:type="dxa" w:w="80"/>
              <w:right w:type="dxa" w:w="100"/>
            </w:tcMar>
          </w:tcPr>
          <w:p>
            <w:r>
              <w:rPr>
                <w:b w:val="false"/>
                <w:bCs w:val="false"/>
                <w:color w:val="111111"/>
                <w:sz w:val="18"/>
                <w:szCs w:val="18"/>
              </w:rPr>
              <w:t xml:space="preserve">Corte / Ensamble / Empaque / Despacho</w:t>
            </w:r>
          </w:p>
        </w:tc>
      </w:tr>
      <w:tr>
        <w:tc>
          <w:tcPr>
            <w:tcW w:type="dxa" w:w="3200"/>
            <w:tcMar>
              <w:top w:type="dxa" w:w="80"/>
              <w:left w:type="dxa" w:w="100"/>
              <w:bottom w:type="dxa" w:w="80"/>
              <w:right w:type="dxa" w:w="100"/>
            </w:tcMar>
          </w:tcPr>
          <w:p>
            <w:r>
              <w:rPr>
                <w:b w:val="false"/>
                <w:bCs w:val="false"/>
                <w:color w:val="111111"/>
                <w:sz w:val="18"/>
                <w:szCs w:val="18"/>
              </w:rPr>
              <w:t xml:space="preserve">area</w:t>
            </w:r>
          </w:p>
        </w:tc>
        <w:tc>
          <w:tcPr>
            <w:tcW w:type="dxa" w:w="6240"/>
            <w:tcMar>
              <w:top w:type="dxa" w:w="80"/>
              <w:left w:type="dxa" w:w="100"/>
              <w:bottom w:type="dxa" w:w="80"/>
              <w:right w:type="dxa" w:w="100"/>
            </w:tcMar>
          </w:tcPr>
          <w:p>
            <w:r>
              <w:rPr>
                <w:b w:val="false"/>
                <w:bCs w:val="false"/>
                <w:color w:val="111111"/>
                <w:sz w:val="18"/>
                <w:szCs w:val="18"/>
              </w:rPr>
              <w:t xml:space="preserve">Preparación / Producción / Logística</w:t>
            </w:r>
          </w:p>
        </w:tc>
      </w:tr>
      <w:tr>
        <w:tc>
          <w:tcPr>
            <w:tcW w:type="dxa" w:w="3200"/>
            <w:tcMar>
              <w:top w:type="dxa" w:w="80"/>
              <w:left w:type="dxa" w:w="100"/>
              <w:bottom w:type="dxa" w:w="80"/>
              <w:right w:type="dxa" w:w="100"/>
            </w:tcMar>
          </w:tcPr>
          <w:p>
            <w:r>
              <w:rPr>
                <w:b w:val="false"/>
                <w:bCs w:val="false"/>
                <w:color w:val="111111"/>
                <w:sz w:val="18"/>
                <w:szCs w:val="18"/>
              </w:rPr>
              <w:t xml:space="preserve">nivel_riesgo</w:t>
            </w:r>
          </w:p>
        </w:tc>
        <w:tc>
          <w:tcPr>
            <w:tcW w:type="dxa" w:w="6240"/>
            <w:tcMar>
              <w:top w:type="dxa" w:w="80"/>
              <w:left w:type="dxa" w:w="100"/>
              <w:bottom w:type="dxa" w:w="80"/>
              <w:right w:type="dxa" w:w="100"/>
            </w:tcMar>
          </w:tcPr>
          <w:p>
            <w:r>
              <w:rPr>
                <w:b w:val="false"/>
                <w:bCs w:val="false"/>
                <w:color w:val="111111"/>
                <w:sz w:val="18"/>
                <w:szCs w:val="18"/>
              </w:rPr>
              <w:t xml:space="preserve">Bajo / Medio / Alto</w:t>
            </w:r>
          </w:p>
        </w:tc>
      </w:tr>
    </w:tbl>
    <w:p>
      <w:pPr>
        <w:pStyle w:val="Heading2"/>
        <w:spacing w:after="100" w:before="240"/>
      </w:pPr>
      <w:r>
        <w:rPr>
          <w:b/>
          <w:bCs/>
          <w:color w:val="0B2240"/>
          <w:sz w:val="23"/>
          <w:szCs w:val="23"/>
        </w:rPr>
        <w:t xml:space="preserve">4.5 dim_turno (3 filas)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200"/>
        <w:gridCol w:w="6240"/>
      </w:tblGrid>
      <w:tr>
        <w:tc>
          <w:tcPr>
            <w:tcW w:type="dxa" w:w="3200"/>
            <w:shd w:fill="0B2240" w:val="clear"/>
            <w:tcMar>
              <w:top w:type="dxa" w:w="80"/>
              <w:left w:type="dxa" w:w="100"/>
              <w:bottom w:type="dxa" w:w="80"/>
              <w:right w:type="dxa" w:w="100"/>
            </w:tcMar>
          </w:tcPr>
          <w:p>
            <w:r>
              <w:rPr>
                <w:b/>
                <w:bCs/>
                <w:color w:val="FFFFFF"/>
                <w:sz w:val="18"/>
                <w:szCs w:val="18"/>
              </w:rPr>
              <w:t xml:space="preserve">Columna</w:t>
            </w:r>
          </w:p>
        </w:tc>
        <w:tc>
          <w:tcPr>
            <w:tcW w:type="dxa" w:w="6240"/>
            <w:shd w:fill="0B2240" w:val="clear"/>
            <w:tcMar>
              <w:top w:type="dxa" w:w="80"/>
              <w:left w:type="dxa" w:w="100"/>
              <w:bottom w:type="dxa" w:w="80"/>
              <w:right w:type="dxa" w:w="100"/>
            </w:tcMar>
          </w:tcPr>
          <w:p>
            <w:r>
              <w:rPr>
                <w:b/>
                <w:bCs/>
                <w:color w:val="FFFFFF"/>
                <w:sz w:val="18"/>
                <w:szCs w:val="18"/>
              </w:rPr>
              <w:t xml:space="preserve">Descripción</w:t>
            </w:r>
          </w:p>
        </w:tc>
      </w:tr>
      <w:tr>
        <w:tc>
          <w:tcPr>
            <w:tcW w:type="dxa" w:w="3200"/>
            <w:tcMar>
              <w:top w:type="dxa" w:w="80"/>
              <w:left w:type="dxa" w:w="100"/>
              <w:bottom w:type="dxa" w:w="80"/>
              <w:right w:type="dxa" w:w="100"/>
            </w:tcMar>
          </w:tcPr>
          <w:p>
            <w:r>
              <w:rPr>
                <w:b w:val="false"/>
                <w:bCs w:val="false"/>
                <w:color w:val="111111"/>
                <w:sz w:val="18"/>
                <w:szCs w:val="18"/>
              </w:rPr>
              <w:t xml:space="preserve">turno_id</w:t>
            </w:r>
          </w:p>
        </w:tc>
        <w:tc>
          <w:tcPr>
            <w:tcW w:type="dxa" w:w="6240"/>
            <w:tcMar>
              <w:top w:type="dxa" w:w="80"/>
              <w:left w:type="dxa" w:w="100"/>
              <w:bottom w:type="dxa" w:w="80"/>
              <w:right w:type="dxa" w:w="100"/>
            </w:tcMar>
          </w:tcPr>
          <w:p>
            <w:r>
              <w:rPr>
                <w:b w:val="false"/>
                <w:bCs w:val="false"/>
                <w:color w:val="111111"/>
                <w:sz w:val="18"/>
                <w:szCs w:val="18"/>
              </w:rPr>
              <w:t xml:space="preserve">Llave primaria</w:t>
            </w:r>
          </w:p>
        </w:tc>
      </w:tr>
      <w:tr>
        <w:tc>
          <w:tcPr>
            <w:tcW w:type="dxa" w:w="3200"/>
            <w:tcMar>
              <w:top w:type="dxa" w:w="80"/>
              <w:left w:type="dxa" w:w="100"/>
              <w:bottom w:type="dxa" w:w="80"/>
              <w:right w:type="dxa" w:w="100"/>
            </w:tcMar>
          </w:tcPr>
          <w:p>
            <w:r>
              <w:rPr>
                <w:b w:val="false"/>
                <w:bCs w:val="false"/>
                <w:color w:val="111111"/>
                <w:sz w:val="18"/>
                <w:szCs w:val="18"/>
              </w:rPr>
              <w:t xml:space="preserve">turno</w:t>
            </w:r>
          </w:p>
        </w:tc>
        <w:tc>
          <w:tcPr>
            <w:tcW w:type="dxa" w:w="6240"/>
            <w:tcMar>
              <w:top w:type="dxa" w:w="80"/>
              <w:left w:type="dxa" w:w="100"/>
              <w:bottom w:type="dxa" w:w="80"/>
              <w:right w:type="dxa" w:w="100"/>
            </w:tcMar>
          </w:tcPr>
          <w:p>
            <w:r>
              <w:rPr>
                <w:b w:val="false"/>
                <w:bCs w:val="false"/>
                <w:color w:val="111111"/>
                <w:sz w:val="18"/>
                <w:szCs w:val="18"/>
              </w:rPr>
              <w:t xml:space="preserve">Mañana / Tarde / Noche</w:t>
            </w:r>
          </w:p>
        </w:tc>
      </w:tr>
      <w:tr>
        <w:tc>
          <w:tcPr>
            <w:tcW w:type="dxa" w:w="3200"/>
            <w:tcMar>
              <w:top w:type="dxa" w:w="80"/>
              <w:left w:type="dxa" w:w="100"/>
              <w:bottom w:type="dxa" w:w="80"/>
              <w:right w:type="dxa" w:w="100"/>
            </w:tcMar>
          </w:tcPr>
          <w:p>
            <w:r>
              <w:rPr>
                <w:b w:val="false"/>
                <w:bCs w:val="false"/>
                <w:color w:val="111111"/>
                <w:sz w:val="18"/>
                <w:szCs w:val="18"/>
              </w:rPr>
              <w:t xml:space="preserve">horario_inicio</w:t>
            </w:r>
          </w:p>
        </w:tc>
        <w:tc>
          <w:tcPr>
            <w:tcW w:type="dxa" w:w="6240"/>
            <w:tcMar>
              <w:top w:type="dxa" w:w="80"/>
              <w:left w:type="dxa" w:w="100"/>
              <w:bottom w:type="dxa" w:w="80"/>
              <w:right w:type="dxa" w:w="100"/>
            </w:tcMar>
          </w:tcPr>
          <w:p>
            <w:r>
              <w:rPr>
                <w:b w:val="false"/>
                <w:bCs w:val="false"/>
                <w:color w:val="111111"/>
                <w:sz w:val="18"/>
                <w:szCs w:val="18"/>
              </w:rPr>
              <w:t xml:space="preserve">Hora de inicio</w:t>
            </w:r>
          </w:p>
        </w:tc>
      </w:tr>
      <w:tr>
        <w:tc>
          <w:tcPr>
            <w:tcW w:type="dxa" w:w="3200"/>
            <w:tcMar>
              <w:top w:type="dxa" w:w="80"/>
              <w:left w:type="dxa" w:w="100"/>
              <w:bottom w:type="dxa" w:w="80"/>
              <w:right w:type="dxa" w:w="100"/>
            </w:tcMar>
          </w:tcPr>
          <w:p>
            <w:r>
              <w:rPr>
                <w:b w:val="false"/>
                <w:bCs w:val="false"/>
                <w:color w:val="111111"/>
                <w:sz w:val="18"/>
                <w:szCs w:val="18"/>
              </w:rPr>
              <w:t xml:space="preserve">horario_fin</w:t>
            </w:r>
          </w:p>
        </w:tc>
        <w:tc>
          <w:tcPr>
            <w:tcW w:type="dxa" w:w="6240"/>
            <w:tcMar>
              <w:top w:type="dxa" w:w="80"/>
              <w:left w:type="dxa" w:w="100"/>
              <w:bottom w:type="dxa" w:w="80"/>
              <w:right w:type="dxa" w:w="100"/>
            </w:tcMar>
          </w:tcPr>
          <w:p>
            <w:r>
              <w:rPr>
                <w:b w:val="false"/>
                <w:bCs w:val="false"/>
                <w:color w:val="111111"/>
                <w:sz w:val="18"/>
                <w:szCs w:val="18"/>
              </w:rPr>
              <w:t xml:space="preserve">Hora de fin</w:t>
            </w:r>
          </w:p>
        </w:tc>
      </w:tr>
    </w:tbl>
    <w:p>
      <w:pPr>
        <w:pStyle w:val="Heading2"/>
        <w:spacing w:after="100" w:before="240"/>
      </w:pPr>
      <w:r>
        <w:rPr>
          <w:b/>
          <w:bCs/>
          <w:color w:val="0B2240"/>
          <w:sz w:val="23"/>
          <w:szCs w:val="23"/>
        </w:rPr>
        <w:t xml:space="preserve">4.6 dim_causa_parada (9 filas)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200"/>
        <w:gridCol w:w="6240"/>
      </w:tblGrid>
      <w:tr>
        <w:tc>
          <w:tcPr>
            <w:tcW w:type="dxa" w:w="3200"/>
            <w:shd w:fill="0B2240" w:val="clear"/>
            <w:tcMar>
              <w:top w:type="dxa" w:w="80"/>
              <w:left w:type="dxa" w:w="100"/>
              <w:bottom w:type="dxa" w:w="80"/>
              <w:right w:type="dxa" w:w="100"/>
            </w:tcMar>
          </w:tcPr>
          <w:p>
            <w:r>
              <w:rPr>
                <w:b/>
                <w:bCs/>
                <w:color w:val="FFFFFF"/>
                <w:sz w:val="18"/>
                <w:szCs w:val="18"/>
              </w:rPr>
              <w:t xml:space="preserve">Columna</w:t>
            </w:r>
          </w:p>
        </w:tc>
        <w:tc>
          <w:tcPr>
            <w:tcW w:type="dxa" w:w="6240"/>
            <w:shd w:fill="0B2240" w:val="clear"/>
            <w:tcMar>
              <w:top w:type="dxa" w:w="80"/>
              <w:left w:type="dxa" w:w="100"/>
              <w:bottom w:type="dxa" w:w="80"/>
              <w:right w:type="dxa" w:w="100"/>
            </w:tcMar>
          </w:tcPr>
          <w:p>
            <w:r>
              <w:rPr>
                <w:b/>
                <w:bCs/>
                <w:color w:val="FFFFFF"/>
                <w:sz w:val="18"/>
                <w:szCs w:val="18"/>
              </w:rPr>
              <w:t xml:space="preserve">Descripción</w:t>
            </w:r>
          </w:p>
        </w:tc>
      </w:tr>
      <w:tr>
        <w:tc>
          <w:tcPr>
            <w:tcW w:type="dxa" w:w="3200"/>
            <w:tcMar>
              <w:top w:type="dxa" w:w="80"/>
              <w:left w:type="dxa" w:w="100"/>
              <w:bottom w:type="dxa" w:w="80"/>
              <w:right w:type="dxa" w:w="100"/>
            </w:tcMar>
          </w:tcPr>
          <w:p>
            <w:r>
              <w:rPr>
                <w:b w:val="false"/>
                <w:bCs w:val="false"/>
                <w:color w:val="111111"/>
                <w:sz w:val="18"/>
                <w:szCs w:val="18"/>
              </w:rPr>
              <w:t xml:space="preserve">causa_id</w:t>
            </w:r>
          </w:p>
        </w:tc>
        <w:tc>
          <w:tcPr>
            <w:tcW w:type="dxa" w:w="6240"/>
            <w:tcMar>
              <w:top w:type="dxa" w:w="80"/>
              <w:left w:type="dxa" w:w="100"/>
              <w:bottom w:type="dxa" w:w="80"/>
              <w:right w:type="dxa" w:w="100"/>
            </w:tcMar>
          </w:tcPr>
          <w:p>
            <w:r>
              <w:rPr>
                <w:b w:val="false"/>
                <w:bCs w:val="false"/>
                <w:color w:val="111111"/>
                <w:sz w:val="18"/>
                <w:szCs w:val="18"/>
              </w:rPr>
              <w:t xml:space="preserve">Llave primaria</w:t>
            </w:r>
          </w:p>
        </w:tc>
      </w:tr>
      <w:tr>
        <w:tc>
          <w:tcPr>
            <w:tcW w:type="dxa" w:w="3200"/>
            <w:tcMar>
              <w:top w:type="dxa" w:w="80"/>
              <w:left w:type="dxa" w:w="100"/>
              <w:bottom w:type="dxa" w:w="80"/>
              <w:right w:type="dxa" w:w="100"/>
            </w:tcMar>
          </w:tcPr>
          <w:p>
            <w:r>
              <w:rPr>
                <w:b w:val="false"/>
                <w:bCs w:val="false"/>
                <w:color w:val="111111"/>
                <w:sz w:val="18"/>
                <w:szCs w:val="18"/>
              </w:rPr>
              <w:t xml:space="preserve">descripcion</w:t>
            </w:r>
          </w:p>
        </w:tc>
        <w:tc>
          <w:tcPr>
            <w:tcW w:type="dxa" w:w="6240"/>
            <w:tcMar>
              <w:top w:type="dxa" w:w="80"/>
              <w:left w:type="dxa" w:w="100"/>
              <w:bottom w:type="dxa" w:w="80"/>
              <w:right w:type="dxa" w:w="100"/>
            </w:tcMar>
          </w:tcPr>
          <w:p>
            <w:r>
              <w:rPr>
                <w:b w:val="false"/>
                <w:bCs w:val="false"/>
                <w:color w:val="111111"/>
                <w:sz w:val="18"/>
                <w:szCs w:val="18"/>
              </w:rPr>
              <w:t xml:space="preserve">Descripción de la causa de parada</w:t>
            </w:r>
          </w:p>
        </w:tc>
      </w:tr>
      <w:tr>
        <w:tc>
          <w:tcPr>
            <w:tcW w:type="dxa" w:w="3200"/>
            <w:tcMar>
              <w:top w:type="dxa" w:w="80"/>
              <w:left w:type="dxa" w:w="100"/>
              <w:bottom w:type="dxa" w:w="80"/>
              <w:right w:type="dxa" w:w="100"/>
            </w:tcMar>
          </w:tcPr>
          <w:p>
            <w:r>
              <w:rPr>
                <w:b w:val="false"/>
                <w:bCs w:val="false"/>
                <w:color w:val="111111"/>
                <w:sz w:val="18"/>
                <w:szCs w:val="18"/>
              </w:rPr>
              <w:t xml:space="preserve">categoria</w:t>
            </w:r>
          </w:p>
        </w:tc>
        <w:tc>
          <w:tcPr>
            <w:tcW w:type="dxa" w:w="6240"/>
            <w:tcMar>
              <w:top w:type="dxa" w:w="80"/>
              <w:left w:type="dxa" w:w="100"/>
              <w:bottom w:type="dxa" w:w="80"/>
              <w:right w:type="dxa" w:w="100"/>
            </w:tcMar>
          </w:tcPr>
          <w:p>
            <w:r>
              <w:rPr>
                <w:b w:val="false"/>
                <w:bCs w:val="false"/>
                <w:color w:val="111111"/>
                <w:sz w:val="18"/>
                <w:szCs w:val="18"/>
              </w:rPr>
              <w:t xml:space="preserve">Mecánica / Eléctrica / Logística / Calidad</w:t>
            </w:r>
          </w:p>
        </w:tc>
      </w:tr>
    </w:tbl>
    <w:p>
      <w:pPr>
        <w:pStyle w:val="Heading2"/>
        <w:spacing w:after="100" w:before="240"/>
      </w:pPr>
      <w:r>
        <w:rPr>
          <w:b/>
          <w:bCs/>
          <w:color w:val="0B2240"/>
          <w:sz w:val="23"/>
          <w:szCs w:val="23"/>
        </w:rPr>
        <w:t xml:space="preserve">4.7 dim_calendario (tabla de fechas real, incluida como hoja propia)</w:t>
      </w:r>
    </w:p>
    <w:p>
      <w:pPr>
        <w:spacing w:after="150" w:line="300"/>
        <w:jc w:val="both"/>
      </w:pPr>
      <w:r>
        <w:rPr>
          <w:sz w:val="21"/>
          <w:szCs w:val="21"/>
        </w:rPr>
        <w:t xml:space="preserve">A diferencia de Cumbre Sport &amp; Outdoor (donde el calendario se construye con DAX), en este dataset la tabla de calendario YA viene incluida como hoja propia del archivo, con columnas fecha, anio, mes, trimestre, nombre_mes, dia_semana, es_festivo — lista para relacionar directamente en el modelo de Power BI.</w:t>
      </w:r>
    </w:p>
    <w:p>
      <w:r>
        <w:br w:type="page"/>
      </w:r>
    </w:p>
    <w:p>
      <w:pPr>
        <w:pStyle w:val="Heading1"/>
        <w:pBdr>
          <w:bottom w:val="single" w:color="0B2240" w:sz="6" w:space="4"/>
        </w:pBdr>
        <w:spacing w:after="140" w:before="320"/>
      </w:pPr>
      <w:r>
        <w:rPr>
          <w:b/>
          <w:bCs/>
          <w:color w:val="0B2240"/>
          <w:sz w:val="28"/>
          <w:szCs w:val="28"/>
        </w:rPr>
        <w:t xml:space="preserve">5. Referencias</w:t>
      </w:r>
    </w:p>
    <w:p>
      <w:pPr>
        <w:spacing w:after="160" w:line="280"/>
        <w:ind w:left="400" w:hanging="400"/>
      </w:pPr>
      <w:r>
        <w:rPr>
          <w:color w:val="222222"/>
          <w:sz w:val="20"/>
          <w:szCs w:val="20"/>
        </w:rPr>
        <w:t xml:space="preserve">Nakajima, S. (1988). Introduction to TPM: Total productive maintenance. Productivity Press.</w:t>
      </w:r>
    </w:p>
    <w:p>
      <w:pPr>
        <w:spacing w:after="160" w:line="280"/>
        <w:ind w:left="400" w:hanging="400"/>
      </w:pPr>
      <w:r>
        <w:rPr>
          <w:color w:val="222222"/>
          <w:sz w:val="20"/>
          <w:szCs w:val="20"/>
        </w:rPr>
        <w:t xml:space="preserve">De Ron, A. J., &amp; Rooda, J. E. (2005). Equipment effectiveness: OEE revisited. IEEE Transactions on Semiconductor Manufacturing, 18(1), 190–196. https://doi.org/10.1109/TSM.2004.836657</w:t>
      </w:r>
    </w:p>
    <w:p>
      <w:pPr>
        <w:spacing w:after="160" w:line="280"/>
        <w:ind w:left="400" w:hanging="400"/>
      </w:pPr>
      <w:r>
        <w:rPr>
          <w:color w:val="222222"/>
          <w:sz w:val="20"/>
          <w:szCs w:val="20"/>
        </w:rPr>
        <w:t xml:space="preserve">Kaplan, R. S., &amp; Norton, D. P. (1996). The balanced scorecard: Translating strategy into action. Harvard Business School Press.</w:t>
      </w:r>
    </w:p>
    <w:p>
      <w:pPr>
        <w:spacing w:before="200"/>
      </w:pPr>
    </w:p>
    <w:p>
      <w:pPr>
        <w:spacing w:after="100"/>
      </w:pPr>
      <w:r>
        <w:rPr>
          <w:i/>
          <w:iCs/>
          <w:color w:val="444444"/>
          <w:sz w:val="18"/>
          <w:szCs w:val="18"/>
        </w:rPr>
        <w:t xml:space="preserve">Documento de referencia único para toda la Unidad 1-2-3 de Electiva Complementaria — no se repite por semana.</w:t>
      </w: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cc9f039e0af4e080a15ba1dac877f138a1d15de5.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2026-08-08T07:16:00.692Z</dcterms:created>
  <dcterms:modified xsi:type="dcterms:W3CDTF">2026-08-08T07:16:00.693Z</dcterms:modified>
</cp:coreProperties>
</file>

<file path=docProps/custom.xml><?xml version="1.0" encoding="utf-8"?>
<Properties xmlns="http://schemas.openxmlformats.org/officeDocument/2006/custom-properties" xmlns:vt="http://schemas.openxmlformats.org/officeDocument/2006/docPropsVTypes"/>
</file>