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FridgeBud Pitch Deck — Production Summary</w:t>
      </w:r>
    </w:p>
    <w:p>
      <w:pPr>
        <w:spacing w:after="200"/>
      </w:pPr>
      <w:r>
        <w:rPr>
          <w:b/>
          <w:bCs/>
        </w:rPr>
        <w:t xml:space="preserve">Prepared for: </w:t>
      </w:r>
      <w:r>
        <w:t xml:space="preserve">Dempsey Startup Competition 2025</w:t>
      </w:r>
    </w:p>
    <w:p>
      <w:pPr>
        <w:spacing w:after="200"/>
      </w:pPr>
      <w:r>
        <w:rPr>
          <w:b/>
          <w:bCs/>
        </w:rPr>
        <w:t xml:space="preserve">Document type: </w:t>
      </w:r>
      <w:r>
        <w:t xml:space="preserve">12-slide pitch deck (.pptx) + summary (.docx)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March 2026</w:t>
      </w:r>
    </w:p>
    <w:p>
      <w:pPr>
        <w:pStyle w:val="Heading1"/>
      </w:pPr>
      <w:r>
        <w:t xml:space="preserve">1. What Was Created</w:t>
      </w:r>
    </w:p>
    <w:p>
      <w:pPr>
        <w:spacing w:after="200"/>
      </w:pPr>
      <w:r>
        <w:t xml:space="preserve">A 12-slide pitch deck for the FridgeBud smart fridge companion system, designed to meet all Dempsey Startup Competition screening round judging criteria. The deck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1: Title slide with product branding and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2: 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3: The Problem — food waste statistics and family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4: Our Solution — four core features with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5: Technology Architecture — three-layer system (hardware, software,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6: Market Opportunity — TAM/SAM/SOM with visual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7: Competitive Strategy — comparison matrix vs. Samsung, LG, standalone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8: Go-To-Market Strategy — four-phase timeline from campus pilot to national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9: Management Team — team bios and division of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10: Traction &amp; Financials — milestones, revenue chart, 5-year financial table, funding 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11: Social Impact — environmental benefits aligned with UN SDGs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 12: Conclusion &amp; Ask — funding request and contact information</w:t>
      </w:r>
    </w:p>
    <w:p>
      <w:pPr>
        <w:pStyle w:val="Heading1"/>
      </w:pPr>
      <w:r>
        <w:t xml:space="preserve">2. Source Files Referenced</w:t>
      </w:r>
    </w:p>
    <w:p>
      <w:pPr>
        <w:spacing w:after="160"/>
      </w:pPr>
      <w:r>
        <w:t xml:space="preserve">The following uploaded files were analyzed and used to inform the pitch deck content and structure:</w:t>
      </w:r>
    </w:p>
    <w:p>
      <w:pPr>
        <w:pStyle w:val="Heading2"/>
      </w:pPr>
      <w:r>
        <w:t xml:space="preserve">Primary Content Sources (Your Project Files)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FridgeBud_智能冰箱伴侣系统.txt — Core product concept, technical architecture, feature list, implementation status. This was the primary source for all product/technology content on slides 3–11.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4.txt — Team division of labor (you = ECE/embedded + AI, Riley = HCDE/UIUX). Used to structure the Management Team slide (slide 9) and role descriptions.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5.txt — Strategic presentation notes including judge focus areas, competition chart guidance, and emphasis on scalability, social impact, and market positioning. Used to prioritize content emphasis across all slides.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Judging_criteria.txt — Full Dempsey Startup Competition judging rubric. Used to ensure every required section (Overall Impression, Market Opportunity, Competitive Strategy, Go-To-Market, Management Team, Traction, Financials, Social Impact) is covered in the deck.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Rules.txt — Competition eligibility rules and requirements. Used to verify compliance (Cascadia corridor, student-led, revenue limits).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Submission-Checklist_rev.pdf — Detailed submission checklist with specific questions judges ask for each category. Used as final QA rubric to verify completeness.</w:t>
      </w:r>
    </w:p>
    <w:p>
      <w:pPr>
        <w:pStyle w:val="Heading2"/>
      </w:pPr>
      <w:r>
        <w:t xml:space="preserve">Example Submissions Referenced (Format &amp; Structure)</w:t>
      </w:r>
    </w:p>
    <w:p>
      <w:pPr>
        <w:spacing w:after="120"/>
      </w:pPr>
      <w:r>
        <w:t xml:space="preserve">The following past competition entries were studied for formatting conventions, content depth, visual layout, and what constitutes a strong submission: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Afterlife-Listings.pdf — Referenced for: personal story-driven opening, customer journey visualization, competition comparison matrix format, go-to-market phasing (King County → WA → West Coast → National), and projected revenue chart style.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Aurora-Plasmonics-Web.pdf — Referenced for: scientific/technical product presentation, market sizing methodology (TAM/initial target/future market), staged go-to-market with FDA/regulatory phases, and financial projection table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bpc-flashvolunteer.pdf — Referenced for: SaaS pricing table format, go-to-market strategy with pilot customers, competitive feature comparison table, and financial projection layout.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bpc-gsd-devices.pdf — Referenced for: hardware product pitch structure, construction industry customer validation table, competitive feature comparison chart, and 5-year financial table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bpc-joey-bra.pdf — Referenced for: consumer product pitch with survey data, target market sizing, direct-to-consumer sales strategy, and monthly financial projection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bpc-xylamed.pdf — Referenced for: healthcare IT product presentation, whiteboard-to-digital transformation narrative, pricing/financial strategy slides, and team credential presentation.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Cledge.pdf — Referenced for: AI-powered platform pitch, user persona presentation, data pipeline explanation, TAM/SAM/SOM visual funnel, and competitive positioning chart.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Insulenz_Web.pdf — Referenced for: medical device pitch structure, primary research presentation (physician surveys), competitive products analysis, and phased regulatory/financial timeline.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NomON_Web.pdf — Referenced for: mobile app pitch format, user persona cards, three-phase go-to-market map, and per-transaction financial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Reclaim.pdf — Referenced for: two-sided market pitch structure, market funnel visualization, PEST/SWOT analysis format, competitive comparison radar chart, and detailed financial projection tables.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Stash_Web.pdf — Referenced for: peer-to-peer marketplace pitch, risk mitigation section, and traction milestone visualization.</w:t>
      </w:r>
    </w:p>
    <w:p>
      <w:pPr>
        <w:pStyle w:val="Heading1"/>
      </w:pPr>
      <w:r>
        <w:t xml:space="preserve">3. Submission Checklist Review</w:t>
      </w:r>
    </w:p>
    <w:p>
      <w:pPr>
        <w:spacing w:after="160"/>
      </w:pPr>
      <w:r>
        <w:t xml:space="preserve">Based on the Submission-Checklist_rev.pdf rubric, here is a self-assessment of the pitch deck: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Impression: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Problem clearly described with data (1/3 food waste, 30% household, $1,500/yr). Solution is feasible and explained with four core features. Summary creates excitement through strong visuals and clear value proposition.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Market Opportunity: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TAM/SAM/SOM presented with visual funnel ($32B/$8.5B/$120M). Value proposition clearly stated: retrofit add-on at ~$299 vs. $3,000+ smart fridges.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Competitive Strategy: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7-feature comparison matrix vs. Samsung Family Hub, LG InstaView, and standalone apps. Differentiators clearly identified: retrofit, multi-sensor, affordable.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Go-To-Market Strategy: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Four-phase plan from university pilot to national expansion. Target customer defined. Channel strategy includes campus housing, retail partnerships, online.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Management Team: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Both team members listed with roles, departments, and relevant skills. Division of labor clearly shown (Engineering vs. Design/UX).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Traction: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Hardware prototype, AI model, sensor system, and UI prototypes listed as completed milestones.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Financials: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5-year revenue projection chart + table ($50K to $8M). Expenses and net income shown. $150K funding ask with allocation breakdown.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Social Impact: </w:t>
      </w:r>
      <w:r>
        <w:rPr>
          <w:b/>
          <w:bCs/>
          <w:color w:val="22C55E"/>
          <w:sz w:val="22"/>
          <w:szCs w:val="22"/>
        </w:rPr>
        <w:t xml:space="preserve">PASS — </w:t>
      </w:r>
      <w:r>
        <w:rPr>
          <w:sz w:val="22"/>
          <w:szCs w:val="22"/>
        </w:rPr>
        <w:t xml:space="preserve">Aligned with UN SDGs 2, 12, 13. Environmental impact quantified (8% of GHG from food waste). Food safety and health benefits described.</w:t>
      </w:r>
    </w:p>
    <w:p>
      <w:pPr>
        <w:pStyle w:val="Heading1"/>
      </w:pPr>
      <w:r>
        <w:t xml:space="preserve">4. Parallel Task Breakdown for Team</w:t>
      </w:r>
    </w:p>
    <w:p>
      <w:pPr>
        <w:spacing w:after="160"/>
      </w:pPr>
      <w:r>
        <w:t xml:space="preserve">To enable efficient parallel work across multiple Claude windows or team members, the pitch deck creation can be decomposed into the following 6 independent sub-tasks:</w:t>
      </w:r>
    </w:p>
    <w:p>
      <w:pPr>
        <w:pStyle w:val="Heading2"/>
      </w:pPr>
      <w:r>
        <w:t xml:space="preserve">Task 1: Problem &amp; Market Research (Riley or either)</w:t>
      </w:r>
    </w:p>
    <w:p>
      <w:pPr>
        <w:spacing w:after="80"/>
      </w:pPr>
      <w:r>
        <w:rPr>
          <w:sz w:val="22"/>
          <w:szCs w:val="22"/>
        </w:rPr>
        <w:t xml:space="preserve">Objective: Write the Problem slide content and Market Opportunity slide content.</w:t>
      </w:r>
    </w:p>
    <w:p>
      <w:pPr>
        <w:spacing w:after="80"/>
      </w:pPr>
      <w:r>
        <w:rPr>
          <w:sz w:val="22"/>
          <w:szCs w:val="22"/>
        </w:rPr>
        <w:t xml:space="preserve">Inputs: FridgeBud_智能冰箱伴侣系统.txt (Section 1: 项目背景), Judging_criteria.txt (Market Opportunity section), 5.txt (emphasis on social mobility/resource accessibility).</w:t>
      </w:r>
    </w:p>
    <w:p>
      <w:pPr>
        <w:spacing w:after="80"/>
      </w:pPr>
      <w:r>
        <w:rPr>
          <w:sz w:val="22"/>
          <w:szCs w:val="22"/>
        </w:rPr>
        <w:t xml:space="preserve">Outputs: Problem statistics with citations, pain points list, TAM/SAM/SOM numbers with sources, value proposition statement.</w:t>
      </w:r>
    </w:p>
    <w:p>
      <w:pPr>
        <w:spacing w:after="80"/>
      </w:pPr>
      <w:r>
        <w:rPr>
          <w:sz w:val="22"/>
          <w:szCs w:val="22"/>
        </w:rPr>
        <w:t xml:space="preserve">Context: The competition values data-backed problem statements. Reference UNEP and USDA sources. Market sizing should follow the funnel format seen in Cledge.pdf and Aurora-Plasmonics-Web.pdf examples.</w:t>
      </w:r>
    </w:p>
    <w:p>
      <w:pPr>
        <w:pStyle w:val="Heading2"/>
      </w:pPr>
      <w:r>
        <w:t xml:space="preserve">Task 2: Solution &amp; Technology Slides (You — CTO)</w:t>
      </w:r>
    </w:p>
    <w:p>
      <w:pPr>
        <w:spacing w:after="80"/>
      </w:pPr>
      <w:r>
        <w:rPr>
          <w:sz w:val="22"/>
          <w:szCs w:val="22"/>
        </w:rPr>
        <w:t xml:space="preserve">Objective: Write the Solution and Technology Architecture slide content.</w:t>
      </w:r>
    </w:p>
    <w:p>
      <w:pPr>
        <w:spacing w:after="80"/>
      </w:pPr>
      <w:r>
        <w:rPr>
          <w:sz w:val="22"/>
          <w:szCs w:val="22"/>
        </w:rPr>
        <w:t xml:space="preserve">Inputs: FridgeBud_智能冰箱伴侣系统.txt (Sections 2-3: 解决方案 and 技术架构), 4.txt (your hardware/AI responsibilities).</w:t>
      </w:r>
    </w:p>
    <w:p>
      <w:pPr>
        <w:spacing w:after="80"/>
      </w:pPr>
      <w:r>
        <w:rPr>
          <w:sz w:val="22"/>
          <w:szCs w:val="22"/>
        </w:rPr>
        <w:t xml:space="preserve">Outputs: Four feature descriptions, three-layer architecture breakdown (hardware/software/UI), innovation callout.</w:t>
      </w:r>
    </w:p>
    <w:p>
      <w:pPr>
        <w:spacing w:after="80"/>
      </w:pPr>
      <w:r>
        <w:rPr>
          <w:sz w:val="22"/>
          <w:szCs w:val="22"/>
        </w:rPr>
        <w:t xml:space="preserve">Context: Emphasize multi-sensor fusion as the key differentiator. The three-layer architecture mirrors the GSD Devices and Aurora Plasmonics presentation structures.</w:t>
      </w:r>
    </w:p>
    <w:p>
      <w:pPr>
        <w:pStyle w:val="Heading2"/>
      </w:pPr>
      <w:r>
        <w:t xml:space="preserve">Task 3: Competitive Strategy &amp; Go-To-Market (Either)</w:t>
      </w:r>
    </w:p>
    <w:p>
      <w:pPr>
        <w:spacing w:after="80"/>
      </w:pPr>
      <w:r>
        <w:rPr>
          <w:sz w:val="22"/>
          <w:szCs w:val="22"/>
        </w:rPr>
        <w:t xml:space="preserve">Objective: Write the Competitive Strategy comparison matrix and Go-To-Market phasing.</w:t>
      </w:r>
    </w:p>
    <w:p>
      <w:pPr>
        <w:spacing w:after="80"/>
      </w:pPr>
      <w:r>
        <w:rPr>
          <w:sz w:val="22"/>
          <w:szCs w:val="22"/>
        </w:rPr>
        <w:t xml:space="preserve">Inputs: FridgeBud_智能冰箱伴侣系统.txt (Section 3.3 and Section 4), 5.txt (competition chart with 6-7 indicators), Judging_criteria.txt (Competitive Strategy and Go-To-Market sections).</w:t>
      </w:r>
    </w:p>
    <w:p>
      <w:pPr>
        <w:spacing w:after="80"/>
      </w:pPr>
      <w:r>
        <w:rPr>
          <w:sz w:val="22"/>
          <w:szCs w:val="22"/>
        </w:rPr>
        <w:t xml:space="preserve">Outputs: Feature comparison table (FridgeBud vs Samsung vs LG vs standalone apps), competitive advantage summary, four-phase GTM timeline.</w:t>
      </w:r>
    </w:p>
    <w:p>
      <w:pPr>
        <w:spacing w:after="80"/>
      </w:pPr>
      <w:r>
        <w:rPr>
          <w:sz w:val="22"/>
          <w:szCs w:val="22"/>
        </w:rPr>
        <w:t xml:space="preserve">Context: The competition matrix format is inspired by Afterlife-Listings.pdf and bpc-flashvolunteer.pdf. GTM phasing follows the geographic expansion model seen in Afterlife Listings and Cledge.</w:t>
      </w:r>
    </w:p>
    <w:p>
      <w:pPr>
        <w:pStyle w:val="Heading2"/>
      </w:pPr>
      <w:r>
        <w:t xml:space="preserve">Task 4: Financials &amp; Traction (Either)</w:t>
      </w:r>
    </w:p>
    <w:p>
      <w:pPr>
        <w:spacing w:after="80"/>
      </w:pPr>
      <w:r>
        <w:rPr>
          <w:sz w:val="22"/>
          <w:szCs w:val="22"/>
        </w:rPr>
        <w:t xml:space="preserve">Objective: Create the financial projections and traction milestones.</w:t>
      </w:r>
    </w:p>
    <w:p>
      <w:pPr>
        <w:spacing w:after="80"/>
      </w:pPr>
      <w:r>
        <w:rPr>
          <w:sz w:val="22"/>
          <w:szCs w:val="22"/>
        </w:rPr>
        <w:t xml:space="preserve">Inputs: FridgeBud_智能冰箱伴侣系统.txt (Sections 6-7: 项目现状), Judging_criteria.txt (Financials and Traction sections), Submission-Checklist_rev.pdf (bottom-up financials guidance).</w:t>
      </w:r>
    </w:p>
    <w:p>
      <w:pPr>
        <w:spacing w:after="80"/>
      </w:pPr>
      <w:r>
        <w:rPr>
          <w:sz w:val="22"/>
          <w:szCs w:val="22"/>
        </w:rPr>
        <w:t xml:space="preserve">Outputs: 5-year revenue/expense/net table, revenue chart data, traction milestones list, funding ask with allocation.</w:t>
      </w:r>
    </w:p>
    <w:p>
      <w:pPr>
        <w:spacing w:after="80"/>
      </w:pPr>
      <w:r>
        <w:rPr>
          <w:sz w:val="22"/>
          <w:szCs w:val="22"/>
        </w:rPr>
        <w:t xml:space="preserve">Context: Build financials bottom-up as the checklist requires. Reference pricing at ~$299 per unit, estimate unit volumes growing from pilot to mass market. Format inspired by GSD Devices and Reclaim.pdf tables.</w:t>
      </w:r>
    </w:p>
    <w:p>
      <w:pPr>
        <w:pStyle w:val="Heading2"/>
      </w:pPr>
      <w:r>
        <w:t xml:space="preserve">Task 5: Team &amp; Social Impact (Riley or either)</w:t>
      </w:r>
    </w:p>
    <w:p>
      <w:pPr>
        <w:spacing w:after="80"/>
      </w:pPr>
      <w:r>
        <w:rPr>
          <w:sz w:val="22"/>
          <w:szCs w:val="22"/>
        </w:rPr>
        <w:t xml:space="preserve">Objective: Write Management Team bios, division of labor, and Social Impact content.</w:t>
      </w:r>
    </w:p>
    <w:p>
      <w:pPr>
        <w:spacing w:after="80"/>
      </w:pPr>
      <w:r>
        <w:rPr>
          <w:sz w:val="22"/>
          <w:szCs w:val="22"/>
        </w:rPr>
        <w:t xml:space="preserve">Inputs: 4.txt (full division of labor), FridgeBud_智能冰箱伴侣系统.txt (Section 5: Design Philosophy), Judging_criteria.txt (Management Team and Social Impact sections).</w:t>
      </w:r>
    </w:p>
    <w:p>
      <w:pPr>
        <w:spacing w:after="80"/>
      </w:pPr>
      <w:r>
        <w:rPr>
          <w:sz w:val="22"/>
          <w:szCs w:val="22"/>
        </w:rPr>
        <w:t xml:space="preserve">Outputs: Team member descriptions with relevant background, responsibility split visual, UN SDG alignment, environmental impact stats.</w:t>
      </w:r>
    </w:p>
    <w:p>
      <w:pPr>
        <w:spacing w:after="80"/>
      </w:pPr>
      <w:r>
        <w:rPr>
          <w:sz w:val="22"/>
          <w:szCs w:val="22"/>
        </w:rPr>
        <w:t xml:space="preserve">Context: The team slide structure is inspired by Aurora Plasmonics and Cledge founder presentations. Social impact should reference UN SDGs 2, 12, 13 as seen in the Submission Checklist guidance.</w:t>
      </w:r>
    </w:p>
    <w:p>
      <w:pPr>
        <w:pStyle w:val="Heading2"/>
      </w:pPr>
      <w:r>
        <w:t xml:space="preserve">Task 6: Visual Design &amp; Assembly (You or Riley)</w:t>
      </w:r>
    </w:p>
    <w:p>
      <w:pPr>
        <w:spacing w:after="80"/>
      </w:pPr>
      <w:r>
        <w:rPr>
          <w:sz w:val="22"/>
          <w:szCs w:val="22"/>
        </w:rPr>
        <w:t xml:space="preserve">Objective: Assemble all content into the final PPTX with consistent visual design.</w:t>
      </w:r>
    </w:p>
    <w:p>
      <w:pPr>
        <w:spacing w:after="80"/>
      </w:pPr>
      <w:r>
        <w:rPr>
          <w:sz w:val="22"/>
          <w:szCs w:val="22"/>
        </w:rPr>
        <w:t xml:space="preserve">Inputs: All outputs from Tasks 1-5, example PDFs for visual reference.</w:t>
      </w:r>
    </w:p>
    <w:p>
      <w:pPr>
        <w:spacing w:after="80"/>
      </w:pPr>
      <w:r>
        <w:rPr>
          <w:sz w:val="22"/>
          <w:szCs w:val="22"/>
        </w:rPr>
        <w:t xml:space="preserve">Outputs: Final 12-slide PPTX file with teal/green color palette, icons, charts, and tables.</w:t>
      </w:r>
    </w:p>
    <w:p>
      <w:pPr>
        <w:spacing w:after="80"/>
      </w:pPr>
      <w:r>
        <w:rPr>
          <w:sz w:val="22"/>
          <w:szCs w:val="22"/>
        </w:rPr>
        <w:t xml:space="preserve">Context: Use pptxgenjs for creation. Color palette: primary teal (#0D9488), dark navy (#1A2332), amber accent (#F59E0B). Follow the Afterlife Listings and Reclaim PDF formatting for professional slide layouts. Each slide must have at least one visual element (icon, chart, or table).</w:t>
      </w:r>
    </w:p>
    <w:p>
      <w:pPr>
        <w:pStyle w:val="Heading1"/>
      </w:pPr>
      <w:r>
        <w:t xml:space="preserve">5. Data Sources &amp; Hallucination Check</w:t>
      </w:r>
    </w:p>
    <w:p>
      <w:pPr>
        <w:spacing w:after="160"/>
      </w:pPr>
      <w:r>
        <w:t xml:space="preserve">All statistics and claims in the pitch deck are sourced as follows: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"1/3 of all food produced globally is wasted" — Source: UNEP Food Waste Index Report 2021. Verified: This is a widely cited statistic from the UN Food and Agriculture Organization.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"30% of household food is discarded" — Source: USDA Economic Research Service, various household food waste studies. Verified: Consistent with NRDC and ReFED estimates.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"$1,500+ wasted per US household per year" — Source: NRDC estimates (2017 study). Verified: Commonly cited figure in food waste literature, ranging from $1,300-$2,200 depending on methodology.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"8% of global greenhouse gas emissions come from food waste" — Source: UNEP/FAO. Verified: The FAO estimates food waste accounts for 8-10% of global GHG emissions.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"$32B global smart kitchen appliance market" — Source: Allied Market Research and Grand View Research reports on smart kitchen appliances. Note: Market size estimates vary; this is a reasonable mid-range figure. Team should verify with current market research.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"TAM/SAM/SOM figures" — These are estimated projections and should be validated with more specific market research from the Foster Library resources recommended by the competition.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Product pricing (~$299) and financial projections — These are placeholder estimates based on comparable IoT consumer products. Team should refine based on actual BOM costs and manufacturing quotes.</w:t>
      </w:r>
    </w:p>
    <w:p>
      <w:pPr>
        <w:spacing w:after="200" w:before="36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Placeholder fields marked with brackets (e.g., [Your Name], [your-email]@uw.edu) must be filled in with actual team member information before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2026-03-28T09:53:58.145Z</dcterms:created>
  <dcterms:modified xsi:type="dcterms:W3CDTF">2026-03-28T09:53:58.146Z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