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b w:val="1"/>
          <w:bCs w:val="1"/>
          <w:sz w:val="38"/>
          <w:szCs w:val="38"/>
          <w:rtl w:val="0"/>
        </w:rPr>
        <w:t xml:space="preserve">Testing (V&amp;V) Report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Mustafa Eren Toktaş - 202328055</w:t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Hayri Melih Alan - 202328004</w:t>
      </w:r>
    </w:p>
    <w:p w:rsidR="00000000" w:rsidDel="00000000" w:rsidP="00000000" w:rsidRDefault="00000000" w:rsidRPr="00000000" w14:paraId="00000005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Subtitle"/>
        <w:rPr>
          <w:sz w:val="40"/>
          <w:szCs w:val="40"/>
        </w:rPr>
      </w:pPr>
      <w:bookmarkStart w:colFirst="0" w:colLast="0" w:name="_dt3bawv3h0ri" w:id="0"/>
      <w:bookmarkEnd w:id="0"/>
      <w:r w:rsidDel="00000000" w:rsidR="00000000" w:rsidRPr="00000000">
        <w:rPr>
          <w:sz w:val="40"/>
          <w:szCs w:val="40"/>
          <w:rtl w:val="0"/>
        </w:rPr>
        <w:t xml:space="preserve">Deepseek Testing Evaluation: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mktdwuydinki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Output Quality:</w:t>
      </w:r>
    </w:p>
    <w:p w:rsidR="00000000" w:rsidDel="00000000" w:rsidP="00000000" w:rsidRDefault="00000000" w:rsidRPr="00000000" w14:paraId="0000000D">
      <w:pPr>
        <w:spacing w:after="240" w:before="240" w:lineRule="auto"/>
        <w:ind w:left="0" w:firstLine="72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Diagnostic Accuracy: </w:t>
      </w:r>
      <w:r w:rsidDel="00000000" w:rsidR="00000000" w:rsidRPr="00000000">
        <w:rPr>
          <w:sz w:val="26"/>
          <w:szCs w:val="26"/>
          <w:rtl w:val="0"/>
        </w:rPr>
        <w:t xml:space="preserve">The accuracy was generally high; most detected problems were valid, though a couple of items were somewhat weaker but still understandable.</w:t>
      </w:r>
    </w:p>
    <w:p w:rsidR="00000000" w:rsidDel="00000000" w:rsidP="00000000" w:rsidRDefault="00000000" w:rsidRPr="00000000" w14:paraId="0000000E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Suggestion Usefulness: </w:t>
      </w:r>
      <w:r w:rsidDel="00000000" w:rsidR="00000000" w:rsidRPr="00000000">
        <w:rPr>
          <w:sz w:val="26"/>
          <w:szCs w:val="26"/>
          <w:rtl w:val="0"/>
        </w:rPr>
        <w:t xml:space="preserve">The suggested fixes were practical and directly applicable, offering clear improvements without unnecessary complexity.</w:t>
      </w:r>
    </w:p>
    <w:p w:rsidR="00000000" w:rsidDel="00000000" w:rsidP="00000000" w:rsidRDefault="00000000" w:rsidRPr="00000000" w14:paraId="0000000F">
      <w:pPr>
        <w:spacing w:after="240" w:before="240" w:lineRule="auto"/>
        <w:ind w:left="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xchaddhiod9f" w:id="2"/>
      <w:bookmarkEnd w:id="2"/>
      <w:r w:rsidDel="00000000" w:rsidR="00000000" w:rsidRPr="00000000">
        <w:rPr>
          <w:b w:val="1"/>
          <w:bCs w:val="1"/>
          <w:color w:val="000000"/>
          <w:rtl w:val="0"/>
        </w:rPr>
        <w:t xml:space="preserve">Usability: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Responsiveness: </w:t>
      </w:r>
      <w:r w:rsidDel="00000000" w:rsidR="00000000" w:rsidRPr="00000000">
        <w:rPr>
          <w:sz w:val="26"/>
          <w:szCs w:val="26"/>
          <w:rtl w:val="0"/>
        </w:rPr>
        <w:t xml:space="preserve">DeepSeek’s output responded directly to the issues in the project, covering all major points without drifting off-topic or adding irrelevant details.</w:t>
      </w:r>
    </w:p>
    <w:p w:rsidR="00000000" w:rsidDel="00000000" w:rsidP="00000000" w:rsidRDefault="00000000" w:rsidRPr="00000000" w14:paraId="0000001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 xml:space="preserve">Comprehensibility: </w:t>
      </w:r>
      <w:r w:rsidDel="00000000" w:rsidR="00000000" w:rsidRPr="00000000">
        <w:rPr>
          <w:sz w:val="26"/>
          <w:szCs w:val="26"/>
          <w:rtl w:val="0"/>
        </w:rPr>
        <w:t xml:space="preserve">The explanations were clear and structured, making the findings easy to follow, though a few technical notes required a bit of prior understanding to interpret fully.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iwqjys29f1w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3y956z6gy618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e8e8assfl78z" w:id="5"/>
      <w:bookmarkEnd w:id="5"/>
      <w:r w:rsidDel="00000000" w:rsidR="00000000" w:rsidRPr="00000000">
        <w:rPr>
          <w:b w:val="1"/>
          <w:bCs w:val="1"/>
          <w:color w:val="000000"/>
          <w:rtl w:val="0"/>
        </w:rPr>
        <w:t xml:space="preserve">Output Trustworthiness: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Stability: </w:t>
      </w:r>
      <w:r w:rsidDel="00000000" w:rsidR="00000000" w:rsidRPr="00000000">
        <w:rPr>
          <w:sz w:val="26"/>
          <w:szCs w:val="26"/>
          <w:rtl w:val="0"/>
        </w:rPr>
        <w:t xml:space="preserve">The output remained consistent in tone and reasoning throughout, showing no contradictions or shifts in evaluation style.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 xml:space="preserve">Citation / Justification: </w:t>
      </w:r>
      <w:r w:rsidDel="00000000" w:rsidR="00000000" w:rsidRPr="00000000">
        <w:rPr>
          <w:sz w:val="26"/>
          <w:szCs w:val="26"/>
          <w:rtl w:val="0"/>
        </w:rPr>
        <w:t xml:space="preserve">While no explicit citations were provided, the tool justified its points through clear references to file paths, code snippets, and structural mismatches.</w:t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 xml:space="preserve">Confidence Alignment: </w:t>
      </w:r>
      <w:r w:rsidDel="00000000" w:rsidR="00000000" w:rsidRPr="00000000">
        <w:rPr>
          <w:sz w:val="26"/>
          <w:szCs w:val="26"/>
          <w:rtl w:val="0"/>
        </w:rPr>
        <w:t xml:space="preserve">The confidence of the output matched its accuracy—assertive where the issues were clear and more cautious where uncertainty existed.</w:t>
      </w:r>
    </w:p>
    <w:p w:rsidR="00000000" w:rsidDel="00000000" w:rsidP="00000000" w:rsidRDefault="00000000" w:rsidRPr="00000000" w14:paraId="0000001F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Subtitle"/>
        <w:rPr>
          <w:sz w:val="40"/>
          <w:szCs w:val="40"/>
        </w:rPr>
      </w:pPr>
      <w:bookmarkStart w:colFirst="0" w:colLast="0" w:name="_21ec37prppdc" w:id="6"/>
      <w:bookmarkEnd w:id="6"/>
      <w:r w:rsidDel="00000000" w:rsidR="00000000" w:rsidRPr="00000000">
        <w:rPr>
          <w:sz w:val="40"/>
          <w:szCs w:val="40"/>
          <w:rtl w:val="0"/>
        </w:rPr>
        <w:t xml:space="preserve">Gemini Testing Evaluation: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vcigd5qzayqs" w:id="7"/>
      <w:bookmarkEnd w:id="7"/>
      <w:r w:rsidDel="00000000" w:rsidR="00000000" w:rsidRPr="00000000">
        <w:rPr>
          <w:b w:val="1"/>
          <w:bCs w:val="1"/>
          <w:color w:val="000000"/>
          <w:rtl w:val="0"/>
        </w:rPr>
        <w:t xml:space="preserve">Output Quality:</w:t>
      </w:r>
    </w:p>
    <w:p w:rsidR="00000000" w:rsidDel="00000000" w:rsidP="00000000" w:rsidRDefault="00000000" w:rsidRPr="00000000" w14:paraId="00000023">
      <w:pPr>
        <w:spacing w:after="240" w:before="240" w:lineRule="auto"/>
        <w:ind w:firstLine="72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Diagnostic Accuracy: </w:t>
      </w:r>
      <w:r w:rsidDel="00000000" w:rsidR="00000000" w:rsidRPr="00000000">
        <w:rPr>
          <w:sz w:val="26"/>
          <w:szCs w:val="26"/>
          <w:rtl w:val="0"/>
        </w:rPr>
        <w:t xml:space="preserve">Its findings are largely accurate and well-targeted, correctly identifying real compilation, logic, and persistence problems instead of superficial issues.</w:t>
      </w:r>
    </w:p>
    <w:p w:rsidR="00000000" w:rsidDel="00000000" w:rsidP="00000000" w:rsidRDefault="00000000" w:rsidRPr="00000000" w14:paraId="00000024">
      <w:pPr>
        <w:spacing w:after="240" w:before="240" w:lineRule="auto"/>
        <w:ind w:left="720" w:firstLine="0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Suggestion Usefulness: </w:t>
      </w:r>
      <w:r w:rsidDel="00000000" w:rsidR="00000000" w:rsidRPr="00000000">
        <w:rPr>
          <w:sz w:val="26"/>
          <w:szCs w:val="26"/>
          <w:rtl w:val="0"/>
        </w:rPr>
        <w:t xml:space="preserve"> The proposed fixes are highly practical and directly actionable, often including concrete code snippets and clear next steps.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jljcm9qx8mlv" w:id="8"/>
      <w:bookmarkEnd w:id="8"/>
      <w:r w:rsidDel="00000000" w:rsidR="00000000" w:rsidRPr="00000000">
        <w:rPr>
          <w:b w:val="1"/>
          <w:bCs w:val="1"/>
          <w:color w:val="000000"/>
          <w:rtl w:val="0"/>
        </w:rPr>
        <w:t xml:space="preserve">Usability: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Responsiveness: </w:t>
      </w:r>
      <w:r w:rsidDel="00000000" w:rsidR="00000000" w:rsidRPr="00000000">
        <w:rPr>
          <w:sz w:val="26"/>
          <w:szCs w:val="26"/>
          <w:rtl w:val="0"/>
        </w:rPr>
        <w:t xml:space="preserve">It responds directly to the task of analyzing bugs and error handling, going through the project in a thorough and focused way.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A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 xml:space="preserve">Comprehensibility: </w:t>
      </w:r>
      <w:r w:rsidDel="00000000" w:rsidR="00000000" w:rsidRPr="00000000">
        <w:rPr>
          <w:sz w:val="26"/>
          <w:szCs w:val="26"/>
          <w:rtl w:val="0"/>
        </w:rPr>
        <w:t xml:space="preserve">The explanations are clear, well-labeled by sections, and understandable for someone with basic Java/project experience.</w:t>
      </w:r>
    </w:p>
    <w:p w:rsidR="00000000" w:rsidDel="00000000" w:rsidP="00000000" w:rsidRDefault="00000000" w:rsidRPr="00000000" w14:paraId="0000002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u20tco9a8zom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39nrsy3psiwh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</w:rPr>
      </w:pPr>
      <w:bookmarkStart w:colFirst="0" w:colLast="0" w:name="_9uwbphhvewwz" w:id="11"/>
      <w:bookmarkEnd w:id="11"/>
      <w:r w:rsidDel="00000000" w:rsidR="00000000" w:rsidRPr="00000000">
        <w:rPr>
          <w:b w:val="1"/>
          <w:bCs w:val="1"/>
          <w:color w:val="000000"/>
          <w:rtl w:val="0"/>
        </w:rPr>
        <w:t xml:space="preserve">Output Trustworthiness: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rPr>
          <w:sz w:val="24"/>
          <w:szCs w:val="24"/>
          <w:rtl w:val="0"/>
        </w:rPr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Stability: </w:t>
      </w:r>
      <w:r w:rsidDel="00000000" w:rsidR="00000000" w:rsidRPr="00000000">
        <w:rPr>
          <w:sz w:val="26"/>
          <w:szCs w:val="26"/>
          <w:rtl w:val="0"/>
        </w:rPr>
        <w:t xml:space="preserve">The reasoning style and level of detail are consistent throughout, without contradictions or sudden shifts in criteria.</w:t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 xml:space="preserve">Citation / Justification: </w:t>
      </w:r>
      <w:r w:rsidDel="00000000" w:rsidR="00000000" w:rsidRPr="00000000">
        <w:rPr>
          <w:sz w:val="26"/>
          <w:szCs w:val="26"/>
          <w:rtl w:val="0"/>
        </w:rPr>
        <w:t xml:space="preserve">While it doesn’t use external citations, it strongly justifies each point via explicit references to code locations, patterns, and examples.</w:t>
      </w:r>
    </w:p>
    <w:p w:rsidR="00000000" w:rsidDel="00000000" w:rsidP="00000000" w:rsidRDefault="00000000" w:rsidRPr="00000000" w14:paraId="0000003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ab/>
        <w:t xml:space="preserve">Confidence Alignment: </w:t>
      </w:r>
      <w:r w:rsidDel="00000000" w:rsidR="00000000" w:rsidRPr="00000000">
        <w:rPr>
          <w:sz w:val="26"/>
          <w:szCs w:val="26"/>
          <w:rtl w:val="0"/>
        </w:rPr>
        <w:t xml:space="preserve">The confident tone matches the depth and specificity of the analysis, staying within what the evidence from the code supports.</w:t>
      </w:r>
    </w:p>
    <w:p w:rsidR="00000000" w:rsidDel="00000000" w:rsidP="00000000" w:rsidRDefault="00000000" w:rsidRPr="00000000" w14:paraId="0000003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