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95% CI [</w:t>
      </w:r>
      <m:oMath>
        <m:r>
          <m:t>.76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95% CI [</w:t>
      </w:r>
      <m:oMath>
        <m:r>
          <m:t>.82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95% CI [</w:t>
      </w:r>
      <m:oMath>
        <m:r>
          <m:t>.21</m:t>
        </m:r>
      </m:oMath>
      <w:r>
        <w:t xml:space="preserve">,</w:t>
      </w:r>
      <w:r>
        <w:t xml:space="preserve"> </w:t>
      </w:r>
      <m:oMath>
        <m:r>
          <m:t>.72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95% CI [</w:t>
      </w:r>
      <m:oMath>
        <m:r>
          <m:t>.26</m:t>
        </m:r>
      </m:oMath>
      <w:r>
        <w:t xml:space="preserve">,</w:t>
      </w:r>
      <w:r>
        <w:t xml:space="preserve"> </w:t>
      </w:r>
      <m:oMath>
        <m:r>
          <m:t>.73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95% CI [</w:t>
      </w:r>
      <m:oMath>
        <m:r>
          <m:t>.23</m:t>
        </m:r>
      </m:oMath>
      <w:r>
        <w:t xml:space="preserve">,</w:t>
      </w:r>
      <w:r>
        <w:t xml:space="preserve"> </w:t>
      </w:r>
      <m:oMath>
        <m:r>
          <m:t>.84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95% CI [</w:t>
      </w:r>
      <m:oMath>
        <m:r>
          <m:t>.45</m:t>
        </m:r>
      </m:oMath>
      <w:r>
        <w:t xml:space="preserve">,</w:t>
      </w:r>
      <w:r>
        <w:t xml:space="preserve"> </w:t>
      </w:r>
      <m:oMath>
        <m:r>
          <m:t>.84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95% CI [</w:t>
      </w:r>
      <m:oMath>
        <m:r>
          <m:t>.46</m:t>
        </m:r>
      </m:oMath>
      <w:r>
        <w:t xml:space="preserve">,</w:t>
      </w:r>
      <w:r>
        <w:t xml:space="preserve"> </w:t>
      </w:r>
      <m:oMath>
        <m:r>
          <m:t>.80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95% CI [</w:t>
      </w:r>
      <m:oMath>
        <m:r>
          <m:t>.71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95% CI [</w:t>
      </w:r>
      <m:oMath>
        <m:r>
          <m:t>.90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95% CI [</w:t>
      </w:r>
      <m:oMath>
        <m:r>
          <m:t>.96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p>
      <w:pPr>
        <w:pStyle w:val="BodyText"/>
      </w:pPr>
      <w:r>
        <w:t xml:space="preserve">Nämna något om</w:t>
      </w:r>
      <w:r>
        <w:t xml:space="preserve"> </w:t>
      </w:r>
      <w:r>
        <w:rPr>
          <w:iCs/>
          <w:i/>
        </w:rPr>
        <w:t xml:space="preserve">detoriation</w:t>
      </w:r>
      <w:r>
        <w:t xml:space="preserve"> </w:t>
      </w:r>
      <w:r>
        <w:t xml:space="preserve">här? Försumbar i behandlingsgrupperna enl tabell 2 men kanske värt att problematisera för väntlistegruppen?</w:t>
      </w:r>
    </w:p>
    <w:bookmarkEnd w:id="50"/>
    <w:bookmarkEnd w:id="51"/>
    <w:bookmarkStart w:id="52"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significant time</w:t>
      </w:r>
      <w:r>
        <w:t xml:space="preserve"> </w:t>
      </w:r>
      <w:r>
        <w:t xml:space="preserve"> </w:t>
      </w:r>
      <w:r>
        <w:t xml:space="preserve">group interaction was found for AAA-S Aggressive.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medium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There was no significant time</w:t>
      </w:r>
      <w:r>
        <w:t xml:space="preserve"> </w:t>
      </w:r>
      <w:r>
        <w:t xml:space="preserve"> </w:t>
      </w:r>
      <w:r>
        <w:t xml:space="preserve">group interaction found for generalized anxiety, as measured with GAD-7, however. Within-group comparisons revealed medium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medium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2"/>
    <w:bookmarkEnd w:id="53"/>
    <w:bookmarkEnd w:id="54"/>
    <w:bookmarkStart w:id="133" w:name="discussion"/>
    <w:p>
      <w:pPr>
        <w:pStyle w:val="Heading1"/>
      </w:pPr>
      <w:r>
        <w:t xml:space="preserve">Discussion</w:t>
      </w:r>
    </w:p>
    <w:p>
      <w:pPr>
        <w:pStyle w:val="FirstParagraph"/>
      </w:pPr>
      <w:r>
        <w:t xml:space="preserve">Being guided by a therapist 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 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or all of them. (Följa upp på något sätt? Kolla antal inloggningar? Antal meddelanden som skickats? Något för en annan artikel? Hur som helst, kolla litteraturen, jämför med andras fynd.)</w:t>
      </w:r>
    </w:p>
    <w:p>
      <w:pPr>
        <w:pStyle w:val="BodyText"/>
      </w:pPr>
      <w:r>
        <w:t xml:space="preserve">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2" w:name="references"/>
    <w:p>
      <w:pPr>
        <w:pStyle w:val="Heading2"/>
      </w:pPr>
      <w:r>
        <w:t xml:space="preserve">References</w:t>
      </w:r>
    </w:p>
    <w:bookmarkStart w:id="131"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9">
        <w:r>
          <w:rPr>
            <w:rStyle w:val="Hyperlink"/>
          </w:rPr>
          <w:t xml:space="preserve">https://doi.org/10.4018/978-1-4666-5942-1</w:t>
        </w:r>
      </w:hyperlink>
    </w:p>
    <w:bookmarkEnd w:id="60"/>
    <w:bookmarkStart w:id="62"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1">
        <w:r>
          <w:rPr>
            <w:rStyle w:val="Hyperlink"/>
          </w:rPr>
          <w:t xml:space="preserve">https://doi.org/10.1016/j.invent.2014.08.003</w:t>
        </w:r>
      </w:hyperlink>
    </w:p>
    <w:bookmarkEnd w:id="62"/>
    <w:bookmarkStart w:id="63"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3"/>
    <w:bookmarkStart w:id="65"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4">
        <w:r>
          <w:rPr>
            <w:rStyle w:val="Hyperlink"/>
          </w:rPr>
          <w:t xml:space="preserve">https://doi.org/10.1080/16506073.2017.1401115</w:t>
        </w:r>
      </w:hyperlink>
    </w:p>
    <w:bookmarkEnd w:id="65"/>
    <w:bookmarkStart w:id="67"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6">
        <w:r>
          <w:rPr>
            <w:rStyle w:val="Hyperlink"/>
          </w:rPr>
          <w:t xml:space="preserve">https://doi.org/10.1146/annurev.psych.52.1.685</w:t>
        </w:r>
      </w:hyperlink>
    </w:p>
    <w:bookmarkEnd w:id="67"/>
    <w:bookmarkStart w:id="69"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8">
        <w:r>
          <w:rPr>
            <w:rStyle w:val="Hyperlink"/>
          </w:rPr>
          <w:t xml:space="preserve">https://doi.org/10.1016/0005-7967(86)90011-2</w:t>
        </w:r>
      </w:hyperlink>
    </w:p>
    <w:bookmarkEnd w:id="69"/>
    <w:bookmarkStart w:id="70"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0"/>
    <w:bookmarkStart w:id="72"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1">
        <w:r>
          <w:rPr>
            <w:rStyle w:val="Hyperlink"/>
          </w:rPr>
          <w:t xml:space="preserve">https://CRAN.R-project.org/package=clinicalsignificance</w:t>
        </w:r>
      </w:hyperlink>
    </w:p>
    <w:bookmarkEnd w:id="72"/>
    <w:bookmarkStart w:id="73"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3"/>
    <w:bookmarkStart w:id="75"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4">
        <w:r>
          <w:rPr>
            <w:rStyle w:val="Hyperlink"/>
          </w:rPr>
          <w:t xml:space="preserve">https://doi.org/10.1016/j.brat.2007.10.003</w:t>
        </w:r>
      </w:hyperlink>
    </w:p>
    <w:bookmarkEnd w:id="75"/>
    <w:bookmarkStart w:id="77"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6">
        <w:r>
          <w:rPr>
            <w:rStyle w:val="Hyperlink"/>
          </w:rPr>
          <w:t xml:space="preserve">https://doi.org/10.1002/wps.20346</w:t>
        </w:r>
      </w:hyperlink>
    </w:p>
    <w:bookmarkEnd w:id="77"/>
    <w:bookmarkStart w:id="79"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8">
        <w:r>
          <w:rPr>
            <w:rStyle w:val="Hyperlink"/>
          </w:rPr>
          <w:t xml:space="preserve">https://doi.org/10.1016/j.brat.2013.03.003</w:t>
        </w:r>
      </w:hyperlink>
    </w:p>
    <w:bookmarkEnd w:id="79"/>
    <w:bookmarkStart w:id="80"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0"/>
    <w:bookmarkStart w:id="8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1">
        <w:r>
          <w:rPr>
            <w:rStyle w:val="Hyperlink"/>
          </w:rPr>
          <w:t xml:space="preserve">https://doi.org/10.1017/S0033291701004056</w:t>
        </w:r>
      </w:hyperlink>
    </w:p>
    <w:bookmarkEnd w:id="82"/>
    <w:bookmarkStart w:id="8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3">
        <w:r>
          <w:rPr>
            <w:rStyle w:val="Hyperlink"/>
          </w:rPr>
          <w:t xml:space="preserve">https://doi.org/10.1111/acps.12275</w:t>
        </w:r>
      </w:hyperlink>
    </w:p>
    <w:bookmarkEnd w:id="84"/>
    <w:bookmarkStart w:id="8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5"/>
    <w:bookmarkStart w:id="8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6">
        <w:r>
          <w:rPr>
            <w:rStyle w:val="Hyperlink"/>
          </w:rPr>
          <w:t xml:space="preserve">https://www.random.org</w:t>
        </w:r>
      </w:hyperlink>
      <w:r>
        <w:t xml:space="preserve">.</w:t>
      </w:r>
    </w:p>
    <w:bookmarkEnd w:id="87"/>
    <w:bookmarkStart w:id="8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8">
        <w:r>
          <w:rPr>
            <w:rStyle w:val="Hyperlink"/>
          </w:rPr>
          <w:t xml:space="preserve">https://doi.org/10.1016/S0005-7894(04)80013-3</w:t>
        </w:r>
      </w:hyperlink>
    </w:p>
    <w:bookmarkEnd w:id="89"/>
    <w:bookmarkStart w:id="9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0">
        <w:r>
          <w:rPr>
            <w:rStyle w:val="Hyperlink"/>
          </w:rPr>
          <w:t xml:space="preserve">https://doi.org/10.1007/s10608-012-9476-1</w:t>
        </w:r>
      </w:hyperlink>
    </w:p>
    <w:bookmarkEnd w:id="91"/>
    <w:bookmarkStart w:id="92"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2"/>
    <w:bookmarkStart w:id="94"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3">
        <w:r>
          <w:rPr>
            <w:rStyle w:val="Hyperlink"/>
          </w:rPr>
          <w:t xml:space="preserve">https://doi.org/10.1016/j.genhosppsych.2010.03.006</w:t>
        </w:r>
      </w:hyperlink>
    </w:p>
    <w:bookmarkEnd w:id="94"/>
    <w:bookmarkStart w:id="96"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5">
        <w:r>
          <w:rPr>
            <w:rStyle w:val="Hyperlink"/>
          </w:rPr>
          <w:t xml:space="preserve">https://github.com/runehaubo/lmerTestR</w:t>
        </w:r>
      </w:hyperlink>
    </w:p>
    <w:bookmarkEnd w:id="96"/>
    <w:bookmarkStart w:id="98"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7">
        <w:r>
          <w:rPr>
            <w:rStyle w:val="Hyperlink"/>
          </w:rPr>
          <w:t xml:space="preserve">https://cran.r-project.org/package=emmeans</w:t>
        </w:r>
      </w:hyperlink>
    </w:p>
    <w:bookmarkEnd w:id="98"/>
    <w:bookmarkStart w:id="100"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9">
        <w:r>
          <w:rPr>
            <w:rStyle w:val="Hyperlink"/>
          </w:rPr>
          <w:t xml:space="preserve">https://doi.org/10.1016/B978-0-12-404480-7.50013-7</w:t>
        </w:r>
      </w:hyperlink>
    </w:p>
    <w:bookmarkEnd w:id="100"/>
    <w:bookmarkStart w:id="101"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1"/>
    <w:bookmarkStart w:id="103"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2">
        <w:r>
          <w:rPr>
            <w:rStyle w:val="Hyperlink"/>
          </w:rPr>
          <w:t xml:space="preserve">https://doi.org/10.21105/joss.00772</w:t>
        </w:r>
      </w:hyperlink>
    </w:p>
    <w:bookmarkEnd w:id="103"/>
    <w:bookmarkStart w:id="105"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4">
        <w:r>
          <w:rPr>
            <w:rStyle w:val="Hyperlink"/>
          </w:rPr>
          <w:t xml:space="preserve">https://easystats.github.io/performance/</w:t>
        </w:r>
      </w:hyperlink>
    </w:p>
    <w:bookmarkEnd w:id="105"/>
    <w:bookmarkStart w:id="107"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6">
        <w:r>
          <w:rPr>
            <w:rStyle w:val="Hyperlink"/>
          </w:rPr>
          <w:t xml:space="preserve">www.cci.health.wa.gov.au/Resources/Looking-After-Yourself/Assertiveness</w:t>
        </w:r>
      </w:hyperlink>
    </w:p>
    <w:bookmarkEnd w:id="107"/>
    <w:bookmarkStart w:id="10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8"/>
    <w:bookmarkStart w:id="10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9"/>
    <w:bookmarkStart w:id="11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0">
        <w:r>
          <w:rPr>
            <w:rStyle w:val="Hyperlink"/>
          </w:rPr>
          <w:t xml:space="preserve">https://doi.org/10.1016/S0005-7894(73)80120-0</w:t>
        </w:r>
      </w:hyperlink>
    </w:p>
    <w:bookmarkEnd w:id="111"/>
    <w:bookmarkStart w:id="11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2">
        <w:r>
          <w:rPr>
            <w:rStyle w:val="Hyperlink"/>
          </w:rPr>
          <w:t xml:space="preserve">https://doi.org/10.1037/ccp0000023</w:t>
        </w:r>
      </w:hyperlink>
    </w:p>
    <w:bookmarkEnd w:id="113"/>
    <w:bookmarkStart w:id="11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4">
        <w:r>
          <w:rPr>
            <w:rStyle w:val="Hyperlink"/>
          </w:rPr>
          <w:t xml:space="preserve">https://doi.org/10.1016/j.brat.2017.05.015</w:t>
        </w:r>
      </w:hyperlink>
    </w:p>
    <w:bookmarkEnd w:id="115"/>
    <w:bookmarkStart w:id="11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6"/>
    <w:bookmarkStart w:id="11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7">
        <w:r>
          <w:rPr>
            <w:rStyle w:val="Hyperlink"/>
          </w:rPr>
          <w:t xml:space="preserve">https://sealedenvelope.com/simple-randomiser/v1</w:t>
        </w:r>
      </w:hyperlink>
      <w:r>
        <w:t xml:space="preserve">.</w:t>
      </w:r>
    </w:p>
    <w:bookmarkEnd w:id="118"/>
    <w:bookmarkStart w:id="11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6">
        <w:r>
          <w:rPr>
            <w:rStyle w:val="Hyperlink"/>
          </w:rPr>
          <w:t xml:space="preserve">https://doi.org/10.1007/s10942-018-0296-4</w:t>
        </w:r>
      </w:hyperlink>
    </w:p>
    <w:bookmarkEnd w:id="127"/>
    <w:bookmarkStart w:id="12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8"/>
    <w:bookmarkStart w:id="129" w:name="ref-wolpe1990practice"/>
    <w:p>
      <w:pPr>
        <w:pStyle w:val="Bibliography"/>
      </w:pPr>
      <w:r>
        <w:t xml:space="preserve">Wolpe, J. (1990).</w:t>
      </w:r>
      <w:r>
        <w:t xml:space="preserve"> </w:t>
      </w:r>
      <w:r>
        <w:rPr>
          <w:iCs/>
          <w:i/>
        </w:rPr>
        <w:t xml:space="preserve">The practice of behavior therapy</w:t>
      </w:r>
      <w:r>
        <w:t xml:space="preserve">. Pergamon Press.</w:t>
      </w:r>
    </w:p>
    <w:bookmarkEnd w:id="129"/>
    <w:bookmarkStart w:id="13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0"/>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2022-06-29T17:04:14Z</dcterms:created>
  <dcterms:modified xsi:type="dcterms:W3CDTF">2022-06-29T17:04:14Z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