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2022-11-03</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(CBT),</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increases</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although</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tentative</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while</w:t>
      </w:r>
      <w:r>
        <w:t xml:space="preserve"> </w:t>
      </w:r>
      <w:r>
        <w:t xml:space="preserve">improving</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the</w:t>
      </w:r>
      <w:r>
        <w:t xml:space="preserve"> </w:t>
      </w:r>
      <w:r>
        <w:t xml:space="preserve">assertiveness</w:t>
      </w:r>
      <w:r>
        <w:t xml:space="preserve"> </w:t>
      </w:r>
      <w:r>
        <w:t xml:space="preserve">construct</w:t>
      </w:r>
      <w:r>
        <w:t xml:space="preserve"> </w:t>
      </w:r>
      <w:r>
        <w:t xml:space="preserve">and</w:t>
      </w:r>
      <w:r>
        <w:t xml:space="preserve"> </w:t>
      </w:r>
      <w:r>
        <w:t xml:space="preserve">of</w:t>
      </w:r>
      <w:r>
        <w:t xml:space="preserve"> </w:t>
      </w:r>
      <w:r>
        <w:t xml:space="preserve">stand-alone</w:t>
      </w:r>
      <w:r>
        <w:t xml:space="preserve"> </w:t>
      </w:r>
      <w:r>
        <w:t xml:space="preserve">self-help</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feeling rejected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and Lazarus (1966)</w:t>
      </w:r>
      <w:r>
        <w:t xml:space="preserve">. Assertiveness was presented as a behavioristic alternative to psychoanalysis. In the 1970s, the concept was popularized in self-help books by</w:t>
      </w:r>
      <w:r>
        <w:t xml:space="preserve"> </w:t>
      </w:r>
      <w:r>
        <w:t xml:space="preserve">Alberti and Emmons (1974)</w:t>
      </w:r>
      <w:r>
        <w:t xml:space="preserve">,</w:t>
      </w:r>
      <w:r>
        <w:t xml:space="preserve"> </w:t>
      </w:r>
      <w:r>
        <w:t xml:space="preserve">Smith (1975)</w:t>
      </w:r>
      <w:r>
        <w:t xml:space="preserve">, as well as</w:t>
      </w:r>
      <w:r>
        <w:t xml:space="preserve"> </w:t>
      </w:r>
      <w:r>
        <w:t xml:space="preserve">Fensterheim and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0.88</m:t>
        </m:r>
      </m:oMath>
      <w:r>
        <w:t xml:space="preserve">), and excellent for adaptive assertiveness (</w:t>
      </w:r>
      <m:oMath>
        <m:r>
          <m:t>0.93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0.87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0.89</m:t>
        </m:r>
      </m:oMath>
      <w:r>
        <w:t xml:space="preserve">,</w:t>
      </w:r>
      <w:r>
        <w:t xml:space="preserve"> </w:t>
      </w:r>
      <m:oMath>
        <m:r>
          <m:t>0.92</m:t>
        </m:r>
      </m:oMath>
      <w:r>
        <w:t xml:space="preserve">,</w:t>
      </w:r>
      <w:r>
        <w:t xml:space="preserve"> </w:t>
      </w:r>
      <m:oMath>
        <m:r>
          <m:t>0.96</m:t>
        </m:r>
      </m:oMath>
      <w:r>
        <w:t xml:space="preserve">, and</w:t>
      </w:r>
      <w:r>
        <w:t xml:space="preserve"> </w:t>
      </w:r>
      <m:oMath>
        <m:r>
          <m:t>0.93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r2fu-article_files/figure-docx/flowchart-dot-1.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4.2.1,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general well-being, medium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43"/>
    <w:bookmarkStart w:id="44"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harmed or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w:t>
      </w:r>
      <w:r>
        <w:t xml:space="preserve"> </w:t>
      </w:r>
    </w:p>
    <w:p>
      <w:pPr>
        <w:numPr>
          <w:ilvl w:val="0"/>
          <w:numId w:val="1002"/>
        </w:numPr>
        <w:pStyle w:val="Compact"/>
      </w:pPr>
      <w:r>
        <w:t xml:space="preserve">Martin Oscarsson,</w:t>
      </w:r>
      <w:r>
        <w:t xml:space="preserve">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53"/>
    <w:bookmarkStart w:id="144" w:name="references"/>
    <w:p>
      <w:pPr>
        <w:pStyle w:val="Heading1"/>
      </w:pPr>
      <w:r>
        <w:t xml:space="preserve">References</w:t>
      </w:r>
    </w:p>
    <w:bookmarkStart w:id="143" w:name="refs"/>
    <w:bookmarkStart w:id="54"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4"/>
    <w:bookmarkStart w:id="55" w:name="ref-alberti1974your"/>
    <w:p>
      <w:pPr>
        <w:pStyle w:val="Bibliography"/>
      </w:pPr>
      <w:r>
        <w:t xml:space="preserve">Alberti, R., Emmons, M., 1974.</w:t>
      </w:r>
      <w:r>
        <w:t xml:space="preserve"> </w:t>
      </w:r>
      <w:r>
        <w:t xml:space="preserve">Your perfect right</w:t>
      </w:r>
      <w:r>
        <w:t xml:space="preserve">, 2nd ed. Impact, San Luis Obispo.</w:t>
      </w:r>
    </w:p>
    <w:bookmarkEnd w:id="55"/>
    <w:bookmarkStart w:id="57"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6">
        <w:r>
          <w:rPr>
            <w:rStyle w:val="Hyperlink"/>
          </w:rPr>
          <w:t xml:space="preserve">https://doi.org/10.1016/j.janxdis.2018.01.001</w:t>
        </w:r>
      </w:hyperlink>
    </w:p>
    <w:bookmarkEnd w:id="57"/>
    <w:bookmarkStart w:id="59"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8">
        <w:r>
          <w:rPr>
            <w:rStyle w:val="Hyperlink"/>
          </w:rPr>
          <w:t xml:space="preserve">https://doi.org/10.1371/journal.pone.0230169</w:t>
        </w:r>
      </w:hyperlink>
    </w:p>
    <w:bookmarkEnd w:id="59"/>
    <w:bookmarkStart w:id="61"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0">
        <w:r>
          <w:rPr>
            <w:rStyle w:val="Hyperlink"/>
          </w:rPr>
          <w:t xml:space="preserve">https://doi.org/10.4018/978-1-4666-5942-1</w:t>
        </w:r>
      </w:hyperlink>
    </w:p>
    <w:bookmarkEnd w:id="61"/>
    <w:bookmarkStart w:id="63"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2">
        <w:r>
          <w:rPr>
            <w:rStyle w:val="Hyperlink"/>
          </w:rPr>
          <w:t xml:space="preserve">https://doi.org/10.1016/j.invent.2014.08.003</w:t>
        </w:r>
      </w:hyperlink>
    </w:p>
    <w:bookmarkEnd w:id="63"/>
    <w:bookmarkStart w:id="64"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4"/>
    <w:bookmarkStart w:id="65"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5"/>
    <w:bookmarkStart w:id="67"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6">
        <w:r>
          <w:rPr>
            <w:rStyle w:val="Hyperlink"/>
          </w:rPr>
          <w:t xml:space="preserve">https://doi.org/10.1080/16506073.2017.1401115</w:t>
        </w:r>
      </w:hyperlink>
    </w:p>
    <w:bookmarkEnd w:id="67"/>
    <w:bookmarkStart w:id="69"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8">
        <w:r>
          <w:rPr>
            <w:rStyle w:val="Hyperlink"/>
          </w:rPr>
          <w:t xml:space="preserve">https://doi.org/10.1146/annurev.psych.52.1.685</w:t>
        </w:r>
      </w:hyperlink>
    </w:p>
    <w:bookmarkEnd w:id="69"/>
    <w:bookmarkStart w:id="71"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70">
        <w:r>
          <w:rPr>
            <w:rStyle w:val="Hyperlink"/>
          </w:rPr>
          <w:t xml:space="preserve">https://doi.org/10.1016/j.jcbs.2022.02.001</w:t>
        </w:r>
      </w:hyperlink>
    </w:p>
    <w:bookmarkEnd w:id="71"/>
    <w:bookmarkStart w:id="73"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2">
        <w:r>
          <w:rPr>
            <w:rStyle w:val="Hyperlink"/>
          </w:rPr>
          <w:t xml:space="preserve">https://doi.org/10.1016/0005-7967(86)90011-2</w:t>
        </w:r>
      </w:hyperlink>
    </w:p>
    <w:bookmarkEnd w:id="73"/>
    <w:bookmarkStart w:id="74"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4"/>
    <w:bookmarkStart w:id="76" w:name="ref-R-clinicalsignificance"/>
    <w:p>
      <w:pPr>
        <w:pStyle w:val="Bibliography"/>
      </w:pPr>
      <w:r>
        <w:t xml:space="preserve">Claus, B., 2022.</w:t>
      </w:r>
      <w:r>
        <w:t xml:space="preserve"> </w:t>
      </w:r>
      <w:hyperlink r:id="rId75">
        <w:r>
          <w:rPr>
            <w:rStyle w:val="Hyperlink"/>
          </w:rPr>
          <w:t xml:space="preserve">Clinicalsignificance: Determine the clinical significance in clinical trials</w:t>
        </w:r>
      </w:hyperlink>
      <w:r>
        <w:t xml:space="preserve">.</w:t>
      </w:r>
    </w:p>
    <w:bookmarkEnd w:id="76"/>
    <w:bookmarkStart w:id="77" w:name="ref-cohen1988statistical"/>
    <w:p>
      <w:pPr>
        <w:pStyle w:val="Bibliography"/>
      </w:pPr>
      <w:r>
        <w:t xml:space="preserve">Cohen, J., 1988. Statistical power analysis for the behavioral sciences (revised ed.).</w:t>
      </w:r>
    </w:p>
    <w:bookmarkEnd w:id="77"/>
    <w:bookmarkStart w:id="79"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8">
        <w:r>
          <w:rPr>
            <w:rStyle w:val="Hyperlink"/>
          </w:rPr>
          <w:t xml:space="preserve">https://doi.org/10.1016/j.brat.2007.10.003</w:t>
        </w:r>
      </w:hyperlink>
    </w:p>
    <w:bookmarkEnd w:id="79"/>
    <w:bookmarkStart w:id="81"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80">
        <w:r>
          <w:rPr>
            <w:rStyle w:val="Hyperlink"/>
          </w:rPr>
          <w:t xml:space="preserve">https://doi.org/10.1002/wps.20346</w:t>
        </w:r>
      </w:hyperlink>
    </w:p>
    <w:bookmarkEnd w:id="81"/>
    <w:bookmarkStart w:id="83"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2">
        <w:r>
          <w:rPr>
            <w:rStyle w:val="Hyperlink"/>
          </w:rPr>
          <w:t xml:space="preserve">https://doi.org/10.1016/j.brat.2013.03.003</w:t>
        </w:r>
      </w:hyperlink>
    </w:p>
    <w:bookmarkEnd w:id="83"/>
    <w:bookmarkStart w:id="84"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4"/>
    <w:bookmarkStart w:id="86"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5">
        <w:r>
          <w:rPr>
            <w:rStyle w:val="Hyperlink"/>
          </w:rPr>
          <w:t xml:space="preserve">https://doi.org/10.1037/a0028200</w:t>
        </w:r>
      </w:hyperlink>
    </w:p>
    <w:bookmarkEnd w:id="86"/>
    <w:bookmarkStart w:id="88"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7">
        <w:r>
          <w:rPr>
            <w:rStyle w:val="Hyperlink"/>
          </w:rPr>
          <w:t xml:space="preserve">https://doi.org/10.1017/S0033291701004056</w:t>
        </w:r>
      </w:hyperlink>
    </w:p>
    <w:bookmarkEnd w:id="88"/>
    <w:bookmarkStart w:id="90"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9">
        <w:r>
          <w:rPr>
            <w:rStyle w:val="Hyperlink"/>
          </w:rPr>
          <w:t xml:space="preserve">https://doi.org/10.1111/acps.12275</w:t>
        </w:r>
      </w:hyperlink>
    </w:p>
    <w:bookmarkEnd w:id="90"/>
    <w:bookmarkStart w:id="91"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1"/>
    <w:bookmarkStart w:id="92" w:name="ref-RandomOrg"/>
    <w:p>
      <w:pPr>
        <w:pStyle w:val="Bibliography"/>
      </w:pPr>
      <w:r>
        <w:t xml:space="preserve">Haahr, M., 2018.</w:t>
      </w:r>
      <w:r>
        <w:t xml:space="preserve"> </w:t>
      </w:r>
      <w:r>
        <w:t xml:space="preserve">RANDOM.ORG:</w:t>
      </w:r>
      <w:r>
        <w:t xml:space="preserve"> </w:t>
      </w:r>
      <w:r>
        <w:t xml:space="preserve">True random number service. [online].</w:t>
      </w:r>
    </w:p>
    <w:bookmarkEnd w:id="92"/>
    <w:bookmarkStart w:id="94"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3">
        <w:r>
          <w:rPr>
            <w:rStyle w:val="Hyperlink"/>
          </w:rPr>
          <w:t xml:space="preserve">https://doi.org/10.1016/S0005-7894(04)80013-3</w:t>
        </w:r>
      </w:hyperlink>
    </w:p>
    <w:bookmarkEnd w:id="94"/>
    <w:bookmarkStart w:id="95" w:name="ref-Hull1978"/>
    <w:p>
      <w:pPr>
        <w:pStyle w:val="Bibliography"/>
      </w:pPr>
      <w:r>
        <w:t xml:space="preserve">Hull, D.B., Hull, J.H., 1978. Rathus assertiveness schedule: Normative and factor-analytic data, BEHAVIOR THERAPY.</w:t>
      </w:r>
    </w:p>
    <w:bookmarkEnd w:id="95"/>
    <w:bookmarkStart w:id="96"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6"/>
    <w:bookmarkStart w:id="98"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7">
        <w:r>
          <w:rPr>
            <w:rStyle w:val="Hyperlink"/>
          </w:rPr>
          <w:t xml:space="preserve">https://doi.org/10.1016/j.genhosppsych.2010.03.006</w:t>
        </w:r>
      </w:hyperlink>
    </w:p>
    <w:bookmarkEnd w:id="98"/>
    <w:bookmarkStart w:id="100" w:name="ref-R-lmerTest"/>
    <w:p>
      <w:pPr>
        <w:pStyle w:val="Bibliography"/>
      </w:pPr>
      <w:r>
        <w:t xml:space="preserve">Kuznetsova, A., Bruun Brockhoff, P., Haubo Bojesen Christensen, R., 2020.</w:t>
      </w:r>
      <w:r>
        <w:t xml:space="preserve"> </w:t>
      </w:r>
      <w:hyperlink r:id="rId99">
        <w:r>
          <w:rPr>
            <w:rStyle w:val="Hyperlink"/>
          </w:rPr>
          <w:t xml:space="preserve">lmerTest: Tests in linear mixed effects models</w:t>
        </w:r>
      </w:hyperlink>
      <w:r>
        <w:t xml:space="preserve">.</w:t>
      </w:r>
    </w:p>
    <w:bookmarkEnd w:id="100"/>
    <w:bookmarkStart w:id="102" w:name="ref-R-emmeans"/>
    <w:p>
      <w:pPr>
        <w:pStyle w:val="Bibliography"/>
      </w:pPr>
      <w:r>
        <w:t xml:space="preserve">Lenth, R., 2020.</w:t>
      </w:r>
      <w:r>
        <w:t xml:space="preserve"> </w:t>
      </w:r>
      <w:hyperlink r:id="rId101">
        <w:r>
          <w:rPr>
            <w:rStyle w:val="Hyperlink"/>
          </w:rPr>
          <w:t xml:space="preserve">emmeans: Estimated Marginal Means, aka Least-Squares Means</w:t>
        </w:r>
      </w:hyperlink>
      <w:r>
        <w:t xml:space="preserve">.</w:t>
      </w:r>
    </w:p>
    <w:bookmarkEnd w:id="102"/>
    <w:bookmarkStart w:id="10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3">
        <w:r>
          <w:rPr>
            <w:rStyle w:val="Hyperlink"/>
          </w:rPr>
          <w:t xml:space="preserve">https://doi.org/10.1016/j.invent.2015.04.002</w:t>
        </w:r>
      </w:hyperlink>
    </w:p>
    <w:bookmarkEnd w:id="104"/>
    <w:bookmarkStart w:id="105" w:name="ref-linehan1993skills"/>
    <w:p>
      <w:pPr>
        <w:pStyle w:val="Bibliography"/>
      </w:pPr>
      <w:r>
        <w:t xml:space="preserve">Linehan, M.M., 1993. Skills training manual for treating borderline personality disorder. The Guilford Press.</w:t>
      </w:r>
    </w:p>
    <w:bookmarkEnd w:id="105"/>
    <w:bookmarkStart w:id="10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6">
        <w:r>
          <w:rPr>
            <w:rStyle w:val="Hyperlink"/>
          </w:rPr>
          <w:t xml:space="preserve">https://doi.org/10.1016/B978-0-12-404480-7.50013-7</w:t>
        </w:r>
      </w:hyperlink>
    </w:p>
    <w:bookmarkEnd w:id="107"/>
    <w:bookmarkStart w:id="10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8">
        <w:r>
          <w:rPr>
            <w:rStyle w:val="Hyperlink"/>
          </w:rPr>
          <w:t xml:space="preserve">https://doi.org/10.21105/joss.00772</w:t>
        </w:r>
      </w:hyperlink>
    </w:p>
    <w:bookmarkEnd w:id="109"/>
    <w:bookmarkStart w:id="111" w:name="ref-R-performance"/>
    <w:p>
      <w:pPr>
        <w:pStyle w:val="Bibliography"/>
      </w:pPr>
      <w:r>
        <w:t xml:space="preserve">Lüdecke, D., Makowski, D., Ben-Shachar, M.S., Patil, I., Waggoner, P., Wiernik, B.M., 2022.</w:t>
      </w:r>
      <w:r>
        <w:t xml:space="preserve"> </w:t>
      </w:r>
      <w:hyperlink r:id="rId110">
        <w:r>
          <w:rPr>
            <w:rStyle w:val="Hyperlink"/>
          </w:rPr>
          <w:t xml:space="preserve">Performance: Assessment of regression models performance</w:t>
        </w:r>
      </w:hyperlink>
      <w:r>
        <w:t xml:space="preserve">.</w:t>
      </w:r>
    </w:p>
    <w:bookmarkEnd w:id="111"/>
    <w:bookmarkStart w:id="113" w:name="ref-Lundgren2016"/>
    <w:p>
      <w:pPr>
        <w:pStyle w:val="Bibliography"/>
      </w:pPr>
      <w:r>
        <w:t xml:space="preserve">Lundgren, T., Parling, T., 2017. Swedish acceptance and action questionnaire (SAAQ): A psychometric evaluation. Cognitive Behaviour Therapy 46, 315–326.</w:t>
      </w:r>
      <w:r>
        <w:t xml:space="preserve"> </w:t>
      </w:r>
      <w:hyperlink r:id="rId112">
        <w:r>
          <w:rPr>
            <w:rStyle w:val="Hyperlink"/>
          </w:rPr>
          <w:t xml:space="preserve">https://doi.org/10.1080/16506073.2016.1250228</w:t>
        </w:r>
      </w:hyperlink>
    </w:p>
    <w:bookmarkEnd w:id="113"/>
    <w:bookmarkStart w:id="115" w:name="ref-michel2008"/>
    <w:p>
      <w:pPr>
        <w:pStyle w:val="Bibliography"/>
      </w:pPr>
      <w:r>
        <w:t xml:space="preserve">Michel, F., Fursland, A., 2008.</w:t>
      </w:r>
      <w:r>
        <w:t xml:space="preserve"> </w:t>
      </w:r>
      <w:hyperlink r:id="rId114">
        <w:r>
          <w:rPr>
            <w:rStyle w:val="Hyperlink"/>
          </w:rPr>
          <w:t xml:space="preserve">Assert Yourself</w:t>
        </w:r>
      </w:hyperlink>
      <w:r>
        <w:t xml:space="preserve">.</w:t>
      </w:r>
    </w:p>
    <w:bookmarkEnd w:id="115"/>
    <w:bookmarkStart w:id="117"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6">
        <w:r>
          <w:rPr>
            <w:rStyle w:val="Hyperlink"/>
          </w:rPr>
          <w:t xml:space="preserve">https://doi.org/10.1111/jpr.12185</w:t>
        </w:r>
      </w:hyperlink>
    </w:p>
    <w:bookmarkEnd w:id="117"/>
    <w:bookmarkStart w:id="118"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8"/>
    <w:bookmarkStart w:id="119"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9"/>
    <w:bookmarkStart w:id="121"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20">
        <w:r>
          <w:rPr>
            <w:rStyle w:val="Hyperlink"/>
          </w:rPr>
          <w:t xml:space="preserve">https://doi.org/10.1016/S0005-7894(73)80120-0</w:t>
        </w:r>
      </w:hyperlink>
    </w:p>
    <w:bookmarkEnd w:id="121"/>
    <w:bookmarkStart w:id="123"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2">
        <w:r>
          <w:rPr>
            <w:rStyle w:val="Hyperlink"/>
          </w:rPr>
          <w:t xml:space="preserve">https://doi.org/10.1037/ccp0000023</w:t>
        </w:r>
      </w:hyperlink>
    </w:p>
    <w:bookmarkEnd w:id="123"/>
    <w:bookmarkStart w:id="125"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4">
        <w:r>
          <w:rPr>
            <w:rStyle w:val="Hyperlink"/>
          </w:rPr>
          <w:t xml:space="preserve">https://doi.org/10.1016/j.brat.2017.05.015</w:t>
        </w:r>
      </w:hyperlink>
    </w:p>
    <w:bookmarkEnd w:id="125"/>
    <w:bookmarkStart w:id="126" w:name="ref-salter1949conditioned"/>
    <w:p>
      <w:pPr>
        <w:pStyle w:val="Bibliography"/>
      </w:pPr>
      <w:r>
        <w:t xml:space="preserve">Salter, A., 1949.</w:t>
      </w:r>
      <w:r>
        <w:t xml:space="preserve"> </w:t>
      </w:r>
      <w:r>
        <w:t xml:space="preserve">Conditioned reflex therapy</w:t>
      </w:r>
      <w:r>
        <w:t xml:space="preserve">. NY: Capricorn 106.</w:t>
      </w:r>
    </w:p>
    <w:bookmarkEnd w:id="126"/>
    <w:bookmarkStart w:id="127" w:name="ref-sealed"/>
    <w:p>
      <w:pPr>
        <w:pStyle w:val="Bibliography"/>
      </w:pPr>
      <w:r>
        <w:t xml:space="preserve">Sealed Envelope Ltd., 2021.</w:t>
      </w:r>
      <w:r>
        <w:t xml:space="preserve"> </w:t>
      </w:r>
      <w:r>
        <w:t xml:space="preserve">Sealed Envelope. Simple randomisation service. [Online]</w:t>
      </w:r>
      <w:r>
        <w:t xml:space="preserve">.</w:t>
      </w:r>
    </w:p>
    <w:bookmarkEnd w:id="127"/>
    <w:bookmarkStart w:id="129" w:name="ref-Sigler2008"/>
    <w:p>
      <w:pPr>
        <w:pStyle w:val="Bibliography"/>
      </w:pPr>
      <w:r>
        <w:t xml:space="preserve">Sigler, K., Burnett, A., Child, J.T., 2008. A regional analysis of assertiveness. Journal of Intercultural Communication Research 37, 89–104.</w:t>
      </w:r>
      <w:r>
        <w:t xml:space="preserve"> </w:t>
      </w:r>
      <w:hyperlink r:id="rId128">
        <w:r>
          <w:rPr>
            <w:rStyle w:val="Hyperlink"/>
          </w:rPr>
          <w:t xml:space="preserve">https://doi.org/10.1080/17475750802533364</w:t>
        </w:r>
      </w:hyperlink>
    </w:p>
    <w:bookmarkEnd w:id="129"/>
    <w:bookmarkStart w:id="13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30"/>
    <w:bookmarkStart w:id="13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1">
        <w:r>
          <w:rPr>
            <w:rStyle w:val="Hyperlink"/>
          </w:rPr>
          <w:t xml:space="preserve">https://doi.org/10.1111/cpsp.12216</w:t>
        </w:r>
      </w:hyperlink>
    </w:p>
    <w:bookmarkEnd w:id="132"/>
    <w:bookmarkStart w:id="13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3">
        <w:r>
          <w:rPr>
            <w:rStyle w:val="Hyperlink"/>
          </w:rPr>
          <w:t xml:space="preserve">https://doi.org/10.1001/archinte.166.10.1092</w:t>
        </w:r>
      </w:hyperlink>
    </w:p>
    <w:bookmarkEnd w:id="134"/>
    <w:bookmarkStart w:id="13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5">
        <w:r>
          <w:rPr>
            <w:rStyle w:val="Hyperlink"/>
          </w:rPr>
          <w:t xml:space="preserve">https://doi.org/10.1007/s10862-011-9226-9</w:t>
        </w:r>
      </w:hyperlink>
    </w:p>
    <w:bookmarkEnd w:id="136"/>
    <w:bookmarkStart w:id="13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7">
        <w:r>
          <w:rPr>
            <w:rStyle w:val="Hyperlink"/>
          </w:rPr>
          <w:t xml:space="preserve">https://doi.org/10.1007/s10942-018-0296-4</w:t>
        </w:r>
      </w:hyperlink>
    </w:p>
    <w:bookmarkEnd w:id="138"/>
    <w:bookmarkStart w:id="139" w:name="ref-Wilson2010"/>
    <w:p>
      <w:pPr>
        <w:pStyle w:val="Bibliography"/>
      </w:pPr>
      <w:r>
        <w:t xml:space="preserve">Wilson, K.G., Sandoz, E.K., Kitchens, J., Roberts, M., 2010. The valued living questionnaire: Defining and measuring valued action within a behavioral framework, The Psychological Record.</w:t>
      </w:r>
    </w:p>
    <w:bookmarkEnd w:id="139"/>
    <w:bookmarkStart w:id="140" w:name="ref-wolpe1990practice"/>
    <w:p>
      <w:pPr>
        <w:pStyle w:val="Bibliography"/>
      </w:pPr>
      <w:r>
        <w:t xml:space="preserve">Wolpe, J., 1990.</w:t>
      </w:r>
      <w:r>
        <w:t xml:space="preserve"> </w:t>
      </w:r>
      <w:r>
        <w:t xml:space="preserve">The practice of behavior therapy</w:t>
      </w:r>
      <w:r>
        <w:t xml:space="preserve">. Pergamon Press, Oxford, UK.</w:t>
      </w:r>
    </w:p>
    <w:bookmarkEnd w:id="140"/>
    <w:bookmarkStart w:id="141"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1"/>
    <w:bookmarkStart w:id="142"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hyperlink" Id="rId75" Target="https://CRAN.R-project.org/package=clinicalsignificance" TargetMode="External" /><Relationship Type="http://schemas.openxmlformats.org/officeDocument/2006/relationships/hyperlink" Id="rId101" Target="https://cran.r-project.org/package=emmeans" TargetMode="External" /><Relationship Type="http://schemas.openxmlformats.org/officeDocument/2006/relationships/hyperlink" Id="rId133" Target="https://doi.org/10.1001/archinte.166.10.1092" TargetMode="External" /><Relationship Type="http://schemas.openxmlformats.org/officeDocument/2006/relationships/hyperlink" Id="rId80" Target="https://doi.org/10.1002/wps.20346" TargetMode="External" /><Relationship Type="http://schemas.openxmlformats.org/officeDocument/2006/relationships/hyperlink" Id="rId135" Target="https://doi.org/10.1007/s10862-011-9226-9" TargetMode="External" /><Relationship Type="http://schemas.openxmlformats.org/officeDocument/2006/relationships/hyperlink" Id="rId137" Target="https://doi.org/10.1007/s10942-018-0296-4" TargetMode="External" /><Relationship Type="http://schemas.openxmlformats.org/officeDocument/2006/relationships/hyperlink" Id="rId72" Target="https://doi.org/10.1016/0005-7967(86)90011-2" TargetMode="External" /><Relationship Type="http://schemas.openxmlformats.org/officeDocument/2006/relationships/hyperlink" Id="rId106"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20" Target="https://doi.org/10.1016/S0005-7894(73)80120-0" TargetMode="External" /><Relationship Type="http://schemas.openxmlformats.org/officeDocument/2006/relationships/hyperlink" Id="rId78" Target="https://doi.org/10.1016/j.brat.2007.10.003" TargetMode="External" /><Relationship Type="http://schemas.openxmlformats.org/officeDocument/2006/relationships/hyperlink" Id="rId82" Target="https://doi.org/10.1016/j.brat.2013.03.003" TargetMode="External" /><Relationship Type="http://schemas.openxmlformats.org/officeDocument/2006/relationships/hyperlink" Id="rId124" Target="https://doi.org/10.1016/j.brat.2017.05.015" TargetMode="External" /><Relationship Type="http://schemas.openxmlformats.org/officeDocument/2006/relationships/hyperlink" Id="rId97"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3"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70" Target="https://doi.org/10.1016/j.jcbs.2022.02.001" TargetMode="External" /><Relationship Type="http://schemas.openxmlformats.org/officeDocument/2006/relationships/hyperlink" Id="rId87" Target="https://doi.org/10.1017/S0033291701004056" TargetMode="External" /><Relationship Type="http://schemas.openxmlformats.org/officeDocument/2006/relationships/hyperlink" Id="rId85" Target="https://doi.org/10.1037/a0028200" TargetMode="External" /><Relationship Type="http://schemas.openxmlformats.org/officeDocument/2006/relationships/hyperlink" Id="rId122" Target="https://doi.org/10.1037/ccp0000023" TargetMode="External" /><Relationship Type="http://schemas.openxmlformats.org/officeDocument/2006/relationships/hyperlink" Id="rId112" Target="https://doi.org/10.1080/16506073.2016.1250228" TargetMode="External" /><Relationship Type="http://schemas.openxmlformats.org/officeDocument/2006/relationships/hyperlink" Id="rId66" Target="https://doi.org/10.1080/16506073.2017.1401115" TargetMode="External" /><Relationship Type="http://schemas.openxmlformats.org/officeDocument/2006/relationships/hyperlink" Id="rId128" Target="https://doi.org/10.1080/17475750802533364" TargetMode="External" /><Relationship Type="http://schemas.openxmlformats.org/officeDocument/2006/relationships/hyperlink" Id="rId89" Target="https://doi.org/10.1111/acps.12275" TargetMode="External" /><Relationship Type="http://schemas.openxmlformats.org/officeDocument/2006/relationships/hyperlink" Id="rId131" Target="https://doi.org/10.1111/cpsp.12216" TargetMode="External" /><Relationship Type="http://schemas.openxmlformats.org/officeDocument/2006/relationships/hyperlink" Id="rId116" Target="https://doi.org/10.1111/jpr.12185" TargetMode="External" /><Relationship Type="http://schemas.openxmlformats.org/officeDocument/2006/relationships/hyperlink" Id="rId68"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8"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10"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9" Target="https://github.com/runehaubo/lmerTestR" TargetMode="External" /><Relationship Type="http://schemas.openxmlformats.org/officeDocument/2006/relationships/hyperlink" Id="rId114"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5" Target="https://CRAN.R-project.org/package=clinicalsignificance" TargetMode="External" /><Relationship Type="http://schemas.openxmlformats.org/officeDocument/2006/relationships/hyperlink" Id="rId101" Target="https://cran.r-project.org/package=emmeans" TargetMode="External" /><Relationship Type="http://schemas.openxmlformats.org/officeDocument/2006/relationships/hyperlink" Id="rId133" Target="https://doi.org/10.1001/archinte.166.10.1092" TargetMode="External" /><Relationship Type="http://schemas.openxmlformats.org/officeDocument/2006/relationships/hyperlink" Id="rId80" Target="https://doi.org/10.1002/wps.20346" TargetMode="External" /><Relationship Type="http://schemas.openxmlformats.org/officeDocument/2006/relationships/hyperlink" Id="rId135" Target="https://doi.org/10.1007/s10862-011-9226-9" TargetMode="External" /><Relationship Type="http://schemas.openxmlformats.org/officeDocument/2006/relationships/hyperlink" Id="rId137" Target="https://doi.org/10.1007/s10942-018-0296-4" TargetMode="External" /><Relationship Type="http://schemas.openxmlformats.org/officeDocument/2006/relationships/hyperlink" Id="rId72" Target="https://doi.org/10.1016/0005-7967(86)90011-2" TargetMode="External" /><Relationship Type="http://schemas.openxmlformats.org/officeDocument/2006/relationships/hyperlink" Id="rId106"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20" Target="https://doi.org/10.1016/S0005-7894(73)80120-0" TargetMode="External" /><Relationship Type="http://schemas.openxmlformats.org/officeDocument/2006/relationships/hyperlink" Id="rId78" Target="https://doi.org/10.1016/j.brat.2007.10.003" TargetMode="External" /><Relationship Type="http://schemas.openxmlformats.org/officeDocument/2006/relationships/hyperlink" Id="rId82" Target="https://doi.org/10.1016/j.brat.2013.03.003" TargetMode="External" /><Relationship Type="http://schemas.openxmlformats.org/officeDocument/2006/relationships/hyperlink" Id="rId124" Target="https://doi.org/10.1016/j.brat.2017.05.015" TargetMode="External" /><Relationship Type="http://schemas.openxmlformats.org/officeDocument/2006/relationships/hyperlink" Id="rId97"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3"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70" Target="https://doi.org/10.1016/j.jcbs.2022.02.001" TargetMode="External" /><Relationship Type="http://schemas.openxmlformats.org/officeDocument/2006/relationships/hyperlink" Id="rId87" Target="https://doi.org/10.1017/S0033291701004056" TargetMode="External" /><Relationship Type="http://schemas.openxmlformats.org/officeDocument/2006/relationships/hyperlink" Id="rId85" Target="https://doi.org/10.1037/a0028200" TargetMode="External" /><Relationship Type="http://schemas.openxmlformats.org/officeDocument/2006/relationships/hyperlink" Id="rId122" Target="https://doi.org/10.1037/ccp0000023" TargetMode="External" /><Relationship Type="http://schemas.openxmlformats.org/officeDocument/2006/relationships/hyperlink" Id="rId112" Target="https://doi.org/10.1080/16506073.2016.1250228" TargetMode="External" /><Relationship Type="http://schemas.openxmlformats.org/officeDocument/2006/relationships/hyperlink" Id="rId66" Target="https://doi.org/10.1080/16506073.2017.1401115" TargetMode="External" /><Relationship Type="http://schemas.openxmlformats.org/officeDocument/2006/relationships/hyperlink" Id="rId128" Target="https://doi.org/10.1080/17475750802533364" TargetMode="External" /><Relationship Type="http://schemas.openxmlformats.org/officeDocument/2006/relationships/hyperlink" Id="rId89" Target="https://doi.org/10.1111/acps.12275" TargetMode="External" /><Relationship Type="http://schemas.openxmlformats.org/officeDocument/2006/relationships/hyperlink" Id="rId131" Target="https://doi.org/10.1111/cpsp.12216" TargetMode="External" /><Relationship Type="http://schemas.openxmlformats.org/officeDocument/2006/relationships/hyperlink" Id="rId116" Target="https://doi.org/10.1111/jpr.12185" TargetMode="External" /><Relationship Type="http://schemas.openxmlformats.org/officeDocument/2006/relationships/hyperlink" Id="rId68"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8"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10"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9" Target="https://github.com/runehaubo/lmerTestR" TargetMode="External" /><Relationship Type="http://schemas.openxmlformats.org/officeDocument/2006/relationships/hyperlink" Id="rId114"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2022-11-03T00:02:41Z</dcterms:created>
  <dcterms:modified xsi:type="dcterms:W3CDTF">2022-11-03T00:02:41Z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of several flavors of cognitive-behavioral psychotherapy (CBT), such as for social anxiety and in dialectical behavioral therapy. However, with few exceptions, the assertiveness construct has been neglected in clinical research. Objective. To investigate the efficacy of an eight-week transdiagnostic stand-alone internet based CBT intervention, specifically aimed at increasing levels of assertive behavior. Methods. After ethical approval,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and tested reliable clinical change. Results. Compared to the wait-list at the post time point,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increases in aggressive assertiveness ranged from ES = –0.62 to ES = –0.90 compared to the wait-list at post, although with no observed reliable clinical change. For social anxiety symptoms, the effects compared to the wait-list at post ranged from ES = 0.67 to ES = 0.93, with reliable clinical recovery from 16% to 26%. For self-assessed well-being, the effects compared to the wait-list at post ranged from ES = 0.70 to ES = 1.05. No effects were observed for generalized anxiety, although tentative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while improving general well-being. The findings demonstrate the viability of the assertiveness construct and of stand-alone self-help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2022-11-03</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