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27</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(adaptive, aggressive, and aggregated)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and random effects of group, time, and group-time interaction,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replaced with the value from the previous time point.</w:t>
      </w:r>
    </w:p>
    <w:bookmarkEnd w:id="41"/>
    <w:bookmarkEnd w:id="42"/>
    <w:bookmarkStart w:id="53" w:name="results"/>
    <w:p>
      <w:pPr>
        <w:pStyle w:val="Heading1"/>
      </w:pPr>
      <w:r>
        <w:t xml:space="preserve">Results</w:t>
      </w:r>
    </w:p>
    <w:p>
      <w:pPr>
        <w:pStyle w:val="CaptionedFigure"/>
      </w:pPr>
      <w:r>
        <w:drawing>
          <wp:inline>
            <wp:extent cx="5334000" cy="4267200"/>
            <wp:effectExtent b="0" l="0" r="0" t="0"/>
            <wp:docPr descr="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w:t>
      </w:r>
    </w:p>
    <w:p>
      <w:pPr>
        <w:pStyle w:val="CaptionedFigure"/>
      </w:pPr>
      <w:r>
        <w:drawing>
          <wp:inline>
            <wp:extent cx="5334000" cy="4267200"/>
            <wp:effectExtent b="0" l="0" r="0" t="0"/>
            <wp:docPr descr="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2"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m:oMath>
        <m:r>
          <m:rPr>
            <m:sty m:val="p"/>
          </m:rPr>
          <m:t>&lt;</m:t>
        </m:r>
        <m:r>
          <m:t>0.001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m:oMath>
        <m:r>
          <m:rPr>
            <m:sty m:val="p"/>
          </m:rPr>
          <m:t>&lt;</m:t>
        </m:r>
        <m:r>
          <m:t>0.001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 = 0.051$,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 = 0.003$,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m:oMath>
        <m:r>
          <m:rPr>
            <m:sty m:val="p"/>
          </m:rPr>
          <m:t>&lt;</m:t>
        </m:r>
        <m:r>
          <m:t>0.001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 = 0.051$,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p>
    <w:p>
      <w:pPr>
        <w:pStyle w:val="BodyText"/>
      </w:pPr>
      <m:oMathPara>
        <m:oMathParaPr>
          <m:jc m:val="center"/>
        </m:oMathParaPr>
        <m:oMath>
          <m:r>
            <m:t>8.3</m:t>
          </m:r>
        </m:oMath>
      </m:oMathPara>
    </w:p>
    <w:p>
      <w:pPr>
        <w:pStyle w:val="FirstParagraph"/>
      </w:pPr>
      <w:r>
        <w:t xml:space="preserve">,</w:t>
      </w:r>
      <w:r>
        <w:t xml:space="preserve"> </w:t>
      </w:r>
      <m:oMath>
        <m:r>
          <m:t>t</m:t>
        </m:r>
      </m:oMath>
      <w:r>
        <w:t xml:space="preserve">(</w:t>
      </w:r>
      <m:oMath>
        <m:r>
          <m:t>388</m:t>
        </m:r>
      </m:oMath>
      <w:r>
        <w:t xml:space="preserve">) =</w:t>
      </w:r>
    </w:p>
    <w:p>
      <w:pPr>
        <w:pStyle w:val="BodyText"/>
      </w:pPr>
      <m:oMathPara>
        <m:oMathParaPr>
          <m:jc m:val="center"/>
        </m:oMathParaPr>
        <m:oMath>
          <m:r>
            <m:rPr>
              <m:sty m:val="p"/>
            </m:rPr>
            <m:t>−</m:t>
          </m:r>
          <m:r>
            <m:t>8.25</m:t>
          </m:r>
        </m:oMath>
      </m:oMathPara>
    </w:p>
    <w:p>
      <w:pPr>
        <w:pStyle w:val="FirstParagraph"/>
      </w:pPr>
      <w:r>
        <w:t xml:space="preserve">,</w:t>
      </w:r>
      <w:r>
        <w:t xml:space="preserve"> </w:t>
      </w:r>
      <m:oMath>
        <m:r>
          <m:t>p</m:t>
        </m:r>
      </m:oMath>
      <w:r>
        <w:t xml:space="preserve"> </w:t>
      </w:r>
      <m:oMath>
        <m:r>
          <m:rPr>
            <m:sty m:val="p"/>
          </m:rPr>
          <m:t>&lt;</m:t>
        </m:r>
        <m:r>
          <m:t>0.001</m:t>
        </m:r>
      </m:oMath>
      <w:r>
        <w:t xml:space="preserve">,</w:t>
      </w:r>
      <w:r>
        <w:t xml:space="preserve"> </w:t>
      </w:r>
      <m:oMath>
        <m:r>
          <m:t>E</m:t>
        </m:r>
        <m:r>
          <m:t>S</m:t>
        </m:r>
      </m:oMath>
      <w:r>
        <w:t xml:space="preserve"> </w:t>
      </w:r>
      <w:r>
        <w:t xml:space="preserve">=</w:t>
      </w:r>
    </w:p>
    <w:p>
      <w:pPr>
        <w:pStyle w:val="BodyText"/>
      </w:pPr>
      <m:oMathPara>
        <m:oMathParaPr>
          <m:jc m:val="center"/>
        </m:oMathParaPr>
        <m:oMath>
          <m:r>
            <m:t>1.01</m:t>
          </m:r>
        </m:oMath>
      </m:oMathPara>
    </w:p>
    <w:p>
      <w:pPr>
        <w:pStyle w:val="FirstParagraph"/>
      </w:pPr>
      <w:r>
        <w:t xml:space="preserve">, 95% CI [</w:t>
      </w:r>
    </w:p>
    <w:p>
      <w:pPr>
        <w:pStyle w:val="BodyText"/>
      </w:pPr>
      <m:oMathPara>
        <m:oMathParaPr>
          <m:jc m:val="center"/>
        </m:oMathParaPr>
        <m:oMath>
          <m:r>
            <m:t>0.76</m:t>
          </m:r>
        </m:oMath>
      </m:oMathPara>
    </w:p>
    <w:p>
      <w:pPr>
        <w:pStyle w:val="FirstParagraph"/>
      </w:pPr>
      <w:r>
        <w:t xml:space="preserve">,</w:t>
      </w:r>
    </w:p>
    <w:p>
      <w:pPr>
        <w:pStyle w:val="BodyText"/>
      </w:pPr>
      <m:oMathPara>
        <m:oMathParaPr>
          <m:jc m:val="center"/>
        </m:oMathParaPr>
        <m:oMath>
          <m:r>
            <m:t>1.26</m:t>
          </m:r>
        </m:oMath>
      </m:oMathPara>
    </w:p>
    <w:p>
      <w:pPr>
        <w:pStyle w:val="FirstParagraph"/>
      </w:pPr>
      <w:r>
        <w:t xml:space="preserve">], and</w:t>
      </w:r>
      <w:r>
        <w:t xml:space="preserve"> </w:t>
      </w:r>
      <m:oMath>
        <m:r>
          <m:t>Δ</m:t>
        </m:r>
        <m:r>
          <m:t>M</m:t>
        </m:r>
      </m:oMath>
      <w:r>
        <w:t xml:space="preserve"> </w:t>
      </w:r>
      <w:r>
        <w:t xml:space="preserve">=</w:t>
      </w:r>
    </w:p>
    <w:p>
      <w:pPr>
        <w:pStyle w:val="BodyText"/>
      </w:pPr>
      <m:oMathPara>
        <m:oMathParaPr>
          <m:jc m:val="center"/>
        </m:oMathParaPr>
        <m:oMath>
          <m:r>
            <m:t>8.0</m:t>
          </m:r>
        </m:oMath>
      </m:oMathPara>
    </w:p>
    <w:p>
      <w:pPr>
        <w:pStyle w:val="FirstParagraph"/>
      </w:pPr>
      <w:r>
        <w:t xml:space="preserve">,</w:t>
      </w:r>
      <w:r>
        <w:t xml:space="preserve"> </w:t>
      </w:r>
      <m:oMath>
        <m:r>
          <m:t>t</m:t>
        </m:r>
      </m:oMath>
      <w:r>
        <w:t xml:space="preserve">(</w:t>
      </w:r>
      <m:oMath>
        <m:r>
          <m:t>381</m:t>
        </m:r>
      </m:oMath>
      <w:r>
        <w:t xml:space="preserve">) =</w:t>
      </w:r>
    </w:p>
    <w:p>
      <w:pPr>
        <w:pStyle w:val="BodyText"/>
      </w:pPr>
      <m:oMathPara>
        <m:oMathParaPr>
          <m:jc m:val="center"/>
        </m:oMathParaPr>
        <m:oMath>
          <m:r>
            <m:rPr>
              <m:sty m:val="p"/>
            </m:rPr>
            <m:t>−</m:t>
          </m:r>
          <m:r>
            <m:t>8.95</m:t>
          </m:r>
        </m:oMath>
      </m:oMathPara>
    </w:p>
    <w:p>
      <w:pPr>
        <w:pStyle w:val="FirstParagraph"/>
      </w:pPr>
      <w:r>
        <w:t xml:space="preserve">,</w:t>
      </w:r>
      <w:r>
        <w:t xml:space="preserve"> </w:t>
      </w:r>
      <m:oMath>
        <m:r>
          <m:t>p</m:t>
        </m:r>
      </m:oMath>
      <w:r>
        <w:t xml:space="preserve"> </w:t>
      </w:r>
      <m:oMath>
        <m:r>
          <m:rPr>
            <m:sty m:val="p"/>
          </m:rPr>
          <m:t>&lt;</m:t>
        </m:r>
        <m:r>
          <m:t>0.001</m:t>
        </m:r>
      </m:oMath>
      <w:r>
        <w:t xml:space="preserve">,</w:t>
      </w:r>
      <w:r>
        <w:t xml:space="preserve"> </w:t>
      </w:r>
      <m:oMath>
        <m:r>
          <m:t>E</m:t>
        </m:r>
        <m:r>
          <m:t>S</m:t>
        </m:r>
      </m:oMath>
      <w:r>
        <w:t xml:space="preserve"> </w:t>
      </w:r>
      <w:r>
        <w:t xml:space="preserve">=</w:t>
      </w:r>
    </w:p>
    <w:p>
      <w:pPr>
        <w:pStyle w:val="BodyText"/>
      </w:pPr>
      <m:oMathPara>
        <m:oMathParaPr>
          <m:jc m:val="center"/>
        </m:oMathParaPr>
        <m:oMath>
          <m:r>
            <m:t>0.98</m:t>
          </m:r>
        </m:oMath>
      </m:oMathPara>
    </w:p>
    <w:p>
      <w:pPr>
        <w:pStyle w:val="FirstParagraph"/>
      </w:pPr>
      <w:r>
        <w:t xml:space="preserve">, 95% CI [</w:t>
      </w:r>
    </w:p>
    <w:p>
      <w:pPr>
        <w:pStyle w:val="BodyText"/>
      </w:pPr>
      <m:oMathPara>
        <m:oMathParaPr>
          <m:jc m:val="center"/>
        </m:oMathParaPr>
        <m:oMath>
          <m:r>
            <m:t>0.75</m:t>
          </m:r>
        </m:oMath>
      </m:oMathPara>
    </w:p>
    <w:p>
      <w:pPr>
        <w:pStyle w:val="FirstParagraph"/>
      </w:pPr>
      <w:r>
        <w:t xml:space="preserve">,</w:t>
      </w:r>
    </w:p>
    <w:p>
      <w:pPr>
        <w:pStyle w:val="BodyText"/>
      </w:pPr>
      <m:oMathPara>
        <m:oMathParaPr>
          <m:jc m:val="center"/>
        </m:oMathParaPr>
        <m:oMath>
          <m:r>
            <m:t>1.20</m:t>
          </m:r>
        </m:oMath>
      </m:oMathPara>
    </w:p>
    <w:p>
      <w:pPr>
        <w:pStyle w:val="FirstParagraph"/>
      </w:pPr>
      <w:r>
        <w:t xml:space="preserve">] respectively. No Pre to Post effect was found in the Waitlist group,</w:t>
      </w:r>
      <w:r>
        <w:t xml:space="preserve"> </w:t>
      </w:r>
      <m:oMath>
        <m:r>
          <m:t>p</m:t>
        </m:r>
      </m:oMath>
      <w:r>
        <w:t xml:space="preserve"> </w:t>
      </w:r>
      <w:r>
        <w:t xml:space="preserve">$ = 0.34$. For the RAS, significant large effects on assertiveness were also found in the Self-help group,</w:t>
      </w:r>
      <w:r>
        <w:t xml:space="preserve"> </w:t>
      </w:r>
      <m:oMath>
        <m:r>
          <m:t>Δ</m:t>
        </m:r>
        <m:r>
          <m:t>M</m:t>
        </m:r>
      </m:oMath>
      <w:r>
        <w:t xml:space="preserve"> </w:t>
      </w:r>
      <w:r>
        <w:t xml:space="preserve">=</w:t>
      </w:r>
    </w:p>
    <w:p>
      <w:pPr>
        <w:pStyle w:val="BodyText"/>
      </w:pPr>
      <m:oMathPara>
        <m:oMathParaPr>
          <m:jc m:val="center"/>
        </m:oMathParaPr>
        <m:oMath>
          <m:r>
            <m:t>24.6</m:t>
          </m:r>
        </m:oMath>
      </m:oMathPara>
    </w:p>
    <w:p>
      <w:pPr>
        <w:pStyle w:val="FirstParagraph"/>
      </w:pPr>
      <w:r>
        <w:t xml:space="preserve">,</w:t>
      </w:r>
      <w:r>
        <w:t xml:space="preserve"> </w:t>
      </w:r>
      <m:oMath>
        <m:r>
          <m:t>t</m:t>
        </m:r>
      </m:oMath>
      <w:r>
        <w:t xml:space="preserve">(</w:t>
      </w:r>
      <m:oMath>
        <m:r>
          <m:t>393</m:t>
        </m:r>
      </m:oMath>
      <w:r>
        <w:t xml:space="preserve">) =</w:t>
      </w:r>
    </w:p>
    <w:p>
      <w:pPr>
        <w:pStyle w:val="BodyText"/>
      </w:pPr>
      <m:oMathPara>
        <m:oMathParaPr>
          <m:jc m:val="center"/>
        </m:oMathParaPr>
        <m:oMath>
          <m:r>
            <m:rPr>
              <m:sty m:val="p"/>
            </m:rPr>
            <m:t>−</m:t>
          </m:r>
          <m:r>
            <m:t>9.41</m:t>
          </m:r>
        </m:oMath>
      </m:oMathPara>
    </w:p>
    <w:p>
      <w:pPr>
        <w:pStyle w:val="FirstParagraph"/>
      </w:pPr>
      <w:r>
        <w:t xml:space="preserve">,</w:t>
      </w:r>
      <w:r>
        <w:t xml:space="preserve"> </w:t>
      </w:r>
      <m:oMath>
        <m:r>
          <m:t>p</m:t>
        </m:r>
      </m:oMath>
      <w:r>
        <w:t xml:space="preserve"> </w:t>
      </w:r>
      <m:oMath>
        <m:r>
          <m:rPr>
            <m:sty m:val="p"/>
          </m:rPr>
          <m:t>&lt;</m:t>
        </m:r>
        <m:r>
          <m:t>0.001</m:t>
        </m:r>
      </m:oMath>
      <w:r>
        <w:t xml:space="preserve">,</w:t>
      </w:r>
      <w:r>
        <w:t xml:space="preserve"> </w:t>
      </w:r>
      <m:oMath>
        <m:r>
          <m:t>E</m:t>
        </m:r>
        <m:r>
          <m:t>S</m:t>
        </m:r>
      </m:oMath>
      <w:r>
        <w:t xml:space="preserve"> </w:t>
      </w:r>
      <w:r>
        <w:t xml:space="preserve">=</w:t>
      </w:r>
    </w:p>
    <w:p>
      <w:pPr>
        <w:pStyle w:val="BodyText"/>
      </w:pPr>
      <m:oMathPara>
        <m:oMathParaPr>
          <m:jc m:val="center"/>
        </m:oMathParaPr>
        <m:oMath>
          <m:r>
            <m:t>1.05</m:t>
          </m:r>
        </m:oMath>
      </m:oMathPara>
    </w:p>
    <w:p>
      <w:pPr>
        <w:pStyle w:val="FirstParagraph"/>
      </w:pPr>
      <w:r>
        <w:t xml:space="preserve">, 95% CI [</w:t>
      </w:r>
    </w:p>
    <w:p>
      <w:pPr>
        <w:pStyle w:val="BodyText"/>
      </w:pPr>
      <m:oMathPara>
        <m:oMathParaPr>
          <m:jc m:val="center"/>
        </m:oMathParaPr>
        <m:oMath>
          <m:r>
            <m:t>0.82</m:t>
          </m:r>
        </m:oMath>
      </m:oMathPara>
    </w:p>
    <w:p>
      <w:pPr>
        <w:pStyle w:val="FirstParagraph"/>
      </w:pPr>
      <w:r>
        <w:t xml:space="preserve">,</w:t>
      </w:r>
    </w:p>
    <w:p>
      <w:pPr>
        <w:pStyle w:val="BodyText"/>
      </w:pPr>
      <m:oMathPara>
        <m:oMathParaPr>
          <m:jc m:val="center"/>
        </m:oMathParaPr>
        <m:oMath>
          <m:r>
            <m:t>1.28</m:t>
          </m:r>
        </m:oMath>
      </m:oMathPara>
    </w:p>
    <w:p>
      <w:pPr>
        <w:pStyle w:val="FirstParagraph"/>
      </w:pPr>
      <w:r>
        <w:t xml:space="preserve">], and the Guided self-help group,</w:t>
      </w:r>
      <w:r>
        <w:t xml:space="preserve"> </w:t>
      </w:r>
      <m:oMath>
        <m:r>
          <m:t>Δ</m:t>
        </m:r>
        <m:r>
          <m:t>M</m:t>
        </m:r>
      </m:oMath>
      <w:r>
        <w:t xml:space="preserve"> </w:t>
      </w:r>
      <w:r>
        <w:t xml:space="preserve">=</w:t>
      </w:r>
    </w:p>
    <w:p>
      <w:pPr>
        <w:pStyle w:val="BodyText"/>
      </w:pPr>
      <m:oMathPara>
        <m:oMathParaPr>
          <m:jc m:val="center"/>
        </m:oMathParaPr>
        <m:oMath>
          <m:r>
            <m:t>30.9</m:t>
          </m:r>
        </m:oMath>
      </m:oMathPara>
    </w:p>
    <w:p>
      <w:pPr>
        <w:pStyle w:val="FirstParagraph"/>
      </w:pPr>
      <w:r>
        <w:t xml:space="preserve">,</w:t>
      </w:r>
      <w:r>
        <w:t xml:space="preserve"> </w:t>
      </w:r>
      <m:oMath>
        <m:r>
          <m:t>t</m:t>
        </m:r>
      </m:oMath>
      <w:r>
        <w:t xml:space="preserve">(</w:t>
      </w:r>
      <m:oMath>
        <m:r>
          <m:t>390</m:t>
        </m:r>
      </m:oMath>
      <w:r>
        <w:t xml:space="preserve">) =</w:t>
      </w:r>
    </w:p>
    <w:p>
      <w:pPr>
        <w:pStyle w:val="BodyText"/>
      </w:pPr>
      <m:oMathPara>
        <m:oMathParaPr>
          <m:jc m:val="center"/>
        </m:oMathParaPr>
        <m:oMath>
          <m:r>
            <m:rPr>
              <m:sty m:val="p"/>
            </m:rPr>
            <m:t>−</m:t>
          </m:r>
          <m:r>
            <m:t>13.05</m:t>
          </m:r>
        </m:oMath>
      </m:oMathPara>
    </w:p>
    <w:p>
      <w:pPr>
        <w:pStyle w:val="FirstParagraph"/>
      </w:pPr>
      <w:r>
        <w:t xml:space="preserve">,</w:t>
      </w:r>
      <w:r>
        <w:t xml:space="preserve"> </w:t>
      </w:r>
      <m:oMath>
        <m:r>
          <m:t>p</m:t>
        </m:r>
      </m:oMath>
      <w:r>
        <w:t xml:space="preserve"> </w:t>
      </w:r>
      <m:oMath>
        <m:r>
          <m:rPr>
            <m:sty m:val="p"/>
          </m:rPr>
          <m:t>&lt;</m:t>
        </m:r>
        <m:r>
          <m:t>0.001</m:t>
        </m:r>
      </m:oMath>
      <w:r>
        <w:t xml:space="preserve">,</w:t>
      </w:r>
      <w:r>
        <w:t xml:space="preserve"> </w:t>
      </w:r>
      <m:oMath>
        <m:r>
          <m:t>E</m:t>
        </m:r>
        <m:r>
          <m:t>S</m:t>
        </m:r>
      </m:oMath>
      <w:r>
        <w:t xml:space="preserve"> </w:t>
      </w:r>
      <w:r>
        <w:t xml:space="preserve">=</w:t>
      </w:r>
    </w:p>
    <w:p>
      <w:pPr>
        <w:pStyle w:val="BodyText"/>
      </w:pPr>
      <m:oMathPara>
        <m:oMathParaPr>
          <m:jc m:val="center"/>
        </m:oMathParaPr>
        <m:oMath>
          <m:r>
            <m:t>1.32</m:t>
          </m:r>
        </m:oMath>
      </m:oMathPara>
    </w:p>
    <w:p>
      <w:pPr>
        <w:pStyle w:val="FirstParagraph"/>
      </w:pPr>
      <w:r>
        <w:t xml:space="preserve">, 95% CI [</w:t>
      </w:r>
    </w:p>
    <w:p>
      <w:pPr>
        <w:pStyle w:val="BodyText"/>
      </w:pPr>
      <m:oMathPara>
        <m:oMathParaPr>
          <m:jc m:val="center"/>
        </m:oMathParaPr>
        <m:oMath>
          <m:r>
            <m:t>1.11</m:t>
          </m:r>
        </m:oMath>
      </m:oMathPara>
    </w:p>
    <w:p>
      <w:pPr>
        <w:pStyle w:val="FirstParagraph"/>
      </w:pPr>
      <w:r>
        <w:t xml:space="preserve">,</w:t>
      </w:r>
    </w:p>
    <w:p>
      <w:pPr>
        <w:pStyle w:val="BodyText"/>
      </w:pPr>
      <m:oMathPara>
        <m:oMathParaPr>
          <m:jc m:val="center"/>
        </m:oMathParaPr>
        <m:oMath>
          <m:r>
            <m:t>1.53</m:t>
          </m:r>
        </m:oMath>
      </m:oMathPara>
    </w:p>
    <w:p>
      <w:pPr>
        <w:pStyle w:val="FirstParagraph"/>
      </w:pPr>
      <w:r>
        <w:t xml:space="preserve">]. As with AAA-S Adaptive, means in the Waitlist condition did not change between Pre and Post with regards to the RAS, nor with any other remaining measure, all</w:t>
      </w:r>
      <w:r>
        <w:t xml:space="preserve"> </w:t>
      </w:r>
      <m:oMath>
        <m:r>
          <m:t>p</m:t>
        </m:r>
      </m:oMath>
      <w:r>
        <w:t xml:space="preserve"> </w:t>
      </w:r>
      <w:r>
        <w:t xml:space="preserve">$ = 1$. 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was the Post to Follow-up comparison in itself significant, and only for AAA-S Adaptive and the RAS,</w:t>
      </w:r>
      <w:r>
        <w:t xml:space="preserve"> </w:t>
      </w:r>
      <m:oMath>
        <m:r>
          <m:t>Δ</m:t>
        </m:r>
        <m:r>
          <m:t>M</m:t>
        </m:r>
      </m:oMath>
      <w:r>
        <w:t xml:space="preserve"> </w:t>
      </w:r>
      <w:r>
        <w:t xml:space="preserve">=</w:t>
      </w:r>
    </w:p>
    <w:p>
      <w:pPr>
        <w:pStyle w:val="BodyText"/>
      </w:pPr>
      <m:oMathPara>
        <m:oMathParaPr>
          <m:jc m:val="center"/>
        </m:oMathParaPr>
        <m:oMath>
          <m:r>
            <m:t>3.8</m:t>
          </m:r>
        </m:oMath>
      </m:oMathPara>
    </w:p>
    <w:p>
      <w:pPr>
        <w:pStyle w:val="FirstParagraph"/>
      </w:pPr>
      <w:r>
        <w:t xml:space="preserve">,</w:t>
      </w:r>
      <w:r>
        <w:t xml:space="preserve"> </w:t>
      </w:r>
      <m:oMath>
        <m:r>
          <m:t>t</m:t>
        </m:r>
      </m:oMath>
      <w:r>
        <w:t xml:space="preserve">(</w:t>
      </w:r>
      <m:oMath>
        <m:r>
          <m:t>369</m:t>
        </m:r>
      </m:oMath>
      <w:r>
        <w:t xml:space="preserve">) =</w:t>
      </w:r>
    </w:p>
    <w:p>
      <w:pPr>
        <w:pStyle w:val="BodyText"/>
      </w:pPr>
      <m:oMathPara>
        <m:oMathParaPr>
          <m:jc m:val="center"/>
        </m:oMathParaPr>
        <m:oMath>
          <m:r>
            <m:rPr>
              <m:sty m:val="p"/>
            </m:rPr>
            <m:t>−</m:t>
          </m:r>
          <m:r>
            <m:t>3.64</m:t>
          </m:r>
        </m:oMath>
      </m:oMathPara>
    </w:p>
    <w:p>
      <w:pPr>
        <w:pStyle w:val="FirstParagraph"/>
      </w:pPr>
      <w:r>
        <w:t xml:space="preserve">,</w:t>
      </w:r>
      <w:r>
        <w:t xml:space="preserve"> </w:t>
      </w:r>
      <m:oMath>
        <m:r>
          <m:t>p</m:t>
        </m:r>
      </m:oMath>
      <w:r>
        <w:t xml:space="preserve"> </w:t>
      </w:r>
      <w:r>
        <w:t xml:space="preserve">$ = 0.02$,</w:t>
      </w:r>
      <w:r>
        <w:t xml:space="preserve"> </w:t>
      </w:r>
      <m:oMath>
        <m:r>
          <m:t>E</m:t>
        </m:r>
        <m:r>
          <m:t>S</m:t>
        </m:r>
      </m:oMath>
      <w:r>
        <w:t xml:space="preserve"> </w:t>
      </w:r>
      <w:r>
        <w:t xml:space="preserve">=</w:t>
      </w:r>
    </w:p>
    <w:p>
      <w:pPr>
        <w:pStyle w:val="BodyText"/>
      </w:pPr>
      <m:oMathPara>
        <m:oMathParaPr>
          <m:jc m:val="center"/>
        </m:oMathParaPr>
        <m:oMath>
          <m:r>
            <m:t>0.46</m:t>
          </m:r>
        </m:oMath>
      </m:oMathPara>
    </w:p>
    <w:p>
      <w:pPr>
        <w:pStyle w:val="FirstParagraph"/>
      </w:pPr>
      <w:r>
        <w:t xml:space="preserve">, 95% CI [</w:t>
      </w:r>
    </w:p>
    <w:p>
      <w:pPr>
        <w:pStyle w:val="BodyText"/>
      </w:pPr>
      <m:oMathPara>
        <m:oMathParaPr>
          <m:jc m:val="center"/>
        </m:oMathParaPr>
        <m:oMath>
          <m:r>
            <m:t>0.21</m:t>
          </m:r>
        </m:oMath>
      </m:oMathPara>
    </w:p>
    <w:p>
      <w:pPr>
        <w:pStyle w:val="FirstParagraph"/>
      </w:pPr>
      <w:r>
        <w:t xml:space="preserve">,</w:t>
      </w:r>
    </w:p>
    <w:p>
      <w:pPr>
        <w:pStyle w:val="BodyText"/>
      </w:pPr>
      <m:oMathPara>
        <m:oMathParaPr>
          <m:jc m:val="center"/>
        </m:oMathParaPr>
        <m:oMath>
          <m:r>
            <m:t>0.72</m:t>
          </m:r>
        </m:oMath>
      </m:oMathPara>
    </w:p>
    <w:p>
      <w:pPr>
        <w:pStyle w:val="FirstParagraph"/>
      </w:pPr>
      <w:r>
        <w:t xml:space="preserve">] and</w:t>
      </w:r>
      <w:r>
        <w:t xml:space="preserve"> </w:t>
      </w:r>
      <m:oMath>
        <m:r>
          <m:t>Δ</m:t>
        </m:r>
        <m:r>
          <m:t>M</m:t>
        </m:r>
      </m:oMath>
      <w:r>
        <w:t xml:space="preserve"> </w:t>
      </w:r>
      <w:r>
        <w:t xml:space="preserve">=</w:t>
      </w:r>
    </w:p>
    <w:p>
      <w:pPr>
        <w:pStyle w:val="BodyText"/>
      </w:pPr>
      <m:oMathPara>
        <m:oMathParaPr>
          <m:jc m:val="center"/>
        </m:oMathParaPr>
        <m:oMath>
          <m:r>
            <m:t>11.6</m:t>
          </m:r>
        </m:oMath>
      </m:oMathPara>
    </w:p>
    <w:p>
      <w:pPr>
        <w:pStyle w:val="FirstParagraph"/>
      </w:pPr>
      <w:r>
        <w:t xml:space="preserve">,</w:t>
      </w:r>
      <w:r>
        <w:t xml:space="preserve"> </w:t>
      </w:r>
      <m:oMath>
        <m:r>
          <m:t>t</m:t>
        </m:r>
      </m:oMath>
      <w:r>
        <w:t xml:space="preserve">(</w:t>
      </w:r>
      <m:oMath>
        <m:r>
          <m:t>380</m:t>
        </m:r>
      </m:oMath>
      <w:r>
        <w:t xml:space="preserve">) =</w:t>
      </w:r>
    </w:p>
    <w:p>
      <w:pPr>
        <w:pStyle w:val="BodyText"/>
      </w:pPr>
      <m:oMathPara>
        <m:oMathParaPr>
          <m:jc m:val="center"/>
        </m:oMathParaPr>
        <m:oMath>
          <m:r>
            <m:rPr>
              <m:sty m:val="p"/>
            </m:rPr>
            <m:t>−</m:t>
          </m:r>
          <m:r>
            <m:t>4.20</m:t>
          </m:r>
        </m:oMath>
      </m:oMathPara>
    </w:p>
    <w:p>
      <w:pPr>
        <w:pStyle w:val="FirstParagraph"/>
      </w:pPr>
      <w:r>
        <w:t xml:space="preserve">,</w:t>
      </w:r>
      <w:r>
        <w:t xml:space="preserve"> </w:t>
      </w:r>
      <m:oMath>
        <m:r>
          <m:t>p</m:t>
        </m:r>
      </m:oMath>
      <w:r>
        <w:t xml:space="preserve"> </w:t>
      </w:r>
      <w:r>
        <w:t xml:space="preserve">$ = 0.002$,</w:t>
      </w:r>
      <w:r>
        <w:t xml:space="preserve"> </w:t>
      </w:r>
      <m:oMath>
        <m:r>
          <m:t>E</m:t>
        </m:r>
        <m:r>
          <m:t>S</m:t>
        </m:r>
      </m:oMath>
      <w:r>
        <w:t xml:space="preserve"> </w:t>
      </w:r>
      <w:r>
        <w:t xml:space="preserve">=</w:t>
      </w:r>
    </w:p>
    <w:p>
      <w:pPr>
        <w:pStyle w:val="BodyText"/>
      </w:pPr>
      <m:oMathPara>
        <m:oMathParaPr>
          <m:jc m:val="center"/>
        </m:oMathParaPr>
        <m:oMath>
          <m:r>
            <m:t>0.49</m:t>
          </m:r>
        </m:oMath>
      </m:oMathPara>
    </w:p>
    <w:p>
      <w:pPr>
        <w:pStyle w:val="FirstParagraph"/>
      </w:pPr>
      <w:r>
        <w:t xml:space="preserve">, 95% CI [</w:t>
      </w:r>
    </w:p>
    <w:p>
      <w:pPr>
        <w:pStyle w:val="BodyText"/>
      </w:pPr>
      <m:oMathPara>
        <m:oMathParaPr>
          <m:jc m:val="center"/>
        </m:oMathParaPr>
        <m:oMath>
          <m:r>
            <m:t>0.26</m:t>
          </m:r>
        </m:oMath>
      </m:oMathPara>
    </w:p>
    <w:p>
      <w:pPr>
        <w:pStyle w:val="FirstParagraph"/>
      </w:pPr>
      <w:r>
        <w:t xml:space="preserve">,</w:t>
      </w:r>
    </w:p>
    <w:p>
      <w:pPr>
        <w:pStyle w:val="BodyText"/>
      </w:pPr>
      <m:oMathPara>
        <m:oMathParaPr>
          <m:jc m:val="center"/>
        </m:oMathParaPr>
        <m:oMath>
          <m:r>
            <m:t>0.73</m:t>
          </m:r>
        </m:oMath>
      </m:oMathPara>
    </w:p>
    <w:p>
      <w:pPr>
        <w:pStyle w:val="FirstParagraph"/>
      </w:pPr>
      <w:r>
        <w:t xml:space="preserve">] respectively. For the other measures, there was no difference between Post and Follow-up time points in either group.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p>
    <w:p>
      <w:pPr>
        <w:pStyle w:val="BodyText"/>
      </w:pPr>
      <m:oMathPara>
        <m:oMathParaPr>
          <m:jc m:val="center"/>
        </m:oMathParaPr>
        <m:oMath>
          <m:r>
            <m:t>2.3</m:t>
          </m:r>
        </m:oMath>
      </m:oMathPara>
    </w:p>
    <w:p>
      <w:pPr>
        <w:pStyle w:val="FirstParagraph"/>
      </w:pPr>
      <w:r>
        <w:t xml:space="preserve">,</w:t>
      </w:r>
      <w:r>
        <w:t xml:space="preserve"> </w:t>
      </w:r>
      <m:oMath>
        <m:r>
          <m:t>t</m:t>
        </m:r>
      </m:oMath>
      <w:r>
        <w:t xml:space="preserve">(</w:t>
      </w:r>
      <m:oMath>
        <m:r>
          <m:t>394</m:t>
        </m:r>
      </m:oMath>
      <w:r>
        <w:t xml:space="preserve">) =</w:t>
      </w:r>
    </w:p>
    <w:p>
      <w:pPr>
        <w:pStyle w:val="BodyText"/>
      </w:pPr>
      <m:oMathPara>
        <m:oMathParaPr>
          <m:jc m:val="center"/>
        </m:oMathParaPr>
        <m:oMath>
          <m:r>
            <m:t>3.42</m:t>
          </m:r>
        </m:oMath>
      </m:oMathPara>
    </w:p>
    <w:p>
      <w:pPr>
        <w:pStyle w:val="FirstParagraph"/>
      </w:pPr>
      <w:r>
        <w:t xml:space="preserve">,</w:t>
      </w:r>
      <w:r>
        <w:t xml:space="preserve"> </w:t>
      </w:r>
      <m:oMath>
        <m:r>
          <m:t>p</m:t>
        </m:r>
      </m:oMath>
      <w:r>
        <w:t xml:space="preserve"> </w:t>
      </w:r>
      <w:r>
        <w:t xml:space="preserve">$ = 0.05$,</w:t>
      </w:r>
      <w:r>
        <w:t xml:space="preserve"> </w:t>
      </w:r>
      <m:oMath>
        <m:r>
          <m:t>E</m:t>
        </m:r>
        <m:r>
          <m:t>S</m:t>
        </m:r>
      </m:oMath>
      <w:r>
        <w:t xml:space="preserve"> </w:t>
      </w:r>
      <w:r>
        <w:t xml:space="preserve">=</w:t>
      </w:r>
    </w:p>
    <w:p>
      <w:pPr>
        <w:pStyle w:val="BodyText"/>
      </w:pPr>
      <m:oMathPara>
        <m:oMathParaPr>
          <m:jc m:val="center"/>
        </m:oMathParaPr>
        <m:oMath>
          <m:r>
            <m:t>0.53</m:t>
          </m:r>
        </m:oMath>
      </m:oMathPara>
    </w:p>
    <w:p>
      <w:pPr>
        <w:pStyle w:val="FirstParagraph"/>
      </w:pPr>
      <w:r>
        <w:t xml:space="preserve">, 95% CI [</w:t>
      </w:r>
    </w:p>
    <w:p>
      <w:pPr>
        <w:pStyle w:val="BodyText"/>
      </w:pPr>
      <m:oMathPara>
        <m:oMathParaPr>
          <m:jc m:val="center"/>
        </m:oMathParaPr>
        <m:oMath>
          <m:r>
            <m:t>0.23</m:t>
          </m:r>
        </m:oMath>
      </m:oMathPara>
    </w:p>
    <w:p>
      <w:pPr>
        <w:pStyle w:val="FirstParagraph"/>
      </w:pPr>
      <w:r>
        <w:t xml:space="preserve">,</w:t>
      </w:r>
    </w:p>
    <w:p>
      <w:pPr>
        <w:pStyle w:val="BodyText"/>
      </w:pPr>
      <m:oMathPara>
        <m:oMathParaPr>
          <m:jc m:val="center"/>
        </m:oMathParaPr>
        <m:oMath>
          <m:r>
            <m:t>0.84</m:t>
          </m:r>
        </m:oMath>
      </m:oMathPara>
    </w:p>
    <w:p>
      <w:pPr>
        <w:pStyle w:val="FirstParagraph"/>
      </w:pPr>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p>
    <w:p>
      <w:pPr>
        <w:pStyle w:val="BodyText"/>
      </w:pPr>
      <m:oMathPara>
        <m:oMathParaPr>
          <m:jc m:val="center"/>
        </m:oMathParaPr>
        <m:oMath>
          <m:r>
            <m:t>13.5</m:t>
          </m:r>
        </m:oMath>
      </m:oMathPara>
    </w:p>
    <w:p>
      <w:pPr>
        <w:pStyle w:val="FirstParagraph"/>
      </w:pPr>
      <w:r>
        <w:t xml:space="preserve">,</w:t>
      </w:r>
      <w:r>
        <w:t xml:space="preserve"> </w:t>
      </w:r>
      <m:oMath>
        <m:r>
          <m:t>t</m:t>
        </m:r>
      </m:oMath>
      <w:r>
        <w:t xml:space="preserve">(</w:t>
      </w:r>
      <m:oMath>
        <m:r>
          <m:t>372</m:t>
        </m:r>
      </m:oMath>
      <w:r>
        <w:t xml:space="preserve">) =</w:t>
      </w:r>
    </w:p>
    <w:p>
      <w:pPr>
        <w:pStyle w:val="BodyText"/>
      </w:pPr>
      <m:oMathPara>
        <m:oMathParaPr>
          <m:jc m:val="center"/>
        </m:oMathParaPr>
        <m:oMath>
          <m:r>
            <m:t>6.70</m:t>
          </m:r>
        </m:oMath>
      </m:oMathPara>
    </w:p>
    <w:p>
      <w:pPr>
        <w:pStyle w:val="FirstParagraph"/>
      </w:pPr>
      <w:r>
        <w:t xml:space="preserve">,</w:t>
      </w:r>
      <w:r>
        <w:t xml:space="preserve"> </w:t>
      </w:r>
      <m:oMath>
        <m:r>
          <m:t>p</m:t>
        </m:r>
      </m:oMath>
      <w:r>
        <w:t xml:space="preserve"> </w:t>
      </w:r>
      <m:oMath>
        <m:r>
          <m:rPr>
            <m:sty m:val="p"/>
          </m:rPr>
          <m:t>&lt;</m:t>
        </m:r>
        <m:r>
          <m:t>0.001</m:t>
        </m:r>
      </m:oMath>
      <w:r>
        <w:t xml:space="preserve">,</w:t>
      </w:r>
      <w:r>
        <w:t xml:space="preserve"> </w:t>
      </w:r>
      <m:oMath>
        <m:r>
          <m:t>E</m:t>
        </m:r>
        <m:r>
          <m:t>S</m:t>
        </m:r>
      </m:oMath>
      <w:r>
        <w:t xml:space="preserve"> </w:t>
      </w:r>
      <w:r>
        <w:t xml:space="preserve">=</w:t>
      </w:r>
    </w:p>
    <w:p>
      <w:pPr>
        <w:pStyle w:val="BodyText"/>
      </w:pPr>
      <m:oMathPara>
        <m:oMathParaPr>
          <m:jc m:val="center"/>
        </m:oMathParaPr>
        <m:oMath>
          <m:r>
            <m:t>0.65</m:t>
          </m:r>
        </m:oMath>
      </m:oMathPara>
    </w:p>
    <w:p>
      <w:pPr>
        <w:pStyle w:val="FirstParagraph"/>
      </w:pPr>
      <w:r>
        <w:t xml:space="preserve">, 95% CI [</w:t>
      </w:r>
    </w:p>
    <w:p>
      <w:pPr>
        <w:pStyle w:val="BodyText"/>
      </w:pPr>
      <m:oMathPara>
        <m:oMathParaPr>
          <m:jc m:val="center"/>
        </m:oMathParaPr>
        <m:oMath>
          <m:r>
            <m:t>0.45</m:t>
          </m:r>
        </m:oMath>
      </m:oMathPara>
    </w:p>
    <w:p>
      <w:pPr>
        <w:pStyle w:val="FirstParagraph"/>
      </w:pPr>
      <w:r>
        <w:t xml:space="preserve">,</w:t>
      </w:r>
    </w:p>
    <w:p>
      <w:pPr>
        <w:pStyle w:val="BodyText"/>
      </w:pPr>
      <m:oMathPara>
        <m:oMathParaPr>
          <m:jc m:val="center"/>
        </m:oMathParaPr>
        <m:oMath>
          <m:r>
            <m:t>0.84</m:t>
          </m:r>
        </m:oMath>
      </m:oMathPara>
    </w:p>
    <w:p>
      <w:pPr>
        <w:pStyle w:val="FirstParagraph"/>
      </w:pPr>
      <w:r>
        <w:t xml:space="preserve">], increasing to</w:t>
      </w:r>
      <w:r>
        <w:t xml:space="preserve"> </w:t>
      </w:r>
      <m:oMath>
        <m:r>
          <m:t>Δ</m:t>
        </m:r>
        <m:r>
          <m:t>M</m:t>
        </m:r>
      </m:oMath>
      <w:r>
        <w:t xml:space="preserve"> </w:t>
      </w:r>
      <w:r>
        <w:t xml:space="preserve">=</w:t>
      </w:r>
    </w:p>
    <w:p>
      <w:pPr>
        <w:pStyle w:val="BodyText"/>
      </w:pPr>
      <m:oMathPara>
        <m:oMathParaPr>
          <m:jc m:val="center"/>
        </m:oMathParaPr>
        <m:oMath>
          <m:r>
            <m:t>20.4</m:t>
          </m:r>
        </m:oMath>
      </m:oMathPara>
    </w:p>
    <w:p>
      <w:pPr>
        <w:pStyle w:val="FirstParagraph"/>
      </w:pPr>
      <w:r>
        <w:t xml:space="preserve">,</w:t>
      </w:r>
      <w:r>
        <w:t xml:space="preserve"> </w:t>
      </w:r>
      <m:oMath>
        <m:r>
          <m:t>t</m:t>
        </m:r>
      </m:oMath>
      <w:r>
        <w:t xml:space="preserve">(</w:t>
      </w:r>
      <m:oMath>
        <m:r>
          <m:t>371</m:t>
        </m:r>
      </m:oMath>
      <w:r>
        <w:t xml:space="preserve">) =</w:t>
      </w:r>
    </w:p>
    <w:p>
      <w:pPr>
        <w:pStyle w:val="BodyText"/>
      </w:pPr>
      <m:oMathPara>
        <m:oMathParaPr>
          <m:jc m:val="center"/>
        </m:oMathParaPr>
        <m:oMath>
          <m:r>
            <m:t>8.65</m:t>
          </m:r>
        </m:oMath>
      </m:oMathPara>
    </w:p>
    <w:p>
      <w:pPr>
        <w:pStyle w:val="FirstParagraph"/>
      </w:pPr>
      <w:r>
        <w:t xml:space="preserve">,</w:t>
      </w:r>
      <w:r>
        <w:t xml:space="preserve"> </w:t>
      </w:r>
      <m:oMath>
        <m:r>
          <m:t>p</m:t>
        </m:r>
      </m:oMath>
      <w:r>
        <w:t xml:space="preserve"> </w:t>
      </w:r>
      <m:oMath>
        <m:r>
          <m:rPr>
            <m:sty m:val="p"/>
          </m:rPr>
          <m:t>&lt;</m:t>
        </m:r>
        <m:r>
          <m:t>0.001</m:t>
        </m:r>
      </m:oMath>
      <w:r>
        <w:t xml:space="preserve">,</w:t>
      </w:r>
      <w:r>
        <w:t xml:space="preserve"> </w:t>
      </w:r>
      <m:oMath>
        <m:r>
          <m:t>E</m:t>
        </m:r>
        <m:r>
          <m:t>S</m:t>
        </m:r>
      </m:oMath>
      <w:r>
        <w:t xml:space="preserve"> </w:t>
      </w:r>
      <w:r>
        <w:t xml:space="preserve">=</w:t>
      </w:r>
    </w:p>
    <w:p>
      <w:pPr>
        <w:pStyle w:val="BodyText"/>
      </w:pPr>
      <m:oMathPara>
        <m:oMathParaPr>
          <m:jc m:val="center"/>
        </m:oMathParaPr>
        <m:oMath>
          <m:r>
            <m:t>0.98</m:t>
          </m:r>
        </m:oMath>
      </m:oMathPara>
    </w:p>
    <w:p>
      <w:pPr>
        <w:pStyle w:val="FirstParagraph"/>
      </w:pPr>
      <w:r>
        <w:t xml:space="preserve">, 95% CI [</w:t>
      </w:r>
    </w:p>
    <w:p>
      <w:pPr>
        <w:pStyle w:val="BodyText"/>
      </w:pPr>
      <m:oMathPara>
        <m:oMathParaPr>
          <m:jc m:val="center"/>
        </m:oMathParaPr>
        <m:oMath>
          <m:r>
            <m:t>0.75</m:t>
          </m:r>
        </m:oMath>
      </m:oMathPara>
    </w:p>
    <w:p>
      <w:pPr>
        <w:pStyle w:val="FirstParagraph"/>
      </w:pPr>
      <w:r>
        <w:t xml:space="preserve">,</w:t>
      </w:r>
    </w:p>
    <w:p>
      <w:pPr>
        <w:pStyle w:val="BodyText"/>
      </w:pPr>
      <m:oMathPara>
        <m:oMathParaPr>
          <m:jc m:val="center"/>
        </m:oMathParaPr>
        <m:oMath>
          <m:r>
            <m:t>1.21</m:t>
          </m:r>
        </m:oMath>
      </m:oMathPara>
    </w:p>
    <w:p>
      <w:pPr>
        <w:pStyle w:val="FirstParagraph"/>
      </w:pPr>
      <w:r>
        <w:t xml:space="preserve">] Pre to Follow-up. in the Guided self-help group, the effect from Pre to Post was</w:t>
      </w:r>
      <w:r>
        <w:t xml:space="preserve"> </w:t>
      </w:r>
      <m:oMath>
        <m:r>
          <m:t>Δ</m:t>
        </m:r>
        <m:r>
          <m:t>M</m:t>
        </m:r>
      </m:oMath>
      <w:r>
        <w:t xml:space="preserve"> </w:t>
      </w:r>
      <w:r>
        <w:t xml:space="preserve">=</w:t>
      </w:r>
    </w:p>
    <w:p>
      <w:pPr>
        <w:pStyle w:val="BodyText"/>
      </w:pPr>
      <m:oMathPara>
        <m:oMathParaPr>
          <m:jc m:val="center"/>
        </m:oMathParaPr>
        <m:oMath>
          <m:r>
            <m:t>13.1</m:t>
          </m:r>
        </m:oMath>
      </m:oMathPara>
    </w:p>
    <w:p>
      <w:pPr>
        <w:pStyle w:val="FirstParagraph"/>
      </w:pPr>
      <w:r>
        <w:t xml:space="preserve">,</w:t>
      </w:r>
      <w:r>
        <w:t xml:space="preserve"> </w:t>
      </w:r>
      <m:oMath>
        <m:r>
          <m:t>t</m:t>
        </m:r>
      </m:oMath>
      <w:r>
        <w:t xml:space="preserve">(</w:t>
      </w:r>
      <m:oMath>
        <m:r>
          <m:t>368</m:t>
        </m:r>
      </m:oMath>
      <w:r>
        <w:t xml:space="preserve">) =</w:t>
      </w:r>
    </w:p>
    <w:p>
      <w:pPr>
        <w:pStyle w:val="BodyText"/>
      </w:pPr>
      <m:oMathPara>
        <m:oMathParaPr>
          <m:jc m:val="center"/>
        </m:oMathParaPr>
        <m:oMath>
          <m:r>
            <m:t>7.34</m:t>
          </m:r>
        </m:oMath>
      </m:oMathPara>
    </w:p>
    <w:p>
      <w:pPr>
        <w:pStyle w:val="FirstParagraph"/>
      </w:pPr>
      <w:r>
        <w:t xml:space="preserve">,</w:t>
      </w:r>
      <w:r>
        <w:t xml:space="preserve"> </w:t>
      </w:r>
      <m:oMath>
        <m:r>
          <m:t>p</m:t>
        </m:r>
      </m:oMath>
      <w:r>
        <w:t xml:space="preserve"> </w:t>
      </w:r>
      <m:oMath>
        <m:r>
          <m:rPr>
            <m:sty m:val="p"/>
          </m:rPr>
          <m:t>&lt;</m:t>
        </m:r>
        <m:r>
          <m:t>0.001</m:t>
        </m:r>
      </m:oMath>
      <w:r>
        <w:t xml:space="preserve">,</w:t>
      </w:r>
      <w:r>
        <w:t xml:space="preserve"> </w:t>
      </w:r>
      <m:oMath>
        <m:r>
          <m:t>E</m:t>
        </m:r>
        <m:r>
          <m:t>S</m:t>
        </m:r>
      </m:oMath>
      <w:r>
        <w:t xml:space="preserve"> </w:t>
      </w:r>
      <w:r>
        <w:t xml:space="preserve">=</w:t>
      </w:r>
    </w:p>
    <w:p>
      <w:pPr>
        <w:pStyle w:val="BodyText"/>
      </w:pPr>
      <m:oMathPara>
        <m:oMathParaPr>
          <m:jc m:val="center"/>
        </m:oMathParaPr>
        <m:oMath>
          <m:r>
            <m:t>0.63</m:t>
          </m:r>
        </m:oMath>
      </m:oMathPara>
    </w:p>
    <w:p>
      <w:pPr>
        <w:pStyle w:val="FirstParagraph"/>
      </w:pPr>
      <w:r>
        <w:t xml:space="preserve">, 95% CI [</w:t>
      </w:r>
    </w:p>
    <w:p>
      <w:pPr>
        <w:pStyle w:val="BodyText"/>
      </w:pPr>
      <m:oMathPara>
        <m:oMathParaPr>
          <m:jc m:val="center"/>
        </m:oMathParaPr>
        <m:oMath>
          <m:r>
            <m:t>0.46</m:t>
          </m:r>
        </m:oMath>
      </m:oMathPara>
    </w:p>
    <w:p>
      <w:pPr>
        <w:pStyle w:val="FirstParagraph"/>
      </w:pPr>
      <w:r>
        <w:t xml:space="preserve">,</w:t>
      </w:r>
    </w:p>
    <w:p>
      <w:pPr>
        <w:pStyle w:val="BodyText"/>
      </w:pPr>
      <m:oMathPara>
        <m:oMathParaPr>
          <m:jc m:val="center"/>
        </m:oMathParaPr>
        <m:oMath>
          <m:r>
            <m:t>0.80</m:t>
          </m:r>
        </m:oMath>
      </m:oMathPara>
    </w:p>
    <w:p>
      <w:pPr>
        <w:pStyle w:val="FirstParagraph"/>
      </w:pPr>
      <w:r>
        <w:t xml:space="preserve">], increasing to</w:t>
      </w:r>
      <w:r>
        <w:t xml:space="preserve"> </w:t>
      </w:r>
      <m:oMath>
        <m:r>
          <m:t>Δ</m:t>
        </m:r>
        <m:r>
          <m:t>M</m:t>
        </m:r>
      </m:oMath>
      <w:r>
        <w:t xml:space="preserve"> </w:t>
      </w:r>
      <w:r>
        <w:t xml:space="preserve">=</w:t>
      </w:r>
    </w:p>
    <w:p>
      <w:pPr>
        <w:pStyle w:val="BodyText"/>
      </w:pPr>
      <m:oMathPara>
        <m:oMathParaPr>
          <m:jc m:val="center"/>
        </m:oMathParaPr>
        <m:oMath>
          <m:r>
            <m:t>18.9</m:t>
          </m:r>
        </m:oMath>
      </m:oMathPara>
    </w:p>
    <w:p>
      <w:pPr>
        <w:pStyle w:val="FirstParagraph"/>
      </w:pPr>
      <w:r>
        <w:t xml:space="preserve">,</w:t>
      </w:r>
      <w:r>
        <w:t xml:space="preserve"> </w:t>
      </w:r>
      <m:oMath>
        <m:r>
          <m:t>t</m:t>
        </m:r>
      </m:oMath>
      <w:r>
        <w:t xml:space="preserve">(</w:t>
      </w:r>
      <m:oMath>
        <m:r>
          <m:t>368</m:t>
        </m:r>
      </m:oMath>
      <w:r>
        <w:t xml:space="preserve">) =</w:t>
      </w:r>
    </w:p>
    <w:p>
      <w:pPr>
        <w:pStyle w:val="BodyText"/>
      </w:pPr>
      <m:oMathPara>
        <m:oMathParaPr>
          <m:jc m:val="center"/>
        </m:oMathParaPr>
        <m:oMath>
          <m:r>
            <m:t>9.39</m:t>
          </m:r>
        </m:oMath>
      </m:oMathPara>
    </w:p>
    <w:p>
      <w:pPr>
        <w:pStyle w:val="FirstParagraph"/>
      </w:pPr>
      <w:r>
        <w:t xml:space="preserve">,</w:t>
      </w:r>
      <w:r>
        <w:t xml:space="preserve"> </w:t>
      </w:r>
      <m:oMath>
        <m:r>
          <m:t>p</m:t>
        </m:r>
      </m:oMath>
      <w:r>
        <w:t xml:space="preserve"> </w:t>
      </w:r>
      <m:oMath>
        <m:r>
          <m:rPr>
            <m:sty m:val="p"/>
          </m:rPr>
          <m:t>&lt;</m:t>
        </m:r>
        <m:r>
          <m:t>0.001</m:t>
        </m:r>
      </m:oMath>
      <w:r>
        <w:t xml:space="preserve">,</w:t>
      </w:r>
      <w:r>
        <w:t xml:space="preserve"> </w:t>
      </w:r>
      <m:oMath>
        <m:r>
          <m:t>E</m:t>
        </m:r>
        <m:r>
          <m:t>S</m:t>
        </m:r>
      </m:oMath>
      <w:r>
        <w:t xml:space="preserve"> </w:t>
      </w:r>
      <w:r>
        <w:t xml:space="preserve">=</w:t>
      </w:r>
    </w:p>
    <w:p>
      <w:pPr>
        <w:pStyle w:val="BodyText"/>
      </w:pPr>
      <m:oMathPara>
        <m:oMathParaPr>
          <m:jc m:val="center"/>
        </m:oMathParaPr>
        <m:oMath>
          <m:r>
            <m:t>0.91</m:t>
          </m:r>
        </m:oMath>
      </m:oMathPara>
    </w:p>
    <w:p>
      <w:pPr>
        <w:pStyle w:val="FirstParagraph"/>
      </w:pPr>
      <w:r>
        <w:t xml:space="preserve">, 95% CI [</w:t>
      </w:r>
    </w:p>
    <w:p>
      <w:pPr>
        <w:pStyle w:val="BodyText"/>
      </w:pPr>
      <m:oMathPara>
        <m:oMathParaPr>
          <m:jc m:val="center"/>
        </m:oMathParaPr>
        <m:oMath>
          <m:r>
            <m:t>0.71</m:t>
          </m:r>
        </m:oMath>
      </m:oMathPara>
    </w:p>
    <w:p>
      <w:pPr>
        <w:pStyle w:val="FirstParagraph"/>
      </w:pPr>
      <w:r>
        <w:t xml:space="preserve">,</w:t>
      </w:r>
    </w:p>
    <w:p>
      <w:pPr>
        <w:pStyle w:val="BodyText"/>
      </w:pPr>
      <m:oMathPara>
        <m:oMathParaPr>
          <m:jc m:val="center"/>
        </m:oMathParaPr>
        <m:oMath>
          <m:r>
            <m:t>1.11</m:t>
          </m:r>
        </m:oMath>
      </m:oMathPara>
    </w:p>
    <w:p>
      <w:pPr>
        <w:pStyle w:val="FirstParagraph"/>
      </w:pPr>
      <w:r>
        <w:t xml:space="preserve">] Pre to Follow-up. Taken together, this tentatively indicates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 There was no difference between Post and Follow-up in either group,</w:t>
      </w:r>
      <w:r>
        <w:t xml:space="preserve"> </w:t>
      </w:r>
      <m:oMath>
        <m:r>
          <m:t>p</m:t>
        </m:r>
      </m:oMath>
      <w:r>
        <w:t xml:space="preserve"> </w:t>
      </w:r>
      <w:r>
        <w:t xml:space="preserve">$ = 0.39$ for Self-help and</w:t>
      </w:r>
      <w:r>
        <w:t xml:space="preserve"> </w:t>
      </w:r>
      <m:oMath>
        <m:r>
          <m:t>p</m:t>
        </m:r>
      </m:oMath>
      <w:r>
        <w:t xml:space="preserve"> </w:t>
      </w:r>
      <w:r>
        <w:t xml:space="preserve">$ = 0.32$ for Guided self-help, suggesting that change in relief from symptoms of social phobia plateaued earlier than did change in manifest expressions of adaptive assertiveness.</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p>
    <w:p>
      <w:pPr>
        <w:pStyle w:val="BodyText"/>
      </w:pPr>
      <m:oMathPara>
        <m:oMathParaPr>
          <m:jc m:val="center"/>
        </m:oMathParaPr>
        <m:oMath>
          <m:r>
            <m:t>8.2</m:t>
          </m:r>
        </m:oMath>
      </m:oMathPara>
    </w:p>
    <w:p>
      <w:pPr>
        <w:pStyle w:val="FirstParagraph"/>
      </w:pPr>
      <w:r>
        <w:t xml:space="preserve">,</w:t>
      </w:r>
      <w:r>
        <w:t xml:space="preserve"> </w:t>
      </w:r>
      <m:oMath>
        <m:r>
          <m:t>t</m:t>
        </m:r>
      </m:oMath>
      <w:r>
        <w:t xml:space="preserve">(</w:t>
      </w:r>
      <m:oMath>
        <m:r>
          <m:t>381</m:t>
        </m:r>
      </m:oMath>
      <w:r>
        <w:t xml:space="preserve">) =</w:t>
      </w:r>
    </w:p>
    <w:p>
      <w:pPr>
        <w:pStyle w:val="BodyText"/>
      </w:pPr>
      <m:oMathPara>
        <m:oMathParaPr>
          <m:jc m:val="center"/>
        </m:oMathParaPr>
        <m:oMath>
          <m:r>
            <m:rPr>
              <m:sty m:val="p"/>
            </m:rPr>
            <m:t>−</m:t>
          </m:r>
          <m:r>
            <m:t>5.29</m:t>
          </m:r>
        </m:oMath>
      </m:oMathPara>
    </w:p>
    <w:p>
      <w:pPr>
        <w:pStyle w:val="FirstParagraph"/>
      </w:pPr>
      <w:r>
        <w:t xml:space="preserve">,</w:t>
      </w:r>
      <w:r>
        <w:t xml:space="preserve"> </w:t>
      </w:r>
      <m:oMath>
        <m:r>
          <m:t>p</m:t>
        </m:r>
      </m:oMath>
      <w:r>
        <w:t xml:space="preserve"> </w:t>
      </w:r>
      <m:oMath>
        <m:r>
          <m:rPr>
            <m:sty m:val="p"/>
          </m:rPr>
          <m:t>&lt;</m:t>
        </m:r>
        <m:r>
          <m:t>0.001</m:t>
        </m:r>
      </m:oMath>
      <w:r>
        <w:t xml:space="preserve">,</w:t>
      </w:r>
      <w:r>
        <w:t xml:space="preserve"> </w:t>
      </w:r>
      <m:oMath>
        <m:r>
          <m:t>E</m:t>
        </m:r>
        <m:r>
          <m:t>S</m:t>
        </m:r>
      </m:oMath>
      <w:r>
        <w:t xml:space="preserve"> </w:t>
      </w:r>
      <w:r>
        <w:t xml:space="preserve">=</w:t>
      </w:r>
    </w:p>
    <w:p>
      <w:pPr>
        <w:pStyle w:val="BodyText"/>
      </w:pPr>
      <m:oMathPara>
        <m:oMathParaPr>
          <m:jc m:val="center"/>
        </m:oMathParaPr>
        <m:oMath>
          <m:r>
            <m:t>1.00</m:t>
          </m:r>
        </m:oMath>
      </m:oMathPara>
    </w:p>
    <w:p>
      <w:pPr>
        <w:pStyle w:val="FirstParagraph"/>
      </w:pPr>
      <w:r>
        <w:t xml:space="preserve">, 95% CI [</w:t>
      </w:r>
    </w:p>
    <w:p>
      <w:pPr>
        <w:pStyle w:val="BodyText"/>
      </w:pPr>
      <m:oMathPara>
        <m:oMathParaPr>
          <m:jc m:val="center"/>
        </m:oMathParaPr>
        <m:oMath>
          <m:r>
            <m:t>0.62</m:t>
          </m:r>
        </m:oMath>
      </m:oMathPara>
    </w:p>
    <w:p>
      <w:pPr>
        <w:pStyle w:val="FirstParagraph"/>
      </w:pPr>
      <w:r>
        <w:t xml:space="preserve">,</w:t>
      </w:r>
    </w:p>
    <w:p>
      <w:pPr>
        <w:pStyle w:val="BodyText"/>
      </w:pPr>
      <m:oMathPara>
        <m:oMathParaPr>
          <m:jc m:val="center"/>
        </m:oMathParaPr>
        <m:oMath>
          <m:r>
            <m:t>1.38</m:t>
          </m:r>
        </m:oMath>
      </m:oMathPara>
    </w:p>
    <w:p>
      <w:pPr>
        <w:pStyle w:val="FirstParagraph"/>
      </w:pPr>
      <w:r>
        <w:t xml:space="preserve">], and even larger at 1-year Follow-up,</w:t>
      </w:r>
      <w:r>
        <w:t xml:space="preserve"> </w:t>
      </w:r>
      <m:oMath>
        <m:r>
          <m:t>Δ</m:t>
        </m:r>
        <m:r>
          <m:t>M</m:t>
        </m:r>
      </m:oMath>
      <w:r>
        <w:t xml:space="preserve"> </w:t>
      </w:r>
      <w:r>
        <w:t xml:space="preserve">=</w:t>
      </w:r>
    </w:p>
    <w:p>
      <w:pPr>
        <w:pStyle w:val="BodyText"/>
      </w:pPr>
      <m:oMathPara>
        <m:oMathParaPr>
          <m:jc m:val="center"/>
        </m:oMathParaPr>
        <m:oMath>
          <m:r>
            <m:t>10.7</m:t>
          </m:r>
        </m:oMath>
      </m:oMathPara>
    </w:p>
    <w:p>
      <w:pPr>
        <w:pStyle w:val="FirstParagraph"/>
      </w:pPr>
      <w:r>
        <w:t xml:space="preserve">,</w:t>
      </w:r>
      <w:r>
        <w:t xml:space="preserve"> </w:t>
      </w:r>
      <m:oMath>
        <m:r>
          <m:t>t</m:t>
        </m:r>
      </m:oMath>
      <w:r>
        <w:t xml:space="preserve">(</w:t>
      </w:r>
      <m:oMath>
        <m:r>
          <m:t>439</m:t>
        </m:r>
      </m:oMath>
      <w:r>
        <w:t xml:space="preserve">) =</w:t>
      </w:r>
    </w:p>
    <w:p>
      <w:pPr>
        <w:pStyle w:val="BodyText"/>
      </w:pPr>
      <m:oMathPara>
        <m:oMathParaPr>
          <m:jc m:val="center"/>
        </m:oMathParaPr>
        <m:oMath>
          <m:r>
            <m:rPr>
              <m:sty m:val="p"/>
            </m:rPr>
            <m:t>−</m:t>
          </m:r>
          <m:r>
            <m:t>6.45</m:t>
          </m:r>
        </m:oMath>
      </m:oMathPara>
    </w:p>
    <w:p>
      <w:pPr>
        <w:pStyle w:val="FirstParagraph"/>
      </w:pPr>
      <w:r>
        <w:t xml:space="preserve">,</w:t>
      </w:r>
      <w:r>
        <w:t xml:space="preserve"> </w:t>
      </w:r>
      <m:oMath>
        <m:r>
          <m:t>p</m:t>
        </m:r>
      </m:oMath>
      <w:r>
        <w:t xml:space="preserve"> </w:t>
      </w:r>
      <m:oMath>
        <m:r>
          <m:rPr>
            <m:sty m:val="p"/>
          </m:rPr>
          <m:t>&lt;</m:t>
        </m:r>
        <m:r>
          <m:t>0.001</m:t>
        </m:r>
      </m:oMath>
      <w:r>
        <w:t xml:space="preserve">,</w:t>
      </w:r>
      <w:r>
        <w:t xml:space="preserve"> </w:t>
      </w:r>
      <m:oMath>
        <m:r>
          <m:t>E</m:t>
        </m:r>
        <m:r>
          <m:t>S</m:t>
        </m:r>
      </m:oMath>
      <w:r>
        <w:t xml:space="preserve"> </w:t>
      </w:r>
      <w:r>
        <w:t xml:space="preserve">=</w:t>
      </w:r>
    </w:p>
    <w:p>
      <w:pPr>
        <w:pStyle w:val="BodyText"/>
      </w:pPr>
      <m:oMathPara>
        <m:oMathParaPr>
          <m:jc m:val="center"/>
        </m:oMathParaPr>
        <m:oMath>
          <m:r>
            <m:t>1.30</m:t>
          </m:r>
        </m:oMath>
      </m:oMathPara>
    </w:p>
    <w:p>
      <w:pPr>
        <w:pStyle w:val="FirstParagraph"/>
      </w:pPr>
      <w:r>
        <w:t xml:space="preserve">, 95% CI [</w:t>
      </w:r>
    </w:p>
    <w:p>
      <w:pPr>
        <w:pStyle w:val="BodyText"/>
      </w:pPr>
      <m:oMathPara>
        <m:oMathParaPr>
          <m:jc m:val="center"/>
        </m:oMathParaPr>
        <m:oMath>
          <m:r>
            <m:t>0.90</m:t>
          </m:r>
        </m:oMath>
      </m:oMathPara>
    </w:p>
    <w:p>
      <w:pPr>
        <w:pStyle w:val="FirstParagraph"/>
      </w:pPr>
      <w:r>
        <w:t xml:space="preserve">,</w:t>
      </w:r>
    </w:p>
    <w:p>
      <w:pPr>
        <w:pStyle w:val="BodyText"/>
      </w:pPr>
      <m:oMathPara>
        <m:oMathParaPr>
          <m:jc m:val="center"/>
        </m:oMathParaPr>
        <m:oMath>
          <m:r>
            <m:t>1.71</m:t>
          </m:r>
        </m:oMath>
      </m:oMathPara>
    </w:p>
    <w:p>
      <w:pPr>
        <w:pStyle w:val="FirstParagraph"/>
      </w:pPr>
      <w:r>
        <w:t xml:space="preserve">]. Similar effects at Post were found for the primary RAS measure</w:t>
      </w:r>
      <w:r>
        <w:t xml:space="preserve"> </w:t>
      </w:r>
      <m:oMath>
        <m:r>
          <m:t>Δ</m:t>
        </m:r>
        <m:r>
          <m:t>M</m:t>
        </m:r>
      </m:oMath>
      <w:r>
        <w:t xml:space="preserve"> </w:t>
      </w:r>
      <w:r>
        <w:t xml:space="preserve">=</w:t>
      </w:r>
    </w:p>
    <w:p>
      <w:pPr>
        <w:pStyle w:val="BodyText"/>
      </w:pPr>
      <m:oMathPara>
        <m:oMathParaPr>
          <m:jc m:val="center"/>
        </m:oMathParaPr>
        <m:oMath>
          <m:r>
            <m:t>23.8</m:t>
          </m:r>
        </m:oMath>
      </m:oMathPara>
    </w:p>
    <w:p>
      <w:pPr>
        <w:pStyle w:val="FirstParagraph"/>
      </w:pPr>
      <w:r>
        <w:t xml:space="preserve">,</w:t>
      </w:r>
      <w:r>
        <w:t xml:space="preserve"> </w:t>
      </w:r>
      <m:oMath>
        <m:r>
          <m:t>t</m:t>
        </m:r>
      </m:oMath>
      <w:r>
        <w:t xml:space="preserve">(</w:t>
      </w:r>
      <m:oMath>
        <m:r>
          <m:t>353</m:t>
        </m:r>
      </m:oMath>
      <w:r>
        <w:t xml:space="preserve">) =</w:t>
      </w:r>
    </w:p>
    <w:p>
      <w:pPr>
        <w:pStyle w:val="BodyText"/>
      </w:pPr>
      <m:oMathPara>
        <m:oMathParaPr>
          <m:jc m:val="center"/>
        </m:oMathParaPr>
        <m:oMath>
          <m:r>
            <m:rPr>
              <m:sty m:val="p"/>
            </m:rPr>
            <m:t>−</m:t>
          </m:r>
          <m:r>
            <m:t>5.50</m:t>
          </m:r>
        </m:oMath>
      </m:oMathPara>
    </w:p>
    <w:p>
      <w:pPr>
        <w:pStyle w:val="FirstParagraph"/>
      </w:pPr>
      <w:r>
        <w:t xml:space="preserve">,</w:t>
      </w:r>
      <w:r>
        <w:t xml:space="preserve"> </w:t>
      </w:r>
      <m:oMath>
        <m:r>
          <m:t>p</m:t>
        </m:r>
      </m:oMath>
      <w:r>
        <w:t xml:space="preserve"> </w:t>
      </w:r>
      <m:oMath>
        <m:r>
          <m:rPr>
            <m:sty m:val="p"/>
          </m:rPr>
          <m:t>&lt;</m:t>
        </m:r>
        <m:r>
          <m:t>0.001</m:t>
        </m:r>
      </m:oMath>
      <w:r>
        <w:t xml:space="preserve">,</w:t>
      </w:r>
      <w:r>
        <w:t xml:space="preserve"> </w:t>
      </w:r>
      <m:oMath>
        <m:r>
          <m:t>E</m:t>
        </m:r>
        <m:r>
          <m:t>S</m:t>
        </m:r>
      </m:oMath>
      <w:r>
        <w:t xml:space="preserve"> </w:t>
      </w:r>
      <w:r>
        <w:t xml:space="preserve">=</w:t>
      </w:r>
    </w:p>
    <w:p>
      <w:pPr>
        <w:pStyle w:val="BodyText"/>
      </w:pPr>
      <m:oMathPara>
        <m:oMathParaPr>
          <m:jc m:val="center"/>
        </m:oMathParaPr>
        <m:oMath>
          <m:r>
            <m:t>1.02</m:t>
          </m:r>
        </m:oMath>
      </m:oMathPara>
    </w:p>
    <w:p>
      <w:pPr>
        <w:pStyle w:val="FirstParagraph"/>
      </w:pPr>
      <w:r>
        <w:t xml:space="preserve">, 95% CI [</w:t>
      </w:r>
    </w:p>
    <w:p>
      <w:pPr>
        <w:pStyle w:val="BodyText"/>
      </w:pPr>
      <m:oMathPara>
        <m:oMathParaPr>
          <m:jc m:val="center"/>
        </m:oMathParaPr>
        <m:oMath>
          <m:r>
            <m:t>0.65</m:t>
          </m:r>
        </m:oMath>
      </m:oMathPara>
    </w:p>
    <w:p>
      <w:pPr>
        <w:pStyle w:val="FirstParagraph"/>
      </w:pPr>
      <w:r>
        <w:t xml:space="preserve">,</w:t>
      </w:r>
    </w:p>
    <w:p>
      <w:pPr>
        <w:pStyle w:val="BodyText"/>
      </w:pPr>
      <m:oMathPara>
        <m:oMathParaPr>
          <m:jc m:val="center"/>
        </m:oMathParaPr>
        <m:oMath>
          <m:r>
            <m:t>1.39</m:t>
          </m:r>
        </m:oMath>
      </m:oMathPara>
    </w:p>
    <w:p>
      <w:pPr>
        <w:pStyle w:val="FirstParagraph"/>
      </w:pPr>
      <w:r>
        <w:t xml:space="preserve">], and at Follow-up,</w:t>
      </w:r>
      <w:r>
        <w:t xml:space="preserve"> </w:t>
      </w:r>
      <m:oMath>
        <m:r>
          <m:t>Δ</m:t>
        </m:r>
        <m:r>
          <m:t>M</m:t>
        </m:r>
      </m:oMath>
      <w:r>
        <w:t xml:space="preserve"> </w:t>
      </w:r>
      <w:r>
        <w:t xml:space="preserve">=</w:t>
      </w:r>
    </w:p>
    <w:p>
      <w:pPr>
        <w:pStyle w:val="BodyText"/>
      </w:pPr>
      <m:oMathPara>
        <m:oMathParaPr>
          <m:jc m:val="center"/>
        </m:oMathParaPr>
        <m:oMath>
          <m:r>
            <m:t>31.7</m:t>
          </m:r>
        </m:oMath>
      </m:oMathPara>
    </w:p>
    <w:p>
      <w:pPr>
        <w:pStyle w:val="FirstParagraph"/>
      </w:pPr>
      <w:r>
        <w:t xml:space="preserve">,</w:t>
      </w:r>
      <w:r>
        <w:t xml:space="preserve"> </w:t>
      </w:r>
      <m:oMath>
        <m:r>
          <m:t>t</m:t>
        </m:r>
      </m:oMath>
      <w:r>
        <w:t xml:space="preserve">(</w:t>
      </w:r>
      <m:oMath>
        <m:r>
          <m:t>402</m:t>
        </m:r>
      </m:oMath>
      <w:r>
        <w:t xml:space="preserve">) =</w:t>
      </w:r>
    </w:p>
    <w:p>
      <w:pPr>
        <w:pStyle w:val="BodyText"/>
      </w:pPr>
      <m:oMathPara>
        <m:oMathParaPr>
          <m:jc m:val="center"/>
        </m:oMathParaPr>
        <m:oMath>
          <m:r>
            <m:rPr>
              <m:sty m:val="p"/>
            </m:rPr>
            <m:t>−</m:t>
          </m:r>
          <m:r>
            <m:t>6.96</m:t>
          </m:r>
        </m:oMath>
      </m:oMathPara>
    </w:p>
    <w:p>
      <w:pPr>
        <w:pStyle w:val="FirstParagraph"/>
      </w:pPr>
      <w:r>
        <w:t xml:space="preserve">,</w:t>
      </w:r>
      <w:r>
        <w:t xml:space="preserve"> </w:t>
      </w:r>
      <m:oMath>
        <m:r>
          <m:t>p</m:t>
        </m:r>
      </m:oMath>
      <w:r>
        <w:t xml:space="preserve"> </w:t>
      </w:r>
      <m:oMath>
        <m:r>
          <m:rPr>
            <m:sty m:val="p"/>
          </m:rPr>
          <m:t>&lt;</m:t>
        </m:r>
        <m:r>
          <m:t>0.001</m:t>
        </m:r>
      </m:oMath>
      <w:r>
        <w:t xml:space="preserve">,</w:t>
      </w:r>
      <w:r>
        <w:t xml:space="preserve"> </w:t>
      </w:r>
      <m:oMath>
        <m:r>
          <m:t>E</m:t>
        </m:r>
        <m:r>
          <m:t>S</m:t>
        </m:r>
      </m:oMath>
      <w:r>
        <w:t xml:space="preserve"> </w:t>
      </w:r>
      <w:r>
        <w:t xml:space="preserve">=</w:t>
      </w:r>
    </w:p>
    <w:p>
      <w:pPr>
        <w:pStyle w:val="BodyText"/>
      </w:pPr>
      <m:oMathPara>
        <m:oMathParaPr>
          <m:jc m:val="center"/>
        </m:oMathParaPr>
        <m:oMath>
          <m:r>
            <m:t>1.35</m:t>
          </m:r>
        </m:oMath>
      </m:oMathPara>
    </w:p>
    <w:p>
      <w:pPr>
        <w:pStyle w:val="FirstParagraph"/>
      </w:pPr>
      <w:r>
        <w:t xml:space="preserve">, 95% CI [</w:t>
      </w:r>
    </w:p>
    <w:p>
      <w:pPr>
        <w:pStyle w:val="BodyText"/>
      </w:pPr>
      <m:oMathPara>
        <m:oMathParaPr>
          <m:jc m:val="center"/>
        </m:oMathParaPr>
        <m:oMath>
          <m:r>
            <m:t>0.96</m:t>
          </m:r>
        </m:oMath>
      </m:oMathPara>
    </w:p>
    <w:p>
      <w:pPr>
        <w:pStyle w:val="FirstParagraph"/>
      </w:pPr>
      <w:r>
        <w:t xml:space="preserve">,</w:t>
      </w:r>
    </w:p>
    <w:p>
      <w:pPr>
        <w:pStyle w:val="BodyText"/>
      </w:pPr>
      <m:oMathPara>
        <m:oMathParaPr>
          <m:jc m:val="center"/>
        </m:oMathParaPr>
        <m:oMath>
          <m:r>
            <m:t>1.75</m:t>
          </m:r>
        </m:oMath>
      </m:oMathPara>
    </w:p>
    <w:p>
      <w:pPr>
        <w:pStyle w:val="FirstParagraph"/>
      </w:pPr>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p>
    <w:p>
      <w:pPr>
        <w:pStyle w:val="BodyText"/>
      </w:pPr>
      <m:oMathPara>
        <m:oMathParaPr>
          <m:jc m:val="center"/>
        </m:oMathParaPr>
        <m:oMath>
          <m:r>
            <m:t>7.8</m:t>
          </m:r>
        </m:oMath>
      </m:oMathPara>
    </w:p>
    <w:p>
      <w:pPr>
        <w:pStyle w:val="FirstParagraph"/>
      </w:pPr>
      <w:r>
        <w:t xml:space="preserve">,</w:t>
      </w:r>
      <w:r>
        <w:t xml:space="preserve"> </w:t>
      </w:r>
      <m:oMath>
        <m:r>
          <m:t>t</m:t>
        </m:r>
      </m:oMath>
      <w:r>
        <w:t xml:space="preserve">(</w:t>
      </w:r>
      <m:oMath>
        <m:r>
          <m:t>346</m:t>
        </m:r>
      </m:oMath>
      <w:r>
        <w:t xml:space="preserve">) =</w:t>
      </w:r>
    </w:p>
    <w:p>
      <w:pPr>
        <w:pStyle w:val="BodyText"/>
      </w:pPr>
      <m:oMathPara>
        <m:oMathParaPr>
          <m:jc m:val="center"/>
        </m:oMathParaPr>
        <m:oMath>
          <m:r>
            <m:rPr>
              <m:sty m:val="p"/>
            </m:rPr>
            <m:t>−</m:t>
          </m:r>
          <m:r>
            <m:t>5.25</m:t>
          </m:r>
        </m:oMath>
      </m:oMathPara>
    </w:p>
    <w:p>
      <w:pPr>
        <w:pStyle w:val="FirstParagraph"/>
      </w:pPr>
      <w:r>
        <w:t xml:space="preserve">,</w:t>
      </w:r>
      <w:r>
        <w:t xml:space="preserve"> </w:t>
      </w:r>
      <m:oMath>
        <m:r>
          <m:t>p</m:t>
        </m:r>
      </m:oMath>
      <w:r>
        <w:t xml:space="preserve"> </w:t>
      </w:r>
      <m:oMath>
        <m:r>
          <m:rPr>
            <m:sty m:val="p"/>
          </m:rPr>
          <m:t>&lt;</m:t>
        </m:r>
        <m:r>
          <m:t>0.001</m:t>
        </m:r>
      </m:oMath>
      <w:r>
        <w:t xml:space="preserve">,</w:t>
      </w:r>
      <w:r>
        <w:t xml:space="preserve"> </w:t>
      </w:r>
      <m:oMath>
        <m:r>
          <m:t>E</m:t>
        </m:r>
        <m:r>
          <m:t>S</m:t>
        </m:r>
      </m:oMath>
      <w:r>
        <w:t xml:space="preserve"> </w:t>
      </w:r>
      <w:r>
        <w:t xml:space="preserve">=</w:t>
      </w:r>
    </w:p>
    <w:p>
      <w:pPr>
        <w:pStyle w:val="BodyText"/>
      </w:pPr>
      <m:oMathPara>
        <m:oMathParaPr>
          <m:jc m:val="center"/>
        </m:oMathParaPr>
        <m:oMath>
          <m:r>
            <m:t>0.95</m:t>
          </m:r>
        </m:oMath>
      </m:oMathPara>
    </w:p>
    <w:p>
      <w:pPr>
        <w:pStyle w:val="FirstParagraph"/>
      </w:pPr>
      <w:r>
        <w:t xml:space="preserve">, 95% CI [</w:t>
      </w:r>
    </w:p>
    <w:p>
      <w:pPr>
        <w:pStyle w:val="BodyText"/>
      </w:pPr>
      <m:oMathPara>
        <m:oMathParaPr>
          <m:jc m:val="center"/>
        </m:oMathParaPr>
        <m:oMath>
          <m:r>
            <m:t>0.59</m:t>
          </m:r>
        </m:oMath>
      </m:oMathPara>
    </w:p>
    <w:p>
      <w:pPr>
        <w:pStyle w:val="FirstParagraph"/>
      </w:pPr>
      <w:r>
        <w:t xml:space="preserve">,</w:t>
      </w:r>
    </w:p>
    <w:p>
      <w:pPr>
        <w:pStyle w:val="BodyText"/>
      </w:pPr>
      <m:oMathPara>
        <m:oMathParaPr>
          <m:jc m:val="center"/>
        </m:oMathParaPr>
        <m:oMath>
          <m:r>
            <m:t>1.30</m:t>
          </m:r>
        </m:oMath>
      </m:oMathPara>
    </w:p>
    <w:p>
      <w:pPr>
        <w:pStyle w:val="FirstParagraph"/>
      </w:pPr>
      <w:r>
        <w:t xml:space="preserve">] at Post, and</w:t>
      </w:r>
      <w:r>
        <w:t xml:space="preserve"> </w:t>
      </w:r>
      <m:oMath>
        <m:r>
          <m:t>Δ</m:t>
        </m:r>
        <m:r>
          <m:t>M</m:t>
        </m:r>
      </m:oMath>
      <w:r>
        <w:t xml:space="preserve"> </w:t>
      </w:r>
      <w:r>
        <w:t xml:space="preserve">=</w:t>
      </w:r>
    </w:p>
    <w:p>
      <w:pPr>
        <w:pStyle w:val="BodyText"/>
      </w:pPr>
      <m:oMathPara>
        <m:oMathParaPr>
          <m:jc m:val="center"/>
        </m:oMathParaPr>
        <m:oMath>
          <m:r>
            <m:t>11.6</m:t>
          </m:r>
        </m:oMath>
      </m:oMathPara>
    </w:p>
    <w:p>
      <w:pPr>
        <w:pStyle w:val="FirstParagraph"/>
      </w:pPr>
      <w:r>
        <w:t xml:space="preserve">,</w:t>
      </w:r>
      <w:r>
        <w:t xml:space="preserve"> </w:t>
      </w:r>
      <m:oMath>
        <m:r>
          <m:t>t</m:t>
        </m:r>
      </m:oMath>
      <w:r>
        <w:t xml:space="preserve">(</w:t>
      </w:r>
      <m:oMath>
        <m:r>
          <m:t>393</m:t>
        </m:r>
      </m:oMath>
      <w:r>
        <w:t xml:space="preserve">) =</w:t>
      </w:r>
    </w:p>
    <w:p>
      <w:pPr>
        <w:pStyle w:val="BodyText"/>
      </w:pPr>
      <m:oMathPara>
        <m:oMathParaPr>
          <m:jc m:val="center"/>
        </m:oMathParaPr>
        <m:oMath>
          <m:r>
            <m:rPr>
              <m:sty m:val="p"/>
            </m:rPr>
            <m:t>−</m:t>
          </m:r>
          <m:r>
            <m:t>7.46</m:t>
          </m:r>
        </m:oMath>
      </m:oMathPara>
    </w:p>
    <w:p>
      <w:pPr>
        <w:pStyle w:val="FirstParagraph"/>
      </w:pPr>
      <w:r>
        <w:t xml:space="preserve">,</w:t>
      </w:r>
      <w:r>
        <w:t xml:space="preserve"> </w:t>
      </w:r>
      <m:oMath>
        <m:r>
          <m:t>p</m:t>
        </m:r>
      </m:oMath>
      <w:r>
        <w:t xml:space="preserve"> </w:t>
      </w:r>
      <m:oMath>
        <m:r>
          <m:rPr>
            <m:sty m:val="p"/>
          </m:rPr>
          <m:t>&lt;</m:t>
        </m:r>
        <m:r>
          <m:t>0.001</m:t>
        </m:r>
      </m:oMath>
      <w:r>
        <w:t xml:space="preserve">,</w:t>
      </w:r>
      <w:r>
        <w:t xml:space="preserve"> </w:t>
      </w:r>
      <m:oMath>
        <m:r>
          <m:t>E</m:t>
        </m:r>
        <m:r>
          <m:t>S</m:t>
        </m:r>
      </m:oMath>
      <w:r>
        <w:t xml:space="preserve"> </w:t>
      </w:r>
      <w:r>
        <w:t xml:space="preserve">=</w:t>
      </w:r>
    </w:p>
    <w:p>
      <w:pPr>
        <w:pStyle w:val="BodyText"/>
      </w:pPr>
      <m:oMathPara>
        <m:oMathParaPr>
          <m:jc m:val="center"/>
        </m:oMathParaPr>
        <m:oMath>
          <m:r>
            <m:t>1.41</m:t>
          </m:r>
        </m:oMath>
      </m:oMathPara>
    </w:p>
    <w:p>
      <w:pPr>
        <w:pStyle w:val="FirstParagraph"/>
      </w:pPr>
      <w:r>
        <w:t xml:space="preserve">, 95% CI [</w:t>
      </w:r>
    </w:p>
    <w:p>
      <w:pPr>
        <w:pStyle w:val="BodyText"/>
      </w:pPr>
      <m:oMathPara>
        <m:oMathParaPr>
          <m:jc m:val="center"/>
        </m:oMathParaPr>
        <m:oMath>
          <m:r>
            <m:t>1.03</m:t>
          </m:r>
        </m:oMath>
      </m:oMathPara>
    </w:p>
    <w:p>
      <w:pPr>
        <w:pStyle w:val="FirstParagraph"/>
      </w:pPr>
      <w:r>
        <w:t xml:space="preserve">,</w:t>
      </w:r>
    </w:p>
    <w:p>
      <w:pPr>
        <w:pStyle w:val="BodyText"/>
      </w:pPr>
      <m:oMathPara>
        <m:oMathParaPr>
          <m:jc m:val="center"/>
        </m:oMathParaPr>
        <m:oMath>
          <m:r>
            <m:t>1.79</m:t>
          </m:r>
        </m:oMath>
      </m:oMathPara>
    </w:p>
    <w:p>
      <w:pPr>
        <w:pStyle w:val="FirstParagraph"/>
      </w:pPr>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p>
    <w:p>
      <w:pPr>
        <w:pStyle w:val="BodyText"/>
      </w:pPr>
      <m:oMathPara>
        <m:oMathParaPr>
          <m:jc m:val="center"/>
        </m:oMathParaPr>
        <m:oMath>
          <m:r>
            <m:t>29.0</m:t>
          </m:r>
        </m:oMath>
      </m:oMathPara>
    </w:p>
    <w:p>
      <w:pPr>
        <w:pStyle w:val="FirstParagraph"/>
      </w:pPr>
      <w:r>
        <w:t xml:space="preserve">,</w:t>
      </w:r>
      <w:r>
        <w:t xml:space="preserve"> </w:t>
      </w:r>
      <m:oMath>
        <m:r>
          <m:t>t</m:t>
        </m:r>
      </m:oMath>
      <w:r>
        <w:t xml:space="preserve">(</w:t>
      </w:r>
      <m:oMath>
        <m:r>
          <m:t>327</m:t>
        </m:r>
      </m:oMath>
      <w:r>
        <w:t xml:space="preserve">) =</w:t>
      </w:r>
    </w:p>
    <w:p>
      <w:pPr>
        <w:pStyle w:val="BodyText"/>
      </w:pPr>
      <m:oMathPara>
        <m:oMathParaPr>
          <m:jc m:val="center"/>
        </m:oMathParaPr>
        <m:oMath>
          <m:r>
            <m:rPr>
              <m:sty m:val="p"/>
            </m:rPr>
            <m:t>−</m:t>
          </m:r>
          <m:r>
            <m:t>6.96</m:t>
          </m:r>
        </m:oMath>
      </m:oMathPara>
    </w:p>
    <w:p>
      <w:pPr>
        <w:pStyle w:val="FirstParagraph"/>
      </w:pPr>
      <w:r>
        <w:t xml:space="preserve">,</w:t>
      </w:r>
      <w:r>
        <w:t xml:space="preserve"> </w:t>
      </w:r>
      <m:oMath>
        <m:r>
          <m:t>p</m:t>
        </m:r>
      </m:oMath>
      <w:r>
        <w:t xml:space="preserve"> </w:t>
      </w:r>
      <m:oMath>
        <m:r>
          <m:rPr>
            <m:sty m:val="p"/>
          </m:rPr>
          <m:t>&lt;</m:t>
        </m:r>
        <m:r>
          <m:t>0.001</m:t>
        </m:r>
      </m:oMath>
      <w:r>
        <w:t xml:space="preserve">,</w:t>
      </w:r>
      <w:r>
        <w:t xml:space="preserve"> </w:t>
      </w:r>
      <m:oMath>
        <m:r>
          <m:t>E</m:t>
        </m:r>
        <m:r>
          <m:t>S</m:t>
        </m:r>
      </m:oMath>
      <w:r>
        <w:t xml:space="preserve"> </w:t>
      </w:r>
      <w:r>
        <w:t xml:space="preserve">=</w:t>
      </w:r>
    </w:p>
    <w:p>
      <w:pPr>
        <w:pStyle w:val="BodyText"/>
      </w:pPr>
      <m:oMathPara>
        <m:oMathParaPr>
          <m:jc m:val="center"/>
        </m:oMathParaPr>
        <m:oMath>
          <m:r>
            <m:t>1.24</m:t>
          </m:r>
        </m:oMath>
      </m:oMathPara>
    </w:p>
    <w:p>
      <w:pPr>
        <w:pStyle w:val="FirstParagraph"/>
      </w:pPr>
      <w:r>
        <w:t xml:space="preserve">, 95% CI [</w:t>
      </w:r>
    </w:p>
    <w:p>
      <w:pPr>
        <w:pStyle w:val="BodyText"/>
      </w:pPr>
      <m:oMathPara>
        <m:oMathParaPr>
          <m:jc m:val="center"/>
        </m:oMathParaPr>
        <m:oMath>
          <m:r>
            <m:t>0.88</m:t>
          </m:r>
        </m:oMath>
      </m:oMathPara>
    </w:p>
    <w:p>
      <w:pPr>
        <w:pStyle w:val="FirstParagraph"/>
      </w:pPr>
      <w:r>
        <w:t xml:space="preserve">,</w:t>
      </w:r>
    </w:p>
    <w:p>
      <w:pPr>
        <w:pStyle w:val="BodyText"/>
      </w:pPr>
      <m:oMathPara>
        <m:oMathParaPr>
          <m:jc m:val="center"/>
        </m:oMathParaPr>
        <m:oMath>
          <m:r>
            <m:t>1.60</m:t>
          </m:r>
        </m:oMath>
      </m:oMathPara>
    </w:p>
    <w:p>
      <w:pPr>
        <w:pStyle w:val="FirstParagraph"/>
      </w:pPr>
      <w:r>
        <w:t xml:space="preserve">] at Post, and</w:t>
      </w:r>
      <w:r>
        <w:t xml:space="preserve"> </w:t>
      </w:r>
      <m:oMath>
        <m:r>
          <m:t>Δ</m:t>
        </m:r>
        <m:r>
          <m:t>M</m:t>
        </m:r>
      </m:oMath>
      <w:r>
        <w:t xml:space="preserve"> </w:t>
      </w:r>
      <w:r>
        <w:t xml:space="preserve">=</w:t>
      </w:r>
    </w:p>
    <w:p>
      <w:pPr>
        <w:pStyle w:val="BodyText"/>
      </w:pPr>
      <m:oMathPara>
        <m:oMathParaPr>
          <m:jc m:val="center"/>
        </m:oMathParaPr>
        <m:oMath>
          <m:r>
            <m:t>40.6</m:t>
          </m:r>
        </m:oMath>
      </m:oMathPara>
    </w:p>
    <w:p>
      <w:pPr>
        <w:pStyle w:val="FirstParagraph"/>
      </w:pPr>
      <w:r>
        <w:t xml:space="preserve">,</w:t>
      </w:r>
      <w:r>
        <w:t xml:space="preserve"> </w:t>
      </w:r>
      <m:oMath>
        <m:r>
          <m:t>t</m:t>
        </m:r>
      </m:oMath>
      <w:r>
        <w:t xml:space="preserve">(</w:t>
      </w:r>
      <m:oMath>
        <m:r>
          <m:t>371</m:t>
        </m:r>
      </m:oMath>
      <w:r>
        <w:t xml:space="preserve">) =</w:t>
      </w:r>
    </w:p>
    <w:p>
      <w:pPr>
        <w:pStyle w:val="BodyText"/>
      </w:pPr>
      <m:oMathPara>
        <m:oMathParaPr>
          <m:jc m:val="center"/>
        </m:oMathParaPr>
        <m:oMath>
          <m:r>
            <m:rPr>
              <m:sty m:val="p"/>
            </m:rPr>
            <m:t>−</m:t>
          </m:r>
          <m:r>
            <m:t>9.31</m:t>
          </m:r>
        </m:oMath>
      </m:oMathPara>
    </w:p>
    <w:p>
      <w:pPr>
        <w:pStyle w:val="FirstParagraph"/>
      </w:pPr>
      <w:r>
        <w:t xml:space="preserve">,</w:t>
      </w:r>
      <w:r>
        <w:t xml:space="preserve"> </w:t>
      </w:r>
      <m:oMath>
        <m:r>
          <m:t>p</m:t>
        </m:r>
      </m:oMath>
      <w:r>
        <w:t xml:space="preserve"> </w:t>
      </w:r>
      <m:oMath>
        <m:r>
          <m:rPr>
            <m:sty m:val="p"/>
          </m:rPr>
          <m:t>&lt;</m:t>
        </m:r>
        <m:r>
          <m:t>0.001</m:t>
        </m:r>
      </m:oMath>
      <w:r>
        <w:t xml:space="preserve">,</w:t>
      </w:r>
      <w:r>
        <w:t xml:space="preserve"> </w:t>
      </w:r>
      <m:oMath>
        <m:r>
          <m:t>E</m:t>
        </m:r>
        <m:r>
          <m:t>S</m:t>
        </m:r>
      </m:oMath>
      <w:r>
        <w:t xml:space="preserve"> </w:t>
      </w:r>
      <w:r>
        <w:t xml:space="preserve">=</w:t>
      </w:r>
    </w:p>
    <w:p>
      <w:pPr>
        <w:pStyle w:val="BodyText"/>
      </w:pPr>
      <m:oMathPara>
        <m:oMathParaPr>
          <m:jc m:val="center"/>
        </m:oMathParaPr>
        <m:oMath>
          <m:r>
            <m:t>1.73</m:t>
          </m:r>
        </m:oMath>
      </m:oMathPara>
    </w:p>
    <w:p>
      <w:pPr>
        <w:pStyle w:val="FirstParagraph"/>
      </w:pPr>
      <w:r>
        <w:t xml:space="preserve">, 95% CI [</w:t>
      </w:r>
    </w:p>
    <w:p>
      <w:pPr>
        <w:pStyle w:val="BodyText"/>
      </w:pPr>
      <m:oMathPara>
        <m:oMathParaPr>
          <m:jc m:val="center"/>
        </m:oMathParaPr>
        <m:oMath>
          <m:r>
            <m:t>1.36</m:t>
          </m:r>
        </m:oMath>
      </m:oMathPara>
    </w:p>
    <w:p>
      <w:pPr>
        <w:pStyle w:val="FirstParagraph"/>
      </w:pPr>
      <w:r>
        <w:t xml:space="preserve">,</w:t>
      </w:r>
    </w:p>
    <w:p>
      <w:pPr>
        <w:pStyle w:val="BodyText"/>
      </w:pPr>
      <m:oMathPara>
        <m:oMathParaPr>
          <m:jc m:val="center"/>
        </m:oMathParaPr>
        <m:oMath>
          <m:r>
            <m:t>2.11</m:t>
          </m:r>
        </m:oMath>
      </m:oMathPara>
    </w:p>
    <w:p>
      <w:pPr>
        <w:pStyle w:val="FirstParagraph"/>
      </w:pPr>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 = 0.1$, however, a large effect was found at Follow-up,</w:t>
      </w:r>
      <w:r>
        <w:t xml:space="preserve"> </w:t>
      </w:r>
      <m:oMath>
        <m:r>
          <m:t>Δ</m:t>
        </m:r>
        <m:r>
          <m:t>M</m:t>
        </m:r>
      </m:oMath>
      <w:r>
        <w:t xml:space="preserve"> </w:t>
      </w:r>
      <w:r>
        <w:t xml:space="preserve">=</w:t>
      </w:r>
    </w:p>
    <w:p>
      <w:pPr>
        <w:pStyle w:val="BodyText"/>
      </w:pPr>
      <m:oMathPara>
        <m:oMathParaPr>
          <m:jc m:val="center"/>
        </m:oMathParaPr>
        <m:oMath>
          <m:r>
            <m:t>18.7</m:t>
          </m:r>
        </m:oMath>
      </m:oMathPara>
    </w:p>
    <w:p>
      <w:pPr>
        <w:pStyle w:val="FirstParagraph"/>
      </w:pPr>
      <w:r>
        <w:t xml:space="preserve">,</w:t>
      </w:r>
      <w:r>
        <w:t xml:space="preserve"> </w:t>
      </w:r>
      <m:oMath>
        <m:r>
          <m:t>t</m:t>
        </m:r>
      </m:oMath>
      <w:r>
        <w:t xml:space="preserve">(</w:t>
      </w:r>
      <m:oMath>
        <m:r>
          <m:t>364</m:t>
        </m:r>
      </m:oMath>
      <w:r>
        <w:t xml:space="preserve">) =</w:t>
      </w:r>
    </w:p>
    <w:p>
      <w:pPr>
        <w:pStyle w:val="BodyText"/>
      </w:pPr>
      <m:oMathPara>
        <m:oMathParaPr>
          <m:jc m:val="center"/>
        </m:oMathParaPr>
        <m:oMath>
          <m:r>
            <m:t>4.66</m:t>
          </m:r>
        </m:oMath>
      </m:oMathPara>
    </w:p>
    <w:p>
      <w:pPr>
        <w:pStyle w:val="FirstParagraph"/>
      </w:pPr>
      <w:r>
        <w:t xml:space="preserve">,</w:t>
      </w:r>
      <w:r>
        <w:t xml:space="preserve"> </w:t>
      </w:r>
      <m:oMath>
        <m:r>
          <m:t>p</m:t>
        </m:r>
      </m:oMath>
      <w:r>
        <w:t xml:space="preserve"> </w:t>
      </w:r>
      <m:oMath>
        <m:r>
          <m:rPr>
            <m:sty m:val="p"/>
          </m:rPr>
          <m:t>&lt;</m:t>
        </m:r>
        <m:r>
          <m:t>0.001</m:t>
        </m:r>
      </m:oMath>
      <w:r>
        <w:t xml:space="preserve">,</w:t>
      </w:r>
      <w:r>
        <w:t xml:space="preserve"> </w:t>
      </w:r>
      <m:oMath>
        <m:r>
          <m:t>E</m:t>
        </m:r>
        <m:r>
          <m:t>S</m:t>
        </m:r>
      </m:oMath>
      <w:r>
        <w:t xml:space="preserve"> </w:t>
      </w:r>
      <w:r>
        <w:t xml:space="preserve">=</w:t>
      </w:r>
    </w:p>
    <w:p>
      <w:pPr>
        <w:pStyle w:val="BodyText"/>
      </w:pPr>
      <m:oMathPara>
        <m:oMathParaPr>
          <m:jc m:val="center"/>
        </m:oMathParaPr>
        <m:oMath>
          <m:r>
            <m:t>0.90</m:t>
          </m:r>
        </m:oMath>
      </m:oMathPara>
    </w:p>
    <w:p>
      <w:pPr>
        <w:pStyle w:val="FirstParagraph"/>
      </w:pPr>
      <w:r>
        <w:t xml:space="preserve">, 95% CI [</w:t>
      </w:r>
    </w:p>
    <w:p>
      <w:pPr>
        <w:pStyle w:val="BodyText"/>
      </w:pPr>
      <m:oMathPara>
        <m:oMathParaPr>
          <m:jc m:val="center"/>
        </m:oMathParaPr>
        <m:oMath>
          <m:r>
            <m:t>0.52</m:t>
          </m:r>
        </m:oMath>
      </m:oMathPara>
    </w:p>
    <w:p>
      <w:pPr>
        <w:pStyle w:val="FirstParagraph"/>
      </w:pPr>
      <w:r>
        <w:t xml:space="preserve">,</w:t>
      </w:r>
    </w:p>
    <w:p>
      <w:pPr>
        <w:pStyle w:val="BodyText"/>
      </w:pPr>
      <m:oMathPara>
        <m:oMathParaPr>
          <m:jc m:val="center"/>
        </m:oMathParaPr>
        <m:oMath>
          <m:r>
            <m:t>1.29</m:t>
          </m:r>
        </m:oMath>
      </m:oMathPara>
    </w:p>
    <w:p>
      <w:pPr>
        <w:pStyle w:val="FirstParagraph"/>
      </w:pPr>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 = 0.13$.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p>
    <w:p>
      <w:pPr>
        <w:pStyle w:val="BodyText"/>
      </w:pPr>
      <m:oMathPara>
        <m:oMathParaPr>
          <m:jc m:val="center"/>
        </m:oMathParaPr>
        <m:oMath>
          <m:r>
            <m:t>3.3</m:t>
          </m:r>
        </m:oMath>
      </m:oMathPara>
    </w:p>
    <w:p>
      <w:pPr>
        <w:pStyle w:val="FirstParagraph"/>
      </w:pPr>
      <w:r>
        <w:t xml:space="preserve">,</w:t>
      </w:r>
      <w:r>
        <w:t xml:space="preserve"> </w:t>
      </w:r>
      <m:oMath>
        <m:r>
          <m:t>t</m:t>
        </m:r>
      </m:oMath>
      <w:r>
        <w:t xml:space="preserve">(</w:t>
      </w:r>
      <m:oMath>
        <m:r>
          <m:t>435</m:t>
        </m:r>
      </m:oMath>
      <w:r>
        <w:t xml:space="preserve">) =</w:t>
      </w:r>
    </w:p>
    <w:p>
      <w:pPr>
        <w:pStyle w:val="BodyText"/>
      </w:pPr>
      <m:oMathPara>
        <m:oMathParaPr>
          <m:jc m:val="center"/>
        </m:oMathParaPr>
        <m:oMath>
          <m:r>
            <m:t>4.16</m:t>
          </m:r>
        </m:oMath>
      </m:oMathPara>
    </w:p>
    <w:p>
      <w:pPr>
        <w:pStyle w:val="FirstParagraph"/>
      </w:pPr>
      <w:r>
        <w:t xml:space="preserve">,</w:t>
      </w:r>
      <w:r>
        <w:t xml:space="preserve"> </w:t>
      </w:r>
      <m:oMath>
        <m:r>
          <m:t>p</m:t>
        </m:r>
      </m:oMath>
      <w:r>
        <w:t xml:space="preserve"> </w:t>
      </w:r>
      <w:r>
        <w:t xml:space="preserve">$ = 0.002$,</w:t>
      </w:r>
      <w:r>
        <w:t xml:space="preserve"> </w:t>
      </w:r>
      <m:oMath>
        <m:r>
          <m:t>E</m:t>
        </m:r>
        <m:r>
          <m:t>S</m:t>
        </m:r>
      </m:oMath>
      <w:r>
        <w:t xml:space="preserve"> </w:t>
      </w:r>
      <w:r>
        <w:t xml:space="preserve">=</w:t>
      </w:r>
    </w:p>
    <w:p>
      <w:pPr>
        <w:pStyle w:val="BodyText"/>
      </w:pPr>
      <m:oMathPara>
        <m:oMathParaPr>
          <m:jc m:val="center"/>
        </m:oMathParaPr>
        <m:oMath>
          <m:r>
            <m:t>0.77</m:t>
          </m:r>
        </m:oMath>
      </m:oMathPara>
    </w:p>
    <w:p>
      <w:pPr>
        <w:pStyle w:val="FirstParagraph"/>
      </w:pPr>
      <w:r>
        <w:t xml:space="preserve">, 95% CI [</w:t>
      </w:r>
    </w:p>
    <w:p>
      <w:pPr>
        <w:pStyle w:val="BodyText"/>
      </w:pPr>
      <m:oMathPara>
        <m:oMathParaPr>
          <m:jc m:val="center"/>
        </m:oMathParaPr>
        <m:oMath>
          <m:r>
            <m:t>0.40</m:t>
          </m:r>
        </m:oMath>
      </m:oMathPara>
    </w:p>
    <w:p>
      <w:pPr>
        <w:pStyle w:val="FirstParagraph"/>
      </w:pPr>
      <w:r>
        <w:t xml:space="preserve">,</w:t>
      </w:r>
    </w:p>
    <w:p>
      <w:pPr>
        <w:pStyle w:val="BodyText"/>
      </w:pPr>
      <m:oMathPara>
        <m:oMathParaPr>
          <m:jc m:val="center"/>
        </m:oMathParaPr>
        <m:oMath>
          <m:r>
            <m:t>1.14</m:t>
          </m:r>
        </m:oMath>
      </m:oMathPara>
    </w:p>
    <w:p>
      <w:pPr>
        <w:pStyle w:val="FirstParagraph"/>
      </w:pPr>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worsening mood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w:t>
      </w:r>
      <w:r>
        <w:t xml:space="preserve"> </w:t>
      </w:r>
      <m:oMath>
        <m:r>
          <m:t>7.92</m:t>
        </m:r>
      </m:oMath>
      <w:r>
        <w:t xml:space="preserve">,</w:t>
      </w:r>
      <w:r>
        <w:t xml:space="preserve"> </w:t>
      </w:r>
      <m:oMath>
        <m:r>
          <m:t>p</m:t>
        </m:r>
      </m:oMath>
      <w:r>
        <w:t xml:space="preserve"> </w:t>
      </w:r>
      <w:r>
        <w:t xml:space="preserve">$ = 0.02$;</w:t>
      </w:r>
      <w:r>
        <w:t xml:space="preserve"> </w:t>
      </w:r>
      <w:r>
        <w:t xml:space="preserve">RAS,</w:t>
      </w:r>
      <w:r>
        <w:t xml:space="preserve"> </w:t>
      </w:r>
      <m:oMath>
        <m:sSup>
          <m:e>
            <m:r>
              <m:t>χ</m:t>
            </m:r>
          </m:e>
          <m:sup>
            <m:r>
              <m:t>2</m:t>
            </m:r>
          </m:sup>
        </m:sSup>
      </m:oMath>
      <w:r>
        <w:t xml:space="preserve">(</w:t>
      </w:r>
      <m:oMath>
        <m:r>
          <m:t>2</m:t>
        </m:r>
      </m:oMath>
      <w:r>
        <w:t xml:space="preserve">) =</w:t>
      </w:r>
      <w:r>
        <w:t xml:space="preserve"> </w:t>
      </w:r>
      <m:oMath>
        <m:r>
          <m:t>14.92</m:t>
        </m:r>
      </m:oMath>
      <w:r>
        <w:t xml:space="preserve">,</w:t>
      </w:r>
      <w:r>
        <w:t xml:space="preserve"> </w:t>
      </w:r>
      <m:oMath>
        <m:r>
          <m:t>p</m:t>
        </m:r>
      </m:oMath>
      <w:r>
        <w:t xml:space="preserve"> </w:t>
      </w:r>
      <m:oMath>
        <m:r>
          <m:rPr>
            <m:sty m:val="p"/>
          </m:rPr>
          <m:t>&lt;</m:t>
        </m:r>
        <m:r>
          <m:t>0.001</m:t>
        </m:r>
      </m:oMath>
      <w:r>
        <w:t xml:space="preserve">, and LSAS-SR,</w:t>
      </w:r>
      <w:r>
        <w:t xml:space="preserve"> </w:t>
      </w:r>
      <m:oMath>
        <m:sSup>
          <m:e>
            <m:r>
              <m:t>χ</m:t>
            </m:r>
          </m:e>
          <m:sup>
            <m:r>
              <m:t>2</m:t>
            </m:r>
          </m:sup>
        </m:sSup>
      </m:oMath>
      <w:r>
        <w:t xml:space="preserve">(</w:t>
      </w:r>
      <m:oMath>
        <m:r>
          <m:t>2</m:t>
        </m:r>
      </m:oMath>
      <w:r>
        <w:t xml:space="preserve">) =</w:t>
      </w:r>
      <w:r>
        <w:t xml:space="preserve"> </w:t>
      </w:r>
      <m:oMath>
        <m:r>
          <m:t>7.54</m:t>
        </m:r>
      </m:oMath>
      <w:r>
        <w:t xml:space="preserve">,</w:t>
      </w:r>
      <w:r>
        <w:t xml:space="preserve"> </w:t>
      </w:r>
      <m:oMath>
        <m:r>
          <m:t>p</m:t>
        </m:r>
      </m:oMath>
      <w:r>
        <w:t xml:space="preserve"> </w:t>
      </w:r>
      <w:r>
        <w:t xml:space="preserve">$ = 0.02$. However, there was no difference between groups at Post with regards to AAA-S Aggressive,</w:t>
      </w:r>
      <w:r>
        <w:t xml:space="preserve"> </w:t>
      </w:r>
      <m:oMath>
        <m:r>
          <m:t>p</m:t>
        </m:r>
      </m:oMath>
      <w:r>
        <w:t xml:space="preserve"> </w:t>
      </w:r>
      <w:r>
        <w:t xml:space="preserve">$ = 0.91$, PHQ-9,</w:t>
      </w:r>
      <w:r>
        <w:t xml:space="preserve"> </w:t>
      </w:r>
      <m:oMath>
        <m:r>
          <m:t>p</m:t>
        </m:r>
      </m:oMath>
      <w:r>
        <w:t xml:space="preserve"> </w:t>
      </w:r>
      <w:r>
        <w:t xml:space="preserve">$ = 0.008$, or GAD-7,</w:t>
      </w:r>
      <w:r>
        <w:t xml:space="preserve"> </w:t>
      </w:r>
      <m:oMath>
        <m:r>
          <m:t>p</m:t>
        </m:r>
      </m:oMath>
      <w:r>
        <w:t xml:space="preserve"> </w:t>
      </w:r>
      <w:r>
        <w:t xml:space="preserve">$ = 0.36$. At Follow-up, the difference in recovery rates between conditions was significant for AAA-S Adaptive,</w:t>
      </w:r>
      <w:r>
        <w:t xml:space="preserve"> </w:t>
      </w:r>
      <m:oMath>
        <m:sSup>
          <m:e>
            <m:r>
              <m:t>χ</m:t>
            </m:r>
          </m:e>
          <m:sup>
            <m:r>
              <m:t>2</m:t>
            </m:r>
          </m:sup>
        </m:sSup>
      </m:oMath>
      <w:r>
        <w:t xml:space="preserve">(</w:t>
      </w:r>
      <m:oMath>
        <m:r>
          <m:t>2</m:t>
        </m:r>
      </m:oMath>
      <w:r>
        <w:t xml:space="preserve">) =</w:t>
      </w:r>
      <w:r>
        <w:t xml:space="preserve"> </w:t>
      </w:r>
      <m:oMath>
        <m:r>
          <m:t>12.35</m:t>
        </m:r>
      </m:oMath>
      <w:r>
        <w:t xml:space="preserve">,</w:t>
      </w:r>
      <w:r>
        <w:t xml:space="preserve"> </w:t>
      </w:r>
      <m:oMath>
        <m:r>
          <m:t>p</m:t>
        </m:r>
      </m:oMath>
      <w:r>
        <w:t xml:space="preserve"> </w:t>
      </w:r>
      <w:r>
        <w:t xml:space="preserve">$ = 0.002$; RAS,</w:t>
      </w:r>
      <w:r>
        <w:t xml:space="preserve"> </w:t>
      </w:r>
      <m:oMath>
        <m:sSup>
          <m:e>
            <m:r>
              <m:t>χ</m:t>
            </m:r>
          </m:e>
          <m:sup>
            <m:r>
              <m:t>2</m:t>
            </m:r>
          </m:sup>
        </m:sSup>
      </m:oMath>
      <w:r>
        <w:t xml:space="preserve">(</w:t>
      </w:r>
      <m:oMath>
        <m:r>
          <m:t>2</m:t>
        </m:r>
      </m:oMath>
      <w:r>
        <w:t xml:space="preserve">) =</w:t>
      </w:r>
      <w:r>
        <w:t xml:space="preserve"> </w:t>
      </w:r>
      <m:oMath>
        <m:r>
          <m:t>21.51</m:t>
        </m:r>
      </m:oMath>
      <w:r>
        <w:t xml:space="preserve">,</w:t>
      </w:r>
      <w:r>
        <w:t xml:space="preserve"> </w:t>
      </w:r>
      <m:oMath>
        <m:r>
          <m:t>p</m:t>
        </m:r>
      </m:oMath>
      <w:r>
        <w:t xml:space="preserve"> </w:t>
      </w:r>
      <m:oMath>
        <m:r>
          <m:rPr>
            <m:sty m:val="p"/>
          </m:rPr>
          <m:t>&lt;</m:t>
        </m:r>
        <m:r>
          <m:t>0.001</m:t>
        </m:r>
      </m:oMath>
      <w:r>
        <w:t xml:space="preserve">; PHQ-9,</w:t>
      </w:r>
      <w:r>
        <w:t xml:space="preserve"> </w:t>
      </w:r>
      <m:oMath>
        <m:sSup>
          <m:e>
            <m:r>
              <m:t>χ</m:t>
            </m:r>
          </m:e>
          <m:sup>
            <m:r>
              <m:t>2</m:t>
            </m:r>
          </m:sup>
        </m:sSup>
      </m:oMath>
      <w:r>
        <w:t xml:space="preserve">(</w:t>
      </w:r>
      <m:oMath>
        <m:r>
          <m:t>2</m:t>
        </m:r>
      </m:oMath>
      <w:r>
        <w:t xml:space="preserve">) =</w:t>
      </w:r>
      <w:r>
        <w:t xml:space="preserve"> </w:t>
      </w:r>
      <m:oMath>
        <m:r>
          <m:t>11.87</m:t>
        </m:r>
      </m:oMath>
      <w:r>
        <w:t xml:space="preserve">,</w:t>
      </w:r>
      <w:r>
        <w:t xml:space="preserve"> </w:t>
      </w:r>
      <m:oMath>
        <m:r>
          <m:t>p</m:t>
        </m:r>
      </m:oMath>
      <w:r>
        <w:t xml:space="preserve"> </w:t>
      </w:r>
      <w:r>
        <w:t xml:space="preserve">$ = 0.003$; and LSAS-SR,</w:t>
      </w:r>
      <w:r>
        <w:t xml:space="preserve"> </w:t>
      </w:r>
      <m:oMath>
        <m:sSup>
          <m:e>
            <m:r>
              <m:t>χ</m:t>
            </m:r>
          </m:e>
          <m:sup>
            <m:r>
              <m:t>2</m:t>
            </m:r>
          </m:sup>
        </m:sSup>
      </m:oMath>
      <w:r>
        <w:t xml:space="preserve">(</w:t>
      </w:r>
      <m:oMath>
        <m:r>
          <m:t>2</m:t>
        </m:r>
      </m:oMath>
      <w:r>
        <w:t xml:space="preserve">) =</w:t>
      </w:r>
      <w:r>
        <w:t xml:space="preserve"> </w:t>
      </w:r>
      <m:oMath>
        <m:r>
          <m:t>14.2</m:t>
        </m:r>
      </m:oMath>
      <w:r>
        <w:t xml:space="preserve">,</w:t>
      </w:r>
      <w:r>
        <w:t xml:space="preserve"> </w:t>
      </w:r>
      <m:oMath>
        <m:r>
          <m:t>p</m:t>
        </m:r>
      </m:oMath>
      <w:r>
        <w:t xml:space="preserve"> </w:t>
      </w:r>
      <m:oMath>
        <m:r>
          <m:rPr>
            <m:sty m:val="p"/>
          </m:rPr>
          <m:t>&lt;</m:t>
        </m:r>
        <m:r>
          <m:t>0.001</m:t>
        </m:r>
      </m:oMath>
      <w:r>
        <w:t xml:space="preserve">, but not for AAA-S Aggressive,</w:t>
      </w:r>
      <w:r>
        <w:t xml:space="preserve"> </w:t>
      </w:r>
      <m:oMath>
        <m:r>
          <m:t>p</m:t>
        </m:r>
      </m:oMath>
      <w:r>
        <w:t xml:space="preserve"> </w:t>
      </w:r>
      <w:r>
        <w:t xml:space="preserve">$ = 0.42$ or GAD-7</w:t>
      </w:r>
      <w:r>
        <w:t xml:space="preserve"> </w:t>
      </w:r>
      <m:oMath>
        <m:r>
          <m:t>p</m:t>
        </m:r>
      </m:oMath>
      <w:r>
        <w:t xml:space="preserve"> </w:t>
      </w:r>
      <w:r>
        <w:t xml:space="preserve">$ = 0.077$. See Table 2 for a summary of cutoff values, clinical recovery rates and the significance of pairwise tests against Waitlist. Notably, X participants in the Self-help group enjoyed clinical recovery with regards to adaptive assertiveness measured with AAA-S Adaptive at Post, which was significantly more than for the Waitlist group, , increasing to X each at Follow-up, . For assertiveness assessed with the RAS, the corresponding number and rates were X for Self-help and Y for Guided self-help at Post, increasing to X and Y 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was effective in clinically moving participants out of the depression in the Guided self-help group, X (Y%), but not so in Self-help group, pointing to that interaction with therapists might contribute to faster recovery for depressed participants. In addition, significant frequency of participants recovered from symptoms of social anxiety as captured with LSAS-SR, X for Self-help and Y for Guided self-help at Post, increasing to X and Y respectively at Follow-up</w:t>
      </w:r>
    </w:p>
    <w:bookmarkEnd w:id="50"/>
    <w:bookmarkEnd w:id="51"/>
    <w:bookmarkEnd w:id="52"/>
    <w:bookmarkEnd w:id="53"/>
    <w:bookmarkStart w:id="132" w:name="discussion"/>
    <w:p>
      <w:pPr>
        <w:pStyle w:val="Heading1"/>
      </w:pPr>
      <w:r>
        <w:t xml:space="preserve">Discussion</w:t>
      </w:r>
    </w:p>
    <w:p>
      <w:pPr>
        <w:pStyle w:val="FirstParagraph"/>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1" w:name="references"/>
    <w:p>
      <w:pPr>
        <w:pStyle w:val="Heading2"/>
      </w:pPr>
      <w:r>
        <w:t xml:space="preserve">References</w:t>
      </w:r>
    </w:p>
    <w:bookmarkStart w:id="130" w:name="refs"/>
    <w:bookmarkStart w:id="54"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4"/>
    <w:bookmarkStart w:id="55"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5"/>
    <w:bookmarkStart w:id="57"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6">
        <w:r>
          <w:rPr>
            <w:rStyle w:val="Hyperlink"/>
          </w:rPr>
          <w:t xml:space="preserve">https://doi.org/10.1016/j.janxdis.2018.01.001</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7">
        <w:r>
          <w:rPr>
            <w:rStyle w:val="Hyperlink"/>
          </w:rPr>
          <w:t xml:space="preserve">https://doi.org/10.1016/0005-7967(86)90011-2</w:t>
        </w:r>
      </w:hyperlink>
    </w:p>
    <w:bookmarkEnd w:id="68"/>
    <w:bookmarkStart w:id="6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69"/>
    <w:bookmarkStart w:id="7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0">
        <w:r>
          <w:rPr>
            <w:rStyle w:val="Hyperlink"/>
          </w:rPr>
          <w:t xml:space="preserve">https://CRAN.R-project.org/package=clinicalsignificance</w:t>
        </w:r>
      </w:hyperlink>
    </w:p>
    <w:bookmarkEnd w:id="71"/>
    <w:bookmarkStart w:id="7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2"/>
    <w:bookmarkStart w:id="7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3">
        <w:r>
          <w:rPr>
            <w:rStyle w:val="Hyperlink"/>
          </w:rPr>
          <w:t xml:space="preserve">https://doi.org/10.1016/j.brat.2007.10.003</w:t>
        </w:r>
      </w:hyperlink>
    </w:p>
    <w:bookmarkEnd w:id="74"/>
    <w:bookmarkStart w:id="76"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5">
        <w:r>
          <w:rPr>
            <w:rStyle w:val="Hyperlink"/>
          </w:rPr>
          <w:t xml:space="preserve">https://doi.org/10.1002/wps.20346</w:t>
        </w:r>
      </w:hyperlink>
    </w:p>
    <w:bookmarkEnd w:id="76"/>
    <w:bookmarkStart w:id="78"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7">
        <w:r>
          <w:rPr>
            <w:rStyle w:val="Hyperlink"/>
          </w:rPr>
          <w:t xml:space="preserve">https://doi.org/10.1016/j.brat.2013.03.003</w:t>
        </w:r>
      </w:hyperlink>
    </w:p>
    <w:bookmarkEnd w:id="78"/>
    <w:bookmarkStart w:id="79"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9"/>
    <w:bookmarkStart w:id="81"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4"/>
    <w:bookmarkStart w:id="86"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5">
        <w:r>
          <w:rPr>
            <w:rStyle w:val="Hyperlink"/>
          </w:rPr>
          <w:t xml:space="preserve">https://www.random.org</w:t>
        </w:r>
      </w:hyperlink>
      <w:r>
        <w:t xml:space="preserve">.</w:t>
      </w:r>
    </w:p>
    <w:bookmarkEnd w:id="86"/>
    <w:bookmarkStart w:id="88"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7">
        <w:r>
          <w:rPr>
            <w:rStyle w:val="Hyperlink"/>
          </w:rPr>
          <w:t xml:space="preserve">https://doi.org/10.1016/S0005-7894(04)80013-3</w:t>
        </w:r>
      </w:hyperlink>
    </w:p>
    <w:bookmarkEnd w:id="88"/>
    <w:bookmarkStart w:id="90"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9">
        <w:r>
          <w:rPr>
            <w:rStyle w:val="Hyperlink"/>
          </w:rPr>
          <w:t xml:space="preserve">https://doi.org/10.1007/s10608-012-9476-1</w:t>
        </w:r>
      </w:hyperlink>
    </w:p>
    <w:bookmarkEnd w:id="90"/>
    <w:bookmarkStart w:id="9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1"/>
    <w:bookmarkStart w:id="9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2">
        <w:r>
          <w:rPr>
            <w:rStyle w:val="Hyperlink"/>
          </w:rPr>
          <w:t xml:space="preserve">https://doi.org/10.1016/j.genhosppsych.2010.03.006</w:t>
        </w:r>
      </w:hyperlink>
    </w:p>
    <w:bookmarkEnd w:id="93"/>
    <w:bookmarkStart w:id="9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4">
        <w:r>
          <w:rPr>
            <w:rStyle w:val="Hyperlink"/>
          </w:rPr>
          <w:t xml:space="preserve">https://github.com/runehaubo/lmerTestR</w:t>
        </w:r>
      </w:hyperlink>
    </w:p>
    <w:bookmarkEnd w:id="95"/>
    <w:bookmarkStart w:id="9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6">
        <w:r>
          <w:rPr>
            <w:rStyle w:val="Hyperlink"/>
          </w:rPr>
          <w:t xml:space="preserve">https://cran.r-project.org/package=emmeans</w:t>
        </w:r>
      </w:hyperlink>
    </w:p>
    <w:bookmarkEnd w:id="97"/>
    <w:bookmarkStart w:id="9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8">
        <w:r>
          <w:rPr>
            <w:rStyle w:val="Hyperlink"/>
          </w:rPr>
          <w:t xml:space="preserve">https://doi.org/10.1016/B978-0-12-404480-7.50013-7</w:t>
        </w:r>
      </w:hyperlink>
    </w:p>
    <w:bookmarkEnd w:id="99"/>
    <w:bookmarkStart w:id="10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0"/>
    <w:bookmarkStart w:id="10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1">
        <w:r>
          <w:rPr>
            <w:rStyle w:val="Hyperlink"/>
          </w:rPr>
          <w:t xml:space="preserve">https://doi.org/10.21105/joss.00772</w:t>
        </w:r>
      </w:hyperlink>
    </w:p>
    <w:bookmarkEnd w:id="102"/>
    <w:bookmarkStart w:id="10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5">
        <w:r>
          <w:rPr>
            <w:rStyle w:val="Hyperlink"/>
          </w:rPr>
          <w:t xml:space="preserve">www.cci.health.wa.gov.au/Resources/Looking-After-Yourself/Assertiveness</w:t>
        </w:r>
      </w:hyperlink>
    </w:p>
    <w:bookmarkEnd w:id="106"/>
    <w:bookmarkStart w:id="10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7"/>
    <w:bookmarkStart w:id="10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8"/>
    <w:bookmarkStart w:id="11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5"/>
    <w:bookmarkStart w:id="11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6">
        <w:r>
          <w:rPr>
            <w:rStyle w:val="Hyperlink"/>
          </w:rPr>
          <w:t xml:space="preserve">https://sealedenvelope.com/simple-randomiser/v1</w:t>
        </w:r>
      </w:hyperlink>
      <w:r>
        <w:t xml:space="preserve">.</w:t>
      </w:r>
    </w:p>
    <w:bookmarkEnd w:id="117"/>
    <w:bookmarkStart w:id="11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5">
        <w:r>
          <w:rPr>
            <w:rStyle w:val="Hyperlink"/>
          </w:rPr>
          <w:t xml:space="preserve">https://doi.org/10.1007/s10942-018-0296-4</w:t>
        </w:r>
      </w:hyperlink>
    </w:p>
    <w:bookmarkEnd w:id="126"/>
    <w:bookmarkStart w:id="12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7"/>
    <w:bookmarkStart w:id="128" w:name="ref-wolpe1990practice"/>
    <w:p>
      <w:pPr>
        <w:pStyle w:val="Bibliography"/>
      </w:pPr>
      <w:r>
        <w:t xml:space="preserve">Wolpe, J. (1990).</w:t>
      </w:r>
      <w:r>
        <w:t xml:space="preserve"> </w:t>
      </w:r>
      <w:r>
        <w:rPr>
          <w:iCs/>
          <w:i/>
        </w:rPr>
        <w:t xml:space="preserve">The practice of behavior therapy</w:t>
      </w:r>
      <w:r>
        <w:t xml:space="preserve">. Pergamon Press.</w:t>
      </w:r>
    </w:p>
    <w:bookmarkEnd w:id="128"/>
    <w:bookmarkStart w:id="12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2022-06-27T07:40:20Z</dcterms:created>
  <dcterms:modified xsi:type="dcterms:W3CDTF">2022-06-27T07:40:20Z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27 June 2022</vt:lpwstr>
  </property>
  <property fmtid="{D5CDD505-2E9C-101B-9397-08002B2CF9AE}" pid="5" name="editor_options">
    <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y fmtid="{D5CDD505-2E9C-101B-9397-08002B2CF9AE}" pid="9" name="tags">
    <vt:lpwstr/>
  </property>
</Properties>
</file>