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28</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(random intercept),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comparisons, there was no difference between Post and Follow-up time points in either group, from</w:t>
      </w:r>
      <w:r>
        <w:t xml:space="preserve"> </w:t>
      </w:r>
      <m:oMath>
        <m:r>
          <m:t>p</m:t>
        </m:r>
      </m:oMath>
      <w:r>
        <w:t xml:space="preserve"> </w:t>
      </w:r>
      <w:r>
        <w:t xml:space="preserve">=</w:t>
      </w:r>
      <w:r>
        <w:t xml:space="preserve"> </w:t>
      </w:r>
      <m:oMath>
        <m:r>
          <m:t>0.88</m:t>
        </m:r>
      </m:oMath>
      <w:r>
        <w:t xml:space="preserve"> </w:t>
      </w:r>
      <w:r>
        <w:t xml:space="preserve">to</w:t>
      </w:r>
      <w:r>
        <w:t xml:space="preserve"> </w:t>
      </w:r>
      <m:oMath>
        <m:r>
          <m:t>p</m:t>
        </m:r>
      </m:oMath>
      <w:r>
        <w:t xml:space="preserve"> </w:t>
      </w:r>
      <w:r>
        <w:t xml:space="preserve">=</w:t>
      </w:r>
      <w:r>
        <w:t xml:space="preserve"> </w:t>
      </w:r>
      <m:oMath>
        <m:r>
          <m:t>1</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had recovered clinically. Combined with the clinically relevant recovery for assertive behaviors measured with AAA-S Adaptive and RAS, this could be a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2022-06-28T08:38:52Z</dcterms:created>
  <dcterms:modified xsi:type="dcterms:W3CDTF">2022-06-28T08:38:52Z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28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