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29</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4"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3"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In the Self-help group, there was no difference between Post and Follow-up time points for either measure, from</w:t>
      </w:r>
      <w:r>
        <w:t xml:space="preserve"> </w:t>
      </w:r>
      <m:oMath>
        <m:r>
          <m:t>p</m:t>
        </m:r>
      </m:oMath>
      <w:r>
        <w:t xml:space="preserve"> </w:t>
      </w:r>
      <w:r>
        <w:t xml:space="preserve">=</w:t>
      </w:r>
      <w:r>
        <w:t xml:space="preserve"> </w:t>
      </w:r>
      <m:oMath>
        <m:r>
          <m:t>0.73</m:t>
        </m:r>
      </m:oMath>
      <w:r>
        <w:t xml:space="preserve"> </w:t>
      </w:r>
      <w:r>
        <w:t xml:space="preserve">to</w:t>
      </w:r>
      <w:r>
        <w:t xml:space="preserve"> </w:t>
      </w:r>
      <m:oMath>
        <m:r>
          <m:t>p</m:t>
        </m:r>
      </m:oMath>
      <w:r>
        <w:t xml:space="preserve"> </w:t>
      </w:r>
      <w:r>
        <w:t xml:space="preserve">=</w:t>
      </w:r>
      <w:r>
        <w:t xml:space="preserve"> </w:t>
      </w:r>
      <m:oMath>
        <m:r>
          <m:t>1</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0.04</m:t>
        </m:r>
      </m:oMath>
      <w:r>
        <w:t xml:space="preserve">,</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0.33</m:t>
        </m:r>
      </m:oMath>
      <w:r>
        <w:t xml:space="preserve"> </w:t>
      </w:r>
      <w:r>
        <w:t xml:space="preserve">for Self-help and</w:t>
      </w:r>
      <w:r>
        <w:t xml:space="preserve"> </w:t>
      </w:r>
      <m:oMath>
        <m:r>
          <m:t>p</m:t>
        </m:r>
      </m:oMath>
      <w:r>
        <w:t xml:space="preserve"> </w:t>
      </w:r>
      <w:r>
        <w:t xml:space="preserve">=</w:t>
      </w:r>
      <w:r>
        <w:t xml:space="preserve"> </w:t>
      </w:r>
      <m:oMath>
        <m:r>
          <m:t>0.27</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0.11</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0.02</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0.02</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0.91</m:t>
        </m:r>
      </m:oMath>
      <w:r>
        <w:t xml:space="preserve">, PHQ-9,</w:t>
      </w:r>
      <w:r>
        <w:t xml:space="preserve"> </w:t>
      </w:r>
      <m:oMath>
        <m:r>
          <m:t>p</m:t>
        </m:r>
      </m:oMath>
      <w:r>
        <w:t xml:space="preserve"> </w:t>
      </w:r>
      <w:r>
        <w:t xml:space="preserve">=</w:t>
      </w:r>
      <w:r>
        <w:t xml:space="preserve"> </w:t>
      </w:r>
      <m:oMath>
        <m:r>
          <m:t>0.008</m:t>
        </m:r>
      </m:oMath>
      <w:r>
        <w:t xml:space="preserve">, or GAD-7,</w:t>
      </w:r>
      <w:r>
        <w:t xml:space="preserve"> </w:t>
      </w:r>
      <m:oMath>
        <m:r>
          <m:t>p</m:t>
        </m:r>
      </m:oMath>
      <w:r>
        <w:t xml:space="preserve"> </w:t>
      </w:r>
      <w:r>
        <w:t xml:space="preserve">=</w:t>
      </w:r>
      <w:r>
        <w:t xml:space="preserve"> </w:t>
      </w:r>
      <m:oMath>
        <m:r>
          <m:t>0.36</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0.001</m:t>
        </m:r>
      </m:oMath>
      <w:r>
        <w:t xml:space="preserve">; but not for AAA-S Aggressive,</w:t>
      </w:r>
      <w:r>
        <w:t xml:space="preserve"> </w:t>
      </w:r>
      <m:oMath>
        <m:r>
          <m:t>p</m:t>
        </m:r>
      </m:oMath>
      <w:r>
        <w:t xml:space="preserve"> </w:t>
      </w:r>
      <w:r>
        <w:t xml:space="preserve">=</w:t>
      </w:r>
      <w:r>
        <w:t xml:space="preserve"> </w:t>
      </w:r>
      <m:oMath>
        <m:r>
          <m:t>0.42</m:t>
        </m:r>
      </m:oMath>
      <w:r>
        <w:t xml:space="preserve"> </w:t>
      </w:r>
      <w:r>
        <w:t xml:space="preserve">or GAD-7,</w:t>
      </w:r>
      <w:r>
        <w:t xml:space="preserve"> </w:t>
      </w:r>
      <m:oMath>
        <m:r>
          <m:t>p</m:t>
        </m:r>
      </m:oMath>
      <w:r>
        <w:t xml:space="preserve"> </w:t>
      </w:r>
      <w:r>
        <w:t xml:space="preserve">=</w:t>
      </w:r>
      <w:r>
        <w:t xml:space="preserve"> </w:t>
      </w:r>
      <m:oMath>
        <m:r>
          <m:t>0.077</m:t>
        </m:r>
      </m:oMath>
      <w:r>
        <w:t xml:space="preserve">. See Table 2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0.01</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0.001</m:t>
        </m:r>
      </m:oMath>
      <w:r>
        <w:t xml:space="preserve">. For assertiveness assessed with the RAS, the corresponding number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0.02</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sign of generalization of assertive behaviors having continued to occur after the end of treatment, facilitating extinction of those anxiety responses that were captured with LSAS-SR.</w:t>
      </w:r>
    </w:p>
    <w:bookmarkEnd w:id="50"/>
    <w:bookmarkEnd w:id="51"/>
    <w:bookmarkStart w:id="52" w:name="summary-of-findings"/>
    <w:p>
      <w:pPr>
        <w:pStyle w:val="Heading3"/>
      </w:pPr>
      <w:r>
        <w:t xml:space="preserve">Summary of findings</w:t>
      </w:r>
    </w:p>
    <w:p>
      <w:pPr>
        <w:pStyle w:val="FirstParagraph"/>
      </w:pPr>
      <w:r>
        <w:t xml:space="preserve">To summarize, we found large between-group effects on assertiveness of Self-help and Guided self-help participation in Respect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0.95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0.98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0.34</m:t>
        </m:r>
      </m:oMath>
      <w:r>
        <w:t xml:space="preserve"> </w:t>
      </w:r>
      <w:r>
        <w:t xml:space="preserve">increase at 1 year Follow-up was also significant. No effect on AAA-S Aggressive was detected in any group. 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Respect</w:t>
      </w:r>
      <w:r>
        <w:rPr>
          <w:vertAlign w:val="superscript"/>
        </w:rPr>
        <w:t xml:space="preserve">2</w:t>
      </w:r>
      <w:r>
        <w:t xml:space="preserve"> </w:t>
      </w:r>
      <w:r>
        <w:t xml:space="preserve">did indeed help participants to act more assertively, although not more aggressively, and that the effects were either sustained or more pronounced 1 year after the intervention.</w:t>
      </w:r>
    </w:p>
    <w:p>
      <w:pPr>
        <w:pStyle w:val="BodyText"/>
      </w:pPr>
      <w:r>
        <w:t xml:space="preserve">Assessing the effect of the Respect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0.90</m:t>
        </m:r>
      </m:oMath>
      <w:r>
        <w:t xml:space="preserve">. Effects were also found in the Guided self-help group, where participants were supported by therapists: Compared with waitlist, participants exhibited medium effects at Post for PHQ-9,</w:t>
      </w:r>
      <w:r>
        <w:t xml:space="preserve"> </w:t>
      </w:r>
      <m:oMath>
        <m:r>
          <m:t>E</m:t>
        </m:r>
        <m:r>
          <m:t>S</m:t>
        </m:r>
      </m:oMath>
      <w:r>
        <w:t xml:space="preserve"> </w:t>
      </w:r>
      <w:r>
        <w:t xml:space="preserve">=</w:t>
      </w:r>
      <w:r>
        <w:t xml:space="preserve"> </w:t>
      </w:r>
      <m:oMath>
        <m:r>
          <m:t>0.77</m:t>
        </m:r>
      </m:oMath>
      <w:r>
        <w:t xml:space="preserve">, and LSAS-SR,</w:t>
      </w:r>
      <w:r>
        <w:t xml:space="preserve"> </w:t>
      </w:r>
      <m:oMath>
        <m:r>
          <m:t>E</m:t>
        </m:r>
        <m:r>
          <m:t>S</m:t>
        </m:r>
      </m:oMath>
      <w:r>
        <w:t xml:space="preserve"> </w:t>
      </w:r>
      <w:r>
        <w:t xml:space="preserve">=</w:t>
      </w:r>
      <w:r>
        <w:t xml:space="preserve"> </w:t>
      </w:r>
      <m:oMath>
        <m:r>
          <m:t>0.67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0.93</m:t>
        </m:r>
      </m:oMath>
      <w:r>
        <w:t xml:space="preserve">. Within-group comparisons revealed medium effects in the Self-help group for LSAS-SR,</w:t>
      </w:r>
      <w:r>
        <w:t xml:space="preserve"> </w:t>
      </w:r>
      <m:oMath>
        <m:r>
          <m:t>E</m:t>
        </m:r>
        <m:r>
          <m:t>S</m:t>
        </m:r>
      </m:oMath>
      <w:r>
        <w:t xml:space="preserve"> </w:t>
      </w:r>
      <w:r>
        <w:t xml:space="preserve">=</w:t>
      </w:r>
      <w:r>
        <w:t xml:space="preserve"> </w:t>
      </w:r>
      <m:oMath>
        <m:r>
          <m:t>0.65</m:t>
        </m:r>
      </m:oMath>
      <w:r>
        <w:t xml:space="preserve"> </w:t>
      </w:r>
      <w:r>
        <w:t xml:space="preserve">Pre–Post, and large effects</w:t>
      </w:r>
      <w:r>
        <w:t xml:space="preserve"> </w:t>
      </w:r>
      <m:oMath>
        <m:r>
          <m:t>E</m:t>
        </m:r>
        <m:r>
          <m:t>S</m:t>
        </m:r>
      </m:oMath>
      <w:r>
        <w:t xml:space="preserve"> </w:t>
      </w:r>
      <w:r>
        <w:t xml:space="preserve">=</w:t>
      </w:r>
      <w:r>
        <w:t xml:space="preserve"> </w:t>
      </w:r>
      <m:oMath>
        <m:r>
          <m:t>0.98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0.63</m:t>
        </m:r>
      </m:oMath>
      <w:r>
        <w:t xml:space="preserve"> </w:t>
      </w:r>
      <w:r>
        <w:t xml:space="preserve">Pre–Post, and</w:t>
      </w:r>
      <w:r>
        <w:t xml:space="preserve"> </w:t>
      </w:r>
      <m:oMath>
        <m:r>
          <m:t>E</m:t>
        </m:r>
        <m:r>
          <m:t>S</m:t>
        </m:r>
      </m:oMath>
      <w:r>
        <w:t xml:space="preserve"> </w:t>
      </w:r>
      <w:r>
        <w:t xml:space="preserve">=</w:t>
      </w:r>
      <w:r>
        <w:t xml:space="preserve"> </w:t>
      </w:r>
      <m:oMath>
        <m:r>
          <m:t>0.91</m:t>
        </m:r>
      </m:oMath>
      <w:r>
        <w:t xml:space="preserve"> </w:t>
      </w:r>
      <w:r>
        <w:t xml:space="preserve">Pre–Follow-up. A medium effect was found for PHQ-9 Pre–Follow-up for the Guided self-help group,</w:t>
      </w:r>
      <w:r>
        <w:t xml:space="preserve"> </w:t>
      </w:r>
      <m:oMath>
        <m:r>
          <m:t>E</m:t>
        </m:r>
        <m:r>
          <m:t>S</m:t>
        </m:r>
      </m:oMath>
      <w:r>
        <w:t xml:space="preserve"> </w:t>
      </w:r>
      <w:r>
        <w:t xml:space="preserve">=</w:t>
      </w:r>
      <w:r>
        <w:t xml:space="preserve"> </w:t>
      </w:r>
      <m:oMath>
        <m:r>
          <m:t>0.53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Respect</w:t>
      </w:r>
      <w:r>
        <w:rPr>
          <w:vertAlign w:val="superscript"/>
        </w:rPr>
        <w:t xml:space="preserve">2</w:t>
      </w:r>
      <w:r>
        <w:t xml:space="preserve"> </w:t>
      </w:r>
      <w:r>
        <w:t xml:space="preserve">clearly reduced symptoms of social anxiety across both treatment conditions, and over time somewhat reduced symptoms of depression among participants that were guided by therapists.</w:t>
      </w:r>
    </w:p>
    <w:bookmarkEnd w:id="52"/>
    <w:bookmarkEnd w:id="53"/>
    <w:bookmarkEnd w:id="54"/>
    <w:bookmarkStart w:id="133" w:name="discussion"/>
    <w:p>
      <w:pPr>
        <w:pStyle w:val="Heading1"/>
      </w:pPr>
      <w:r>
        <w:t xml:space="preserve">Discussion</w:t>
      </w:r>
    </w:p>
    <w:p>
      <w:pPr>
        <w:pStyle w:val="FirstParagraph"/>
      </w:pPr>
      <w:r>
        <w:t xml:space="preserve">Although the effect sizes between groups and within treatment groups were substantial in the Respect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Å (operationalization of</w:t>
      </w:r>
      <w:r>
        <w:t xml:space="preserve"> </w:t>
      </w:r>
      <w:r>
        <w:t xml:space="preserve">‘</w:t>
      </w:r>
      <w:r>
        <w:t xml:space="preserve">assertiveness</w:t>
      </w:r>
      <w:r>
        <w:t xml:space="preserve">’</w:t>
      </w:r>
      <w:r>
        <w:t xml:space="preserve">), Ä (no validated scales) and Ö (?). However, it is intriguing that …, and clearly merits further investigation.</w:t>
      </w:r>
    </w:p>
    <w:p>
      <w:pPr>
        <w:pStyle w:val="BodyText"/>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2" w:name="references"/>
    <w:p>
      <w:pPr>
        <w:pStyle w:val="Heading2"/>
      </w:pPr>
      <w:r>
        <w:t xml:space="preserve">References</w:t>
      </w:r>
    </w:p>
    <w:bookmarkStart w:id="131" w:name="refs"/>
    <w:bookmarkStart w:id="55"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5"/>
    <w:bookmarkStart w:id="56"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6"/>
    <w:bookmarkStart w:id="58"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7">
        <w:r>
          <w:rPr>
            <w:rStyle w:val="Hyperlink"/>
          </w:rPr>
          <w:t xml:space="preserve">https://doi.org/10.1016/j.janxdis.2018.01.001</w:t>
        </w:r>
      </w:hyperlink>
    </w:p>
    <w:bookmarkEnd w:id="58"/>
    <w:bookmarkStart w:id="60"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9">
        <w:r>
          <w:rPr>
            <w:rStyle w:val="Hyperlink"/>
          </w:rPr>
          <w:t xml:space="preserve">https://doi.org/10.4018/978-1-4666-5942-1</w:t>
        </w:r>
      </w:hyperlink>
    </w:p>
    <w:bookmarkEnd w:id="60"/>
    <w:bookmarkStart w:id="62"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1">
        <w:r>
          <w:rPr>
            <w:rStyle w:val="Hyperlink"/>
          </w:rPr>
          <w:t xml:space="preserve">https://doi.org/10.1016/j.invent.2014.08.003</w:t>
        </w:r>
      </w:hyperlink>
    </w:p>
    <w:bookmarkEnd w:id="62"/>
    <w:bookmarkStart w:id="63"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3"/>
    <w:bookmarkStart w:id="65"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4">
        <w:r>
          <w:rPr>
            <w:rStyle w:val="Hyperlink"/>
          </w:rPr>
          <w:t xml:space="preserve">https://doi.org/10.1080/16506073.2017.1401115</w:t>
        </w:r>
      </w:hyperlink>
    </w:p>
    <w:bookmarkEnd w:id="65"/>
    <w:bookmarkStart w:id="67"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6">
        <w:r>
          <w:rPr>
            <w:rStyle w:val="Hyperlink"/>
          </w:rPr>
          <w:t xml:space="preserve">https://doi.org/10.1146/annurev.psych.52.1.685</w:t>
        </w:r>
      </w:hyperlink>
    </w:p>
    <w:bookmarkEnd w:id="67"/>
    <w:bookmarkStart w:id="69"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8">
        <w:r>
          <w:rPr>
            <w:rStyle w:val="Hyperlink"/>
          </w:rPr>
          <w:t xml:space="preserve">https://doi.org/10.1016/0005-7967(86)90011-2</w:t>
        </w:r>
      </w:hyperlink>
    </w:p>
    <w:bookmarkEnd w:id="69"/>
    <w:bookmarkStart w:id="70"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0"/>
    <w:bookmarkStart w:id="72"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1">
        <w:r>
          <w:rPr>
            <w:rStyle w:val="Hyperlink"/>
          </w:rPr>
          <w:t xml:space="preserve">https://CRAN.R-project.org/package=clinicalsignificance</w:t>
        </w:r>
      </w:hyperlink>
    </w:p>
    <w:bookmarkEnd w:id="72"/>
    <w:bookmarkStart w:id="73"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3"/>
    <w:bookmarkStart w:id="75"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4">
        <w:r>
          <w:rPr>
            <w:rStyle w:val="Hyperlink"/>
          </w:rPr>
          <w:t xml:space="preserve">https://doi.org/10.1016/j.brat.2007.10.003</w:t>
        </w:r>
      </w:hyperlink>
    </w:p>
    <w:bookmarkEnd w:id="75"/>
    <w:bookmarkStart w:id="77"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6">
        <w:r>
          <w:rPr>
            <w:rStyle w:val="Hyperlink"/>
          </w:rPr>
          <w:t xml:space="preserve">https://doi.org/10.1002/wps.20346</w:t>
        </w:r>
      </w:hyperlink>
    </w:p>
    <w:bookmarkEnd w:id="77"/>
    <w:bookmarkStart w:id="79"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8">
        <w:r>
          <w:rPr>
            <w:rStyle w:val="Hyperlink"/>
          </w:rPr>
          <w:t xml:space="preserve">https://doi.org/10.1016/j.brat.2013.03.003</w:t>
        </w:r>
      </w:hyperlink>
    </w:p>
    <w:bookmarkEnd w:id="79"/>
    <w:bookmarkStart w:id="80"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0"/>
    <w:bookmarkStart w:id="82"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1">
        <w:r>
          <w:rPr>
            <w:rStyle w:val="Hyperlink"/>
          </w:rPr>
          <w:t xml:space="preserve">https://doi.org/10.1017/S0033291701004056</w:t>
        </w:r>
      </w:hyperlink>
    </w:p>
    <w:bookmarkEnd w:id="82"/>
    <w:bookmarkStart w:id="84"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3">
        <w:r>
          <w:rPr>
            <w:rStyle w:val="Hyperlink"/>
          </w:rPr>
          <w:t xml:space="preserve">https://doi.org/10.1111/acps.12275</w:t>
        </w:r>
      </w:hyperlink>
    </w:p>
    <w:bookmarkEnd w:id="84"/>
    <w:bookmarkStart w:id="85"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5"/>
    <w:bookmarkStart w:id="87"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6">
        <w:r>
          <w:rPr>
            <w:rStyle w:val="Hyperlink"/>
          </w:rPr>
          <w:t xml:space="preserve">https://www.random.org</w:t>
        </w:r>
      </w:hyperlink>
      <w:r>
        <w:t xml:space="preserve">.</w:t>
      </w:r>
    </w:p>
    <w:bookmarkEnd w:id="87"/>
    <w:bookmarkStart w:id="89"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8">
        <w:r>
          <w:rPr>
            <w:rStyle w:val="Hyperlink"/>
          </w:rPr>
          <w:t xml:space="preserve">https://doi.org/10.1016/S0005-7894(04)80013-3</w:t>
        </w:r>
      </w:hyperlink>
    </w:p>
    <w:bookmarkEnd w:id="89"/>
    <w:bookmarkStart w:id="91"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0">
        <w:r>
          <w:rPr>
            <w:rStyle w:val="Hyperlink"/>
          </w:rPr>
          <w:t xml:space="preserve">https://doi.org/10.1007/s10608-012-9476-1</w:t>
        </w:r>
      </w:hyperlink>
    </w:p>
    <w:bookmarkEnd w:id="91"/>
    <w:bookmarkStart w:id="92"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2"/>
    <w:bookmarkStart w:id="94"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3">
        <w:r>
          <w:rPr>
            <w:rStyle w:val="Hyperlink"/>
          </w:rPr>
          <w:t xml:space="preserve">https://doi.org/10.1016/j.genhosppsych.2010.03.006</w:t>
        </w:r>
      </w:hyperlink>
    </w:p>
    <w:bookmarkEnd w:id="94"/>
    <w:bookmarkStart w:id="96"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5">
        <w:r>
          <w:rPr>
            <w:rStyle w:val="Hyperlink"/>
          </w:rPr>
          <w:t xml:space="preserve">https://github.com/runehaubo/lmerTestR</w:t>
        </w:r>
      </w:hyperlink>
    </w:p>
    <w:bookmarkEnd w:id="96"/>
    <w:bookmarkStart w:id="98"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7">
        <w:r>
          <w:rPr>
            <w:rStyle w:val="Hyperlink"/>
          </w:rPr>
          <w:t xml:space="preserve">https://cran.r-project.org/package=emmeans</w:t>
        </w:r>
      </w:hyperlink>
    </w:p>
    <w:bookmarkEnd w:id="98"/>
    <w:bookmarkStart w:id="100"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9">
        <w:r>
          <w:rPr>
            <w:rStyle w:val="Hyperlink"/>
          </w:rPr>
          <w:t xml:space="preserve">https://doi.org/10.1016/B978-0-12-404480-7.50013-7</w:t>
        </w:r>
      </w:hyperlink>
    </w:p>
    <w:bookmarkEnd w:id="100"/>
    <w:bookmarkStart w:id="101"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1"/>
    <w:bookmarkStart w:id="103"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2">
        <w:r>
          <w:rPr>
            <w:rStyle w:val="Hyperlink"/>
          </w:rPr>
          <w:t xml:space="preserve">https://doi.org/10.21105/joss.00772</w:t>
        </w:r>
      </w:hyperlink>
    </w:p>
    <w:bookmarkEnd w:id="103"/>
    <w:bookmarkStart w:id="105"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4">
        <w:r>
          <w:rPr>
            <w:rStyle w:val="Hyperlink"/>
          </w:rPr>
          <w:t xml:space="preserve">https://easystats.github.io/performance/</w:t>
        </w:r>
      </w:hyperlink>
    </w:p>
    <w:bookmarkEnd w:id="105"/>
    <w:bookmarkStart w:id="107"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6">
        <w:r>
          <w:rPr>
            <w:rStyle w:val="Hyperlink"/>
          </w:rPr>
          <w:t xml:space="preserve">www.cci.health.wa.gov.au/Resources/Looking-After-Yourself/Assertiveness</w:t>
        </w:r>
      </w:hyperlink>
    </w:p>
    <w:bookmarkEnd w:id="107"/>
    <w:bookmarkStart w:id="108"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8"/>
    <w:bookmarkStart w:id="109"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9"/>
    <w:bookmarkStart w:id="111"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0">
        <w:r>
          <w:rPr>
            <w:rStyle w:val="Hyperlink"/>
          </w:rPr>
          <w:t xml:space="preserve">https://doi.org/10.1016/S0005-7894(73)80120-0</w:t>
        </w:r>
      </w:hyperlink>
    </w:p>
    <w:bookmarkEnd w:id="111"/>
    <w:bookmarkStart w:id="113"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2">
        <w:r>
          <w:rPr>
            <w:rStyle w:val="Hyperlink"/>
          </w:rPr>
          <w:t xml:space="preserve">https://doi.org/10.1037/ccp0000023</w:t>
        </w:r>
      </w:hyperlink>
    </w:p>
    <w:bookmarkEnd w:id="113"/>
    <w:bookmarkStart w:id="115"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4">
        <w:r>
          <w:rPr>
            <w:rStyle w:val="Hyperlink"/>
          </w:rPr>
          <w:t xml:space="preserve">https://doi.org/10.1016/j.brat.2017.05.015</w:t>
        </w:r>
      </w:hyperlink>
    </w:p>
    <w:bookmarkEnd w:id="115"/>
    <w:bookmarkStart w:id="116"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6"/>
    <w:bookmarkStart w:id="118"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7">
        <w:r>
          <w:rPr>
            <w:rStyle w:val="Hyperlink"/>
          </w:rPr>
          <w:t xml:space="preserve">https://sealedenvelope.com/simple-randomiser/v1</w:t>
        </w:r>
      </w:hyperlink>
      <w:r>
        <w:t xml:space="preserve">.</w:t>
      </w:r>
    </w:p>
    <w:bookmarkEnd w:id="118"/>
    <w:bookmarkStart w:id="119"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9"/>
    <w:bookmarkStart w:id="121"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0">
        <w:r>
          <w:rPr>
            <w:rStyle w:val="Hyperlink"/>
          </w:rPr>
          <w:t xml:space="preserve">https://doi.org/10.1111/cpsp.12216</w:t>
        </w:r>
      </w:hyperlink>
    </w:p>
    <w:bookmarkEnd w:id="121"/>
    <w:bookmarkStart w:id="123"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2">
        <w:r>
          <w:rPr>
            <w:rStyle w:val="Hyperlink"/>
          </w:rPr>
          <w:t xml:space="preserve">https://doi.org/10.1001/archinte.166.10.1092</w:t>
        </w:r>
      </w:hyperlink>
    </w:p>
    <w:bookmarkEnd w:id="123"/>
    <w:bookmarkStart w:id="125"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4">
        <w:r>
          <w:rPr>
            <w:rStyle w:val="Hyperlink"/>
          </w:rPr>
          <w:t xml:space="preserve">https://doi.org/10.1007/s10862-011-9226-9</w:t>
        </w:r>
      </w:hyperlink>
    </w:p>
    <w:bookmarkEnd w:id="125"/>
    <w:bookmarkStart w:id="127"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6">
        <w:r>
          <w:rPr>
            <w:rStyle w:val="Hyperlink"/>
          </w:rPr>
          <w:t xml:space="preserve">https://doi.org/10.1007/s10942-018-0296-4</w:t>
        </w:r>
      </w:hyperlink>
    </w:p>
    <w:bookmarkEnd w:id="127"/>
    <w:bookmarkStart w:id="128"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8"/>
    <w:bookmarkStart w:id="129" w:name="ref-wolpe1990practice"/>
    <w:p>
      <w:pPr>
        <w:pStyle w:val="Bibliography"/>
      </w:pPr>
      <w:r>
        <w:t xml:space="preserve">Wolpe, J. (1990).</w:t>
      </w:r>
      <w:r>
        <w:t xml:space="preserve"> </w:t>
      </w:r>
      <w:r>
        <w:rPr>
          <w:iCs/>
          <w:i/>
        </w:rPr>
        <w:t xml:space="preserve">The practice of behavior therapy</w:t>
      </w:r>
      <w:r>
        <w:t xml:space="preserve">. Pergamon Press.</w:t>
      </w:r>
    </w:p>
    <w:bookmarkEnd w:id="129"/>
    <w:bookmarkStart w:id="130"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0"/>
    <w:bookmarkEnd w:id="131"/>
    <w:bookmarkEnd w:id="132"/>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1" Target="https://CRAN.R-project.org/package=clinicalsignificance" TargetMode="External" /><Relationship Type="http://schemas.openxmlformats.org/officeDocument/2006/relationships/hyperlink" Id="rId97" Target="https://cran.r-project.org/package=emmeans" TargetMode="External" /><Relationship Type="http://schemas.openxmlformats.org/officeDocument/2006/relationships/hyperlink" Id="rId122" Target="https://doi.org/10.1001/archinte.166.10.1092" TargetMode="External" /><Relationship Type="http://schemas.openxmlformats.org/officeDocument/2006/relationships/hyperlink" Id="rId76" Target="https://doi.org/10.1002/wps.20346" TargetMode="External" /><Relationship Type="http://schemas.openxmlformats.org/officeDocument/2006/relationships/hyperlink" Id="rId90" Target="https://doi.org/10.1007/s10608-012-9476-1" TargetMode="External" /><Relationship Type="http://schemas.openxmlformats.org/officeDocument/2006/relationships/hyperlink" Id="rId124" Target="https://doi.org/10.1007/s10862-011-9226-9" TargetMode="External" /><Relationship Type="http://schemas.openxmlformats.org/officeDocument/2006/relationships/hyperlink" Id="rId126" Target="https://doi.org/10.1007/s10942-018-0296-4" TargetMode="External" /><Relationship Type="http://schemas.openxmlformats.org/officeDocument/2006/relationships/hyperlink" Id="rId68" Target="https://doi.org/10.1016/0005-7967(86)90011-2" TargetMode="External" /><Relationship Type="http://schemas.openxmlformats.org/officeDocument/2006/relationships/hyperlink" Id="rId99" Target="https://doi.org/10.1016/B978-0-12-404480-7.50013-7" TargetMode="External" /><Relationship Type="http://schemas.openxmlformats.org/officeDocument/2006/relationships/hyperlink" Id="rId88" Target="https://doi.org/10.1016/S0005-7894(04)80013-3" TargetMode="External" /><Relationship Type="http://schemas.openxmlformats.org/officeDocument/2006/relationships/hyperlink" Id="rId110" Target="https://doi.org/10.1016/S0005-7894(73)80120-0" TargetMode="External" /><Relationship Type="http://schemas.openxmlformats.org/officeDocument/2006/relationships/hyperlink" Id="rId74" Target="https://doi.org/10.1016/j.brat.2007.10.003" TargetMode="External" /><Relationship Type="http://schemas.openxmlformats.org/officeDocument/2006/relationships/hyperlink" Id="rId78" Target="https://doi.org/10.1016/j.brat.2013.03.003" TargetMode="External" /><Relationship Type="http://schemas.openxmlformats.org/officeDocument/2006/relationships/hyperlink" Id="rId114" Target="https://doi.org/10.1016/j.brat.2017.05.015" TargetMode="External" /><Relationship Type="http://schemas.openxmlformats.org/officeDocument/2006/relationships/hyperlink" Id="rId93" Target="https://doi.org/10.1016/j.genhosppsych.2010.03.006" TargetMode="External" /><Relationship Type="http://schemas.openxmlformats.org/officeDocument/2006/relationships/hyperlink" Id="rId61"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1" Target="https://doi.org/10.1017/S0033291701004056" TargetMode="External" /><Relationship Type="http://schemas.openxmlformats.org/officeDocument/2006/relationships/hyperlink" Id="rId112" Target="https://doi.org/10.1037/ccp0000023" TargetMode="External" /><Relationship Type="http://schemas.openxmlformats.org/officeDocument/2006/relationships/hyperlink" Id="rId64" Target="https://doi.org/10.1080/16506073.2017.1401115" TargetMode="External" /><Relationship Type="http://schemas.openxmlformats.org/officeDocument/2006/relationships/hyperlink" Id="rId83" Target="https://doi.org/10.1111/acps.12275" TargetMode="External" /><Relationship Type="http://schemas.openxmlformats.org/officeDocument/2006/relationships/hyperlink" Id="rId120" Target="https://doi.org/10.1111/cpsp.12216" TargetMode="External" /><Relationship Type="http://schemas.openxmlformats.org/officeDocument/2006/relationships/hyperlink" Id="rId66" Target="https://doi.org/10.1146/annurev.psych.52.1.685" TargetMode="External" /><Relationship Type="http://schemas.openxmlformats.org/officeDocument/2006/relationships/hyperlink" Id="rId102" Target="https://doi.org/10.21105/joss.00772" TargetMode="External" /><Relationship Type="http://schemas.openxmlformats.org/officeDocument/2006/relationships/hyperlink" Id="rId59" Target="https://doi.org/10.4018/978-1-4666-5942-1" TargetMode="External" /><Relationship Type="http://schemas.openxmlformats.org/officeDocument/2006/relationships/hyperlink" Id="rId104"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5" Target="https://github.com/runehaubo/lmerTestR" TargetMode="External" /><Relationship Type="http://schemas.openxmlformats.org/officeDocument/2006/relationships/hyperlink" Id="rId117" Target="https://sealedenvelope.com/simple-randomiser/v1" TargetMode="External" /><Relationship Type="http://schemas.openxmlformats.org/officeDocument/2006/relationships/hyperlink" Id="rId106" Target="https://www.cci.health.wa.gov.au/Resources/Looking-After-Yourself/Assertiveness" TargetMode="External" /><Relationship Type="http://schemas.openxmlformats.org/officeDocument/2006/relationships/hyperlink" Id="rId86"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1" Target="https://CRAN.R-project.org/package=clinicalsignificance" TargetMode="External" /><Relationship Type="http://schemas.openxmlformats.org/officeDocument/2006/relationships/hyperlink" Id="rId97" Target="https://cran.r-project.org/package=emmeans" TargetMode="External" /><Relationship Type="http://schemas.openxmlformats.org/officeDocument/2006/relationships/hyperlink" Id="rId122" Target="https://doi.org/10.1001/archinte.166.10.1092" TargetMode="External" /><Relationship Type="http://schemas.openxmlformats.org/officeDocument/2006/relationships/hyperlink" Id="rId76" Target="https://doi.org/10.1002/wps.20346" TargetMode="External" /><Relationship Type="http://schemas.openxmlformats.org/officeDocument/2006/relationships/hyperlink" Id="rId90" Target="https://doi.org/10.1007/s10608-012-9476-1" TargetMode="External" /><Relationship Type="http://schemas.openxmlformats.org/officeDocument/2006/relationships/hyperlink" Id="rId124" Target="https://doi.org/10.1007/s10862-011-9226-9" TargetMode="External" /><Relationship Type="http://schemas.openxmlformats.org/officeDocument/2006/relationships/hyperlink" Id="rId126" Target="https://doi.org/10.1007/s10942-018-0296-4" TargetMode="External" /><Relationship Type="http://schemas.openxmlformats.org/officeDocument/2006/relationships/hyperlink" Id="rId68" Target="https://doi.org/10.1016/0005-7967(86)90011-2" TargetMode="External" /><Relationship Type="http://schemas.openxmlformats.org/officeDocument/2006/relationships/hyperlink" Id="rId99" Target="https://doi.org/10.1016/B978-0-12-404480-7.50013-7" TargetMode="External" /><Relationship Type="http://schemas.openxmlformats.org/officeDocument/2006/relationships/hyperlink" Id="rId88" Target="https://doi.org/10.1016/S0005-7894(04)80013-3" TargetMode="External" /><Relationship Type="http://schemas.openxmlformats.org/officeDocument/2006/relationships/hyperlink" Id="rId110" Target="https://doi.org/10.1016/S0005-7894(73)80120-0" TargetMode="External" /><Relationship Type="http://schemas.openxmlformats.org/officeDocument/2006/relationships/hyperlink" Id="rId74" Target="https://doi.org/10.1016/j.brat.2007.10.003" TargetMode="External" /><Relationship Type="http://schemas.openxmlformats.org/officeDocument/2006/relationships/hyperlink" Id="rId78" Target="https://doi.org/10.1016/j.brat.2013.03.003" TargetMode="External" /><Relationship Type="http://schemas.openxmlformats.org/officeDocument/2006/relationships/hyperlink" Id="rId114" Target="https://doi.org/10.1016/j.brat.2017.05.015" TargetMode="External" /><Relationship Type="http://schemas.openxmlformats.org/officeDocument/2006/relationships/hyperlink" Id="rId93" Target="https://doi.org/10.1016/j.genhosppsych.2010.03.006" TargetMode="External" /><Relationship Type="http://schemas.openxmlformats.org/officeDocument/2006/relationships/hyperlink" Id="rId61"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1" Target="https://doi.org/10.1017/S0033291701004056" TargetMode="External" /><Relationship Type="http://schemas.openxmlformats.org/officeDocument/2006/relationships/hyperlink" Id="rId112" Target="https://doi.org/10.1037/ccp0000023" TargetMode="External" /><Relationship Type="http://schemas.openxmlformats.org/officeDocument/2006/relationships/hyperlink" Id="rId64" Target="https://doi.org/10.1080/16506073.2017.1401115" TargetMode="External" /><Relationship Type="http://schemas.openxmlformats.org/officeDocument/2006/relationships/hyperlink" Id="rId83" Target="https://doi.org/10.1111/acps.12275" TargetMode="External" /><Relationship Type="http://schemas.openxmlformats.org/officeDocument/2006/relationships/hyperlink" Id="rId120" Target="https://doi.org/10.1111/cpsp.12216" TargetMode="External" /><Relationship Type="http://schemas.openxmlformats.org/officeDocument/2006/relationships/hyperlink" Id="rId66" Target="https://doi.org/10.1146/annurev.psych.52.1.685" TargetMode="External" /><Relationship Type="http://schemas.openxmlformats.org/officeDocument/2006/relationships/hyperlink" Id="rId102" Target="https://doi.org/10.21105/joss.00772" TargetMode="External" /><Relationship Type="http://schemas.openxmlformats.org/officeDocument/2006/relationships/hyperlink" Id="rId59" Target="https://doi.org/10.4018/978-1-4666-5942-1" TargetMode="External" /><Relationship Type="http://schemas.openxmlformats.org/officeDocument/2006/relationships/hyperlink" Id="rId104"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5" Target="https://github.com/runehaubo/lmerTestR" TargetMode="External" /><Relationship Type="http://schemas.openxmlformats.org/officeDocument/2006/relationships/hyperlink" Id="rId117" Target="https://sealedenvelope.com/simple-randomiser/v1" TargetMode="External" /><Relationship Type="http://schemas.openxmlformats.org/officeDocument/2006/relationships/hyperlink" Id="rId106" Target="https://www.cci.health.wa.gov.au/Resources/Looking-After-Yourself/Assertiveness" TargetMode="External" /><Relationship Type="http://schemas.openxmlformats.org/officeDocument/2006/relationships/hyperlink" Id="rId86"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2022-06-29T10:50:38Z</dcterms:created>
  <dcterms:modified xsi:type="dcterms:W3CDTF">2022-06-29T10:50:38Z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29 June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