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Calibri" w:cs="Calibri" w:eastAsia="Calibri" w:hAnsi="Calibri"/>
          <w:b w:val="1"/>
          <w:bCs w:val="1"/>
          <w:color w:val="1f3864"/>
          <w:sz w:val="34"/>
          <w:szCs w:val="34"/>
          <w:rtl w:val="0"/>
        </w:rPr>
        <w:t xml:space="preserve">AI CORE — F2 TECHNICAL BLUEPRINT (KNOWLEDGE BASE / RAG)</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Calibri" w:cs="Calibri" w:eastAsia="Calibri" w:hAnsi="Calibri"/>
          <w:i w:val="1"/>
          <w:iCs w:val="1"/>
          <w:sz w:val="24"/>
          <w:szCs w:val="24"/>
          <w:rtl w:val="0"/>
        </w:rPr>
        <w:t xml:space="preserve">Knowledge Card Data Model, Storage Design &amp; API Contracts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003">
            <w:pPr>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rFonts w:ascii="Calibri" w:cs="Calibri" w:eastAsia="Calibri" w:hAnsi="Calibri"/>
                <w:b w:val="0"/>
                <w:bCs w:val="0"/>
                <w:color w:val="000000"/>
                <w:sz w:val="20"/>
                <w:szCs w:val="20"/>
                <w:rtl w:val="0"/>
              </w:rPr>
              <w:t xml:space="preserve">Prepared for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Fonts w:ascii="Calibri" w:cs="Calibri" w:eastAsia="Calibri" w:hAnsi="Calibri"/>
                <w:b w:val="0"/>
                <w:bCs w:val="0"/>
                <w:color w:val="000000"/>
                <w:sz w:val="20"/>
                <w:szCs w:val="20"/>
                <w:rtl w:val="0"/>
              </w:rPr>
              <w:t xml:space="preserve">Abid Raza — F2 (RAG / Knowledge Base)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Calibri" w:cs="Calibri" w:eastAsia="Calibri" w:hAnsi="Calibri"/>
                <w:b w:val="0"/>
                <w:bCs w:val="0"/>
                <w:color w:val="000000"/>
                <w:sz w:val="20"/>
                <w:szCs w:val="20"/>
                <w:rtl w:val="0"/>
              </w:rPr>
              <w:t xml:space="preserve">Prepared by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Calibri" w:cs="Calibri" w:eastAsia="Calibri" w:hAnsi="Calibri"/>
                <w:b w:val="0"/>
                <w:bCs w:val="0"/>
                <w:color w:val="000000"/>
                <w:sz w:val="20"/>
                <w:szCs w:val="20"/>
                <w:rtl w:val="0"/>
              </w:rPr>
              <w:t xml:space="preserve">Saad Shahrour, AI Platform Lead — CapitalZone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0"/>
                <w:bCs w:val="0"/>
                <w:color w:val="000000"/>
                <w:sz w:val="20"/>
                <w:szCs w:val="20"/>
                <w:rtl w:val="0"/>
              </w:rPr>
              <w:t xml:space="preserve">Purpose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0"/>
                <w:bCs w:val="0"/>
                <w:color w:val="000000"/>
                <w:sz w:val="20"/>
                <w:szCs w:val="20"/>
                <w:rtl w:val="0"/>
              </w:rPr>
              <w:t xml:space="preserve">Standalone technical specification for the F2 retrieval layer. Complements (does not replace) the finalized scope and phase-by-phase timeline already confirmed.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0"/>
                <w:bCs w:val="0"/>
                <w:color w:val="000000"/>
                <w:sz w:val="20"/>
                <w:szCs w:val="20"/>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000000"/>
                <w:sz w:val="20"/>
                <w:szCs w:val="20"/>
                <w:rtl w:val="0"/>
              </w:rPr>
              <w:t xml:space="preserve">Working specification — see §1.3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000000"/>
                <w:sz w:val="20"/>
                <w:szCs w:val="20"/>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000000"/>
                <w:sz w:val="20"/>
                <w:szCs w:val="20"/>
                <w:rtl w:val="0"/>
              </w:rPr>
              <w:t xml:space="preserve">29 July 2026</w:t>
            </w:r>
            <w:r w:rsidDel="00000000" w:rsidR="00000000" w:rsidRPr="00000000">
              <w:rPr>
                <w:rtl w:val="0"/>
              </w:rPr>
            </w:r>
          </w:p>
        </w:tc>
      </w:tr>
    </w:tbl>
    <w:p w:rsidR="00000000" w:rsidDel="00000000" w:rsidP="00000000" w:rsidRDefault="00000000" w:rsidRPr="00000000" w14:paraId="0000000F">
      <w:pPr>
        <w:pStyle w:val="Heading1"/>
        <w:spacing w:after="160" w:before="360" w:lineRule="auto"/>
        <w:rPr/>
      </w:pPr>
      <w:r w:rsidDel="00000000" w:rsidR="00000000" w:rsidRPr="00000000">
        <w:rPr>
          <w:rFonts w:ascii="Calibri" w:cs="Calibri" w:eastAsia="Calibri" w:hAnsi="Calibri"/>
          <w:b w:val="1"/>
          <w:bCs w:val="1"/>
          <w:color w:val="1f3864"/>
          <w:sz w:val="30"/>
          <w:szCs w:val="30"/>
          <w:rtl w:val="0"/>
        </w:rPr>
        <w:t xml:space="preserve">1. Purpose &amp; Context</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alibri" w:cs="Calibri" w:eastAsia="Calibri" w:hAnsi="Calibri"/>
          <w:b w:val="0"/>
          <w:bCs w:val="0"/>
          <w:i w:val="0"/>
          <w:iCs w:val="0"/>
          <w:sz w:val="22"/>
          <w:szCs w:val="22"/>
          <w:rtl w:val="0"/>
        </w:rPr>
        <w:t xml:space="preserve">This document gives F2 the data model and interface contracts the retrieval layer must be designed against. It is the input to the Week 1 deliverables already agreed (architecture document, metadata schema design, RBAC filter design): the schema you design in Week 1 should implement the card model defined here.</w:t>
      </w:r>
      <w:r w:rsidDel="00000000" w:rsidR="00000000" w:rsidRPr="00000000">
        <w:rPr>
          <w:rtl w:val="0"/>
        </w:rPr>
      </w:r>
    </w:p>
    <w:p w:rsidR="00000000" w:rsidDel="00000000" w:rsidP="00000000" w:rsidRDefault="00000000" w:rsidRPr="00000000" w14:paraId="00000011">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1.1 What F2 builds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Qdrant deployment, collection design, and metadata indexing.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ingestion endpoint (/ingest) and document loaders (PDF, DOCX).</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Chunking and embedding integration (see §3.3 and §3.4).</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query endpoint (/query) with RBAC, tenant, and status filtering (§5).</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Confidentiality as deny-by-default access control, audit logging, RAGAS evaluation, backups, documentation — as per the confirmed phase plan.</w:t>
      </w:r>
    </w:p>
    <w:p w:rsidR="00000000" w:rsidDel="00000000" w:rsidP="00000000" w:rsidRDefault="00000000" w:rsidRPr="00000000" w14:paraId="00000017">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1.2 What F2 does not build (ours, not yours)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PostgreSQL card registry: card identity, version history, lifecycle transitions, and relationships between cards (§4.4). You consume its IDs; you never write to it.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immutable raw archive (object storage of original files). Your pipeline records a source pointer and checksum per ingested item (§5.1); the archive itself and any reprocessing layer are out of scope.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agents that produce or consume Knowledge Cards (extraction, curation, review). Your layer is the infrastructure they run 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identity and authentication: Authentik is the identity provider. You consume session/JWT claims; you do not build a user/role store. The role model you design in Week 1 is the mapping of claims to filter conditions, not an identity system.</w:t>
      </w:r>
    </w:p>
    <w:p w:rsidR="00000000" w:rsidDel="00000000" w:rsidP="00000000" w:rsidRDefault="00000000" w:rsidRPr="00000000" w14:paraId="0000001C">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1.3 Status of this document</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b w:val="0"/>
          <w:bCs w:val="0"/>
          <w:i w:val="0"/>
          <w:iCs w:val="0"/>
          <w:sz w:val="22"/>
          <w:szCs w:val="22"/>
          <w:rtl w:val="0"/>
        </w:rPr>
        <w:t xml:space="preserve">This is a working specification, not a frozen one. The card model is stable in shape but individual fields may still be adjusted as the platform specification is consolidated. Per the working rule already agreed for all freelancer scopes: field-level adjustments within the agreed feature set do not change scope or price; genuinely new features do. Anything that would change your effort materially will be raised explicitly, not slipped into a revision.</w:t>
      </w:r>
      <w:r w:rsidDel="00000000" w:rsidR="00000000" w:rsidRPr="00000000">
        <w:rPr>
          <w:rtl w:val="0"/>
        </w:rPr>
      </w:r>
    </w:p>
    <w:p w:rsidR="00000000" w:rsidDel="00000000" w:rsidP="00000000" w:rsidRDefault="00000000" w:rsidRPr="00000000" w14:paraId="0000001E">
      <w:pPr>
        <w:pStyle w:val="Heading1"/>
        <w:spacing w:after="160" w:before="360" w:lineRule="auto"/>
        <w:rPr/>
      </w:pPr>
      <w:r w:rsidDel="00000000" w:rsidR="00000000" w:rsidRPr="00000000">
        <w:rPr>
          <w:rFonts w:ascii="Calibri" w:cs="Calibri" w:eastAsia="Calibri" w:hAnsi="Calibri"/>
          <w:b w:val="1"/>
          <w:bCs w:val="1"/>
          <w:color w:val="1f3864"/>
          <w:sz w:val="30"/>
          <w:szCs w:val="30"/>
          <w:rtl w:val="0"/>
        </w:rPr>
        <w:t xml:space="preserve">2. Knowledge Card Data Model</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alibri" w:cs="Calibri" w:eastAsia="Calibri" w:hAnsi="Calibri"/>
          <w:b w:val="0"/>
          <w:bCs w:val="0"/>
          <w:i w:val="0"/>
          <w:iCs w:val="0"/>
          <w:sz w:val="22"/>
          <w:szCs w:val="22"/>
          <w:rtl w:val="0"/>
        </w:rPr>
        <w:t xml:space="preserve">The storage unit of the knowledge base is a Knowledge Card, not a plain document chunk. A card is an atomic, versioned, approvable unit of knowledge (a decision, a lesson, a process, a known issue, a prompt, a document record). Cards are produced by our agents and by human curation; your layer stores, indexes, and retrieves them.</w:t>
      </w: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2.1 Card payload fields (Qdrant)</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Calibri" w:cs="Calibri" w:eastAsia="Calibri" w:hAnsi="Calibri"/>
          <w:b w:val="0"/>
          <w:bCs w:val="0"/>
          <w:i w:val="0"/>
          <w:iCs w:val="0"/>
          <w:sz w:val="22"/>
          <w:szCs w:val="22"/>
          <w:rtl w:val="0"/>
        </w:rPr>
        <w:t xml:space="preserve">Every point stored in Qdrant carries the following payload. Fields marked filterable must have a payload index and be usable as query-time filter conditions.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400"/>
        <w:gridCol w:w="4260"/>
        <w:tblGridChange w:id="0">
          <w:tblGrid>
            <w:gridCol w:w="2200"/>
            <w:gridCol w:w="1500"/>
            <w:gridCol w:w="1400"/>
            <w:gridCol w:w="426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ffffff"/>
                <w:sz w:val="20"/>
                <w:szCs w:val="20"/>
                <w:rtl w:val="0"/>
              </w:rPr>
              <w:t xml:space="preserve">Filterable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000000"/>
                <w:sz w:val="20"/>
                <w:szCs w:val="20"/>
                <w:rtl w:val="0"/>
              </w:rPr>
              <w:t xml:space="preserve">card_id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0"/>
                <w:bCs w:val="0"/>
                <w:color w:val="000000"/>
                <w:sz w:val="20"/>
                <w:szCs w:val="20"/>
                <w:rtl w:val="0"/>
              </w:rPr>
              <w:t xml:space="preserve">uuid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b w:val="0"/>
                <w:bCs w:val="0"/>
                <w:color w:val="000000"/>
                <w:sz w:val="20"/>
                <w:szCs w:val="20"/>
                <w:rtl w:val="0"/>
              </w:rPr>
              <w:t xml:space="preserve">Canonical card identity. Issued by the PostgreSQL card registry (ours); never generated inside F2.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b w:val="0"/>
                <w:bCs w:val="0"/>
                <w:color w:val="000000"/>
                <w:sz w:val="20"/>
                <w:szCs w:val="20"/>
                <w:rtl w:val="0"/>
              </w:rPr>
              <w:t xml:space="preserve">tenant_id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b w:val="0"/>
                <w:bCs w:val="0"/>
                <w:color w:val="000000"/>
                <w:sz w:val="20"/>
                <w:szCs w:val="20"/>
                <w:rtl w:val="0"/>
              </w:rPr>
              <w:t xml:space="preserve">uuid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000000"/>
                <w:sz w:val="20"/>
                <w:szCs w:val="20"/>
                <w:rtl w:val="0"/>
              </w:rPr>
              <w:t xml:space="preserve">yes (mandatory)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b w:val="0"/>
                <w:bCs w:val="0"/>
                <w:color w:val="000000"/>
                <w:sz w:val="20"/>
                <w:szCs w:val="20"/>
                <w:rtl w:val="0"/>
              </w:rPr>
              <w:t xml:space="preserve">Mandatory filter on every query, as per confirmed scope. CapitalZone is tenant zero.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000000"/>
                <w:sz w:val="20"/>
                <w:szCs w:val="20"/>
                <w:rtl w:val="0"/>
              </w:rPr>
              <w:t xml:space="preserve">type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000000"/>
                <w:sz w:val="20"/>
                <w:szCs w:val="20"/>
                <w:rtl w:val="0"/>
              </w:rPr>
              <w:t xml:space="preserve">keyword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20"/>
                <w:szCs w:val="20"/>
                <w:rtl w:val="0"/>
              </w:rPr>
              <w:t xml:space="preserve">Card type. Fixed list, provided as a lookup (see §2.2).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000000"/>
                <w:sz w:val="20"/>
                <w:szCs w:val="20"/>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20"/>
                <w:szCs w:val="20"/>
                <w:rtl w:val="0"/>
              </w:rPr>
              <w:t xml:space="preserve">keyword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20"/>
                <w:szCs w:val="20"/>
                <w:rtl w:val="0"/>
              </w:rPr>
              <w:t xml:space="preserve">yes (mandatory)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20"/>
                <w:szCs w:val="20"/>
                <w:rtl w:val="0"/>
              </w:rPr>
              <w:t xml:space="preserve">draft / proposed / approved / superseded / obsolete / archived. See §2.3.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20"/>
                <w:szCs w:val="20"/>
                <w:rtl w:val="0"/>
              </w:rPr>
              <w:t xml:space="preserve">version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000000"/>
                <w:sz w:val="20"/>
                <w:szCs w:val="20"/>
                <w:rtl w:val="0"/>
              </w:rPr>
              <w:t xml:space="preserve">Current version number of the card.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20"/>
                <w:szCs w:val="20"/>
                <w:rtl w:val="0"/>
              </w:rPr>
              <w:t xml:space="preserve">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20"/>
                <w:szCs w:val="20"/>
                <w:rtl w:val="0"/>
              </w:rPr>
              <w:t xml:space="preserve">keyword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20"/>
                <w:szCs w:val="20"/>
                <w:rtl w:val="0"/>
              </w:rPr>
              <w:t xml:space="preserve">Business area. Also determines the collection (§3.1).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000000"/>
                <w:sz w:val="20"/>
                <w:szCs w:val="20"/>
                <w:rtl w:val="0"/>
              </w:rPr>
              <w:t xml:space="preserve">project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000000"/>
                <w:sz w:val="20"/>
                <w:szCs w:val="20"/>
                <w:rtl w:val="0"/>
              </w:rPr>
              <w:t xml:space="preserve">keyword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000000"/>
                <w:sz w:val="20"/>
                <w:szCs w:val="20"/>
                <w:rtl w:val="0"/>
              </w:rPr>
              <w:t xml:space="preserve">Project or venture the card belongs 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000000"/>
                <w:sz w:val="20"/>
                <w:szCs w:val="20"/>
                <w:rtl w:val="0"/>
              </w:rPr>
              <w:t xml:space="preserve">tags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color w:val="000000"/>
                <w:sz w:val="20"/>
                <w:szCs w:val="20"/>
                <w:rtl w:val="0"/>
              </w:rPr>
              <w:t xml:space="preserve">keyword[]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000000"/>
                <w:sz w:val="20"/>
                <w:szCs w:val="20"/>
                <w:rtl w:val="0"/>
              </w:rPr>
              <w:t xml:space="preserve">Free tags.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color w:val="000000"/>
                <w:sz w:val="20"/>
                <w:szCs w:val="20"/>
                <w:rtl w:val="0"/>
              </w:rPr>
              <w:t xml:space="preserve">confidence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b w:val="0"/>
                <w:bCs w:val="0"/>
                <w:color w:val="000000"/>
                <w:sz w:val="20"/>
                <w:szCs w:val="20"/>
                <w:rtl w:val="0"/>
              </w:rPr>
              <w:t xml:space="preserve">keyword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b w:val="0"/>
                <w:bCs w:val="0"/>
                <w:color w:val="000000"/>
                <w:sz w:val="20"/>
                <w:szCs w:val="20"/>
                <w:rtl w:val="0"/>
              </w:rPr>
              <w:t xml:space="preserve">Confidence level of the knowledge (e.g. high / medium / low), plus the fact / decision / recommendation / inference distinction.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Calibri" w:cs="Calibri" w:eastAsia="Calibri" w:hAnsi="Calibri"/>
                <w:b w:val="0"/>
                <w:bCs w:val="0"/>
                <w:color w:val="000000"/>
                <w:sz w:val="20"/>
                <w:szCs w:val="20"/>
                <w:rtl w:val="0"/>
              </w:rPr>
              <w:t xml:space="preserve">confidentiality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Calibri" w:cs="Calibri" w:eastAsia="Calibri" w:hAnsi="Calibri"/>
                <w:b w:val="0"/>
                <w:bCs w:val="0"/>
                <w:color w:val="000000"/>
                <w:sz w:val="20"/>
                <w:szCs w:val="20"/>
                <w:rtl w:val="0"/>
              </w:rPr>
              <w:t xml:space="preserve">keyword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Calibri" w:cs="Calibri" w:eastAsia="Calibri" w:hAnsi="Calibri"/>
                <w:b w:val="0"/>
                <w:bCs w:val="0"/>
                <w:color w:val="000000"/>
                <w:sz w:val="20"/>
                <w:szCs w:val="20"/>
                <w:rtl w:val="0"/>
              </w:rPr>
              <w:t xml:space="preserve">yes (mandatory)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000000"/>
                <w:sz w:val="20"/>
                <w:szCs w:val="20"/>
                <w:rtl w:val="0"/>
              </w:rPr>
              <w:t xml:space="preserve">Access-control field, deny-by-default, as per confirmed scope.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000000"/>
                <w:sz w:val="20"/>
                <w:szCs w:val="20"/>
                <w:rtl w:val="0"/>
              </w:rPr>
              <w:t xml:space="preserve">owner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000000"/>
                <w:sz w:val="20"/>
                <w:szCs w:val="20"/>
                <w:rtl w:val="0"/>
              </w:rPr>
              <w:t xml:space="preserve">keyword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000000"/>
                <w:sz w:val="20"/>
                <w:szCs w:val="20"/>
                <w:rtl w:val="0"/>
              </w:rPr>
              <w:t xml:space="preserve">Knowledge Owner.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000000"/>
                <w:sz w:val="20"/>
                <w:szCs w:val="20"/>
                <w:rtl w:val="0"/>
              </w:rPr>
              <w:t xml:space="preserve">language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000000"/>
                <w:sz w:val="20"/>
                <w:szCs w:val="20"/>
                <w:rtl w:val="0"/>
              </w:rPr>
              <w:t xml:space="preserve">keyword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Calibri" w:cs="Calibri" w:eastAsia="Calibri" w:hAnsi="Calibri"/>
                <w:b w:val="0"/>
                <w:bCs w:val="0"/>
                <w:color w:val="000000"/>
                <w:sz w:val="20"/>
                <w:szCs w:val="20"/>
                <w:rtl w:val="0"/>
              </w:rPr>
              <w:t xml:space="preserve">Content language.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000000"/>
                <w:sz w:val="20"/>
                <w:szCs w:val="20"/>
                <w:rtl w:val="0"/>
              </w:rPr>
              <w:t xml:space="preserve">source_pointer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000000"/>
                <w:sz w:val="20"/>
                <w:szCs w:val="20"/>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000000"/>
                <w:sz w:val="20"/>
                <w:szCs w:val="20"/>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000000"/>
                <w:sz w:val="20"/>
                <w:szCs w:val="20"/>
                <w:rtl w:val="0"/>
              </w:rPr>
              <w:t xml:space="preserve">Pointer (URI) to the original source in the raw archive.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000000"/>
                <w:sz w:val="20"/>
                <w:szCs w:val="20"/>
                <w:rtl w:val="0"/>
              </w:rPr>
              <w:t xml:space="preserve">source_checksum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000000"/>
                <w:sz w:val="20"/>
                <w:szCs w:val="20"/>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000000"/>
                <w:sz w:val="20"/>
                <w:szCs w:val="20"/>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000000"/>
                <w:sz w:val="20"/>
                <w:szCs w:val="20"/>
                <w:rtl w:val="0"/>
              </w:rPr>
              <w:t xml:space="preserve">Checksum of the original source at ingestion time.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000000"/>
                <w:sz w:val="20"/>
                <w:szCs w:val="20"/>
                <w:rtl w:val="0"/>
              </w:rPr>
              <w:t xml:space="preserve">source_created_at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20"/>
                <w:szCs w:val="20"/>
                <w:rtl w:val="0"/>
              </w:rPr>
              <w:t xml:space="preserve">Original creation date of the source (versioning input).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20"/>
                <w:szCs w:val="20"/>
                <w:rtl w:val="0"/>
              </w:rPr>
              <w:t xml:space="preserve">document_id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000000"/>
                <w:sz w:val="20"/>
                <w:szCs w:val="20"/>
                <w:rtl w:val="0"/>
              </w:rPr>
              <w:t xml:space="preserve">uuid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Lineage identifier: all versions of the same card/document share it. Ingest-order-wins within a lineage.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20"/>
                <w:szCs w:val="20"/>
                <w:rtl w:val="0"/>
              </w:rPr>
              <w:t xml:space="preserve">created_at / updated_at / next_review_at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20"/>
                <w:szCs w:val="20"/>
                <w:rtl w:val="0"/>
              </w:rPr>
              <w:t xml:space="preserve">Lifecycle timestamps.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is_chunk / parent_card_id / chunk_index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bool / uuid / int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20"/>
                <w:szCs w:val="20"/>
                <w:rtl w:val="0"/>
              </w:rPr>
              <w:t xml:space="preserve">Only used for oversized sources chunked under a parent card (§3.3).</w:t>
            </w:r>
            <w:r w:rsidDel="00000000" w:rsidR="00000000" w:rsidRPr="00000000">
              <w:rPr>
                <w:rtl w:val="0"/>
              </w:rPr>
            </w:r>
          </w:p>
        </w:tc>
      </w:tr>
    </w:tbl>
    <w:p w:rsidR="00000000" w:rsidDel="00000000" w:rsidP="00000000" w:rsidRDefault="00000000" w:rsidRPr="00000000" w14:paraId="0000006E">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2.2 Card types</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Calibri" w:cs="Calibri" w:eastAsia="Calibri" w:hAnsi="Calibri"/>
          <w:b w:val="0"/>
          <w:bCs w:val="0"/>
          <w:i w:val="0"/>
          <w:iCs w:val="0"/>
          <w:sz w:val="22"/>
          <w:szCs w:val="22"/>
          <w:rtl w:val="0"/>
        </w:rPr>
        <w:t xml:space="preserve">Fixed set, supplied by us as a lookup: Project, Process, Decision, Lesson Learned, Best Practice, Workflow, Prompt, System/Tool, Document, Known Issue, Glossary/Rule. Treat the list as data, not as an enum baked into code — it may grow.</w:t>
      </w:r>
      <w:r w:rsidDel="00000000" w:rsidR="00000000" w:rsidRPr="00000000">
        <w:rPr>
          <w:rtl w:val="0"/>
        </w:rPr>
      </w:r>
    </w:p>
    <w:p w:rsidR="00000000" w:rsidDel="00000000" w:rsidP="00000000" w:rsidRDefault="00000000" w:rsidRPr="00000000" w14:paraId="00000070">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2.3 Status lifecycle</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Calibri" w:cs="Calibri" w:eastAsia="Calibri" w:hAnsi="Calibri"/>
          <w:b w:val="0"/>
          <w:bCs w:val="0"/>
          <w:i w:val="0"/>
          <w:iCs w:val="0"/>
          <w:sz w:val="22"/>
          <w:szCs w:val="22"/>
          <w:rtl w:val="0"/>
        </w:rPr>
        <w:t xml:space="preserve">Cards move through: draft → proposed → approved → superseded / obsolete → archived. Transitions are decided in the PostgreSQL card registry by our curation flow; F2 receives the current status as payload and re-indexes on change.</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Calibri" w:cs="Calibri" w:eastAsia="Calibri" w:hAnsi="Calibri"/>
          <w:b w:val="0"/>
          <w:bCs w:val="0"/>
          <w:i w:val="0"/>
          <w:iCs w:val="0"/>
          <w:sz w:val="22"/>
          <w:szCs w:val="22"/>
          <w:rtl w:val="0"/>
        </w:rPr>
        <w:t xml:space="preserve">The retrieval consequence is the requirement: a normal query returns approved cards only, by default. Draft, proposed, superseded, obsolete, and archived content must never reach an LLM context unless a caller explicitly filters for it with the permission to do so. Status is therefore a mandatory, indexed, query-time filter — enforced in the same shared filter layer as tenant_id and confidentiality, not left to caller discipline.</w:t>
      </w:r>
      <w:r w:rsidDel="00000000" w:rsidR="00000000" w:rsidRPr="00000000">
        <w:rPr>
          <w:rtl w:val="0"/>
        </w:rPr>
      </w:r>
    </w:p>
    <w:p w:rsidR="00000000" w:rsidDel="00000000" w:rsidP="00000000" w:rsidRDefault="00000000" w:rsidRPr="00000000" w14:paraId="00000073">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2.4 Versioning</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Calibri" w:cs="Calibri" w:eastAsia="Calibri" w:hAnsi="Calibri"/>
          <w:b w:val="0"/>
          <w:bCs w:val="0"/>
          <w:i w:val="0"/>
          <w:iCs w:val="0"/>
          <w:sz w:val="22"/>
          <w:szCs w:val="22"/>
          <w:rtl w:val="0"/>
        </w:rPr>
        <w:t xml:space="preserve">Versioning follows the ingest-order-wins rule already established in the ingestion agent design: cards sharing a document_id form one lineage; the newest ingested version is current, prior versions move to superseded. Version history lives in the PostgreSQL registry; Qdrant holds the current version of each card (plus superseded points until cleanup, always excluded by the default status filter).</w:t>
      </w:r>
      <w:r w:rsidDel="00000000" w:rsidR="00000000" w:rsidRPr="00000000">
        <w:rPr>
          <w:rtl w:val="0"/>
        </w:rPr>
      </w:r>
    </w:p>
    <w:p w:rsidR="00000000" w:rsidDel="00000000" w:rsidP="00000000" w:rsidRDefault="00000000" w:rsidRPr="00000000" w14:paraId="00000075">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2.5 Relationships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Calibri" w:cs="Calibri" w:eastAsia="Calibri" w:hAnsi="Calibri"/>
          <w:b w:val="0"/>
          <w:bCs w:val="0"/>
          <w:i w:val="0"/>
          <w:iCs w:val="0"/>
          <w:sz w:val="22"/>
          <w:szCs w:val="22"/>
          <w:rtl w:val="0"/>
        </w:rPr>
        <w:t xml:space="preserve">Relationships between cards (depends on, contradicts, supersedes, resolves, uses) are stored and traversed in the PostgreSQL card registry, not in Qdrant. Scope information (which venture, jurisdiction, client, or date range a card applies to) and provenance (which source generated it) are payload fields, not relationships. Nothing in F2 needs to model graph edges; what F2 must guarantee is the stable card_id ↔ point_id mapping (§4.4) that lets the registry and the vector store stay in step.</w:t>
      </w:r>
      <w:r w:rsidDel="00000000" w:rsidR="00000000" w:rsidRPr="00000000">
        <w:rPr>
          <w:rtl w:val="0"/>
        </w:rPr>
      </w:r>
    </w:p>
    <w:p w:rsidR="00000000" w:rsidDel="00000000" w:rsidP="00000000" w:rsidRDefault="00000000" w:rsidRPr="00000000" w14:paraId="00000077">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2.6 Card and Vector Storage — Division of Responsibility</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Calibri" w:cs="Calibri" w:eastAsia="Calibri" w:hAnsi="Calibri"/>
          <w:b w:val="0"/>
          <w:bCs w:val="0"/>
          <w:i w:val="0"/>
          <w:iCs w:val="0"/>
          <w:sz w:val="22"/>
          <w:szCs w:val="22"/>
          <w:rtl w:val="0"/>
        </w:rPr>
        <w:t xml:space="preserve">Each Knowledge Card exists in two systems simultaneously, each holding a different part of it.</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Calibri" w:cs="Calibri" w:eastAsia="Calibri" w:hAnsi="Calibri"/>
          <w:b w:val="1"/>
          <w:bCs w:val="1"/>
          <w:sz w:val="22"/>
          <w:szCs w:val="22"/>
          <w:rtl w:val="0"/>
        </w:rPr>
        <w:t xml:space="preserve">PostgreSQL is the system of record.</w:t>
      </w:r>
      <w:r w:rsidDel="00000000" w:rsidR="00000000" w:rsidRPr="00000000">
        <w:rPr>
          <w:rFonts w:ascii="Calibri" w:cs="Calibri" w:eastAsia="Calibri" w:hAnsi="Calibri"/>
          <w:sz w:val="22"/>
          <w:szCs w:val="22"/>
          <w:rtl w:val="0"/>
        </w:rPr>
        <w:t xml:space="preserve"> It holds the complete card: its full structured content, its entire version history, its relationships to other cards, and its approval and ownership history. This is where a card's identity and lifecycle are managed. This system is built and maintained by us, not by F2.</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Calibri" w:cs="Calibri" w:eastAsia="Calibri" w:hAnsi="Calibri"/>
          <w:b w:val="1"/>
          <w:bCs w:val="1"/>
          <w:sz w:val="22"/>
          <w:szCs w:val="22"/>
          <w:rtl w:val="0"/>
        </w:rPr>
        <w:t xml:space="preserve">Qdrant is the search index.</w:t>
      </w:r>
      <w:r w:rsidDel="00000000" w:rsidR="00000000" w:rsidRPr="00000000">
        <w:rPr>
          <w:rFonts w:ascii="Calibri" w:cs="Calibri" w:eastAsia="Calibri" w:hAnsi="Calibri"/>
          <w:sz w:val="22"/>
          <w:szCs w:val="22"/>
          <w:rtl w:val="0"/>
        </w:rPr>
        <w:t xml:space="preserve"> It holds the card's content as a vector embedding, plus a small set of fields copied from PostgreSQL — specifically card_id, tenant_id, status, confidentiality, type, area, project, and version. This is the part F2 builds and owns.</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Calibri" w:cs="Calibri" w:eastAsia="Calibri" w:hAnsi="Calibri"/>
          <w:b w:val="1"/>
          <w:bCs w:val="1"/>
          <w:sz w:val="22"/>
          <w:szCs w:val="22"/>
          <w:rtl w:val="0"/>
        </w:rPr>
        <w:t xml:space="preserve">Why a subset of fields is duplicated: </w:t>
      </w:r>
      <w:r w:rsidDel="00000000" w:rsidR="00000000" w:rsidRPr="00000000">
        <w:rPr>
          <w:rFonts w:ascii="Calibri" w:cs="Calibri" w:eastAsia="Calibri" w:hAnsi="Calibri"/>
          <w:sz w:val="22"/>
          <w:szCs w:val="22"/>
          <w:rtl w:val="0"/>
        </w:rPr>
        <w:t xml:space="preserve">Qdrant must be able to filter results during the vector search itself — for example, excluding cards a user isn't permitted to see, or excluding anything not yet approved. If this filtering information lived only in PostgreSQL, every search would require a second lookup before results could safely be returned, which is both slower and a security risk (unfiltered results could briefly exist in transit). So the handful of fields needed to enforce access and status rules are copied into Qdrant's payload at write time, alongside the vector.</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Calibri" w:cs="Calibri" w:eastAsia="Calibri" w:hAnsi="Calibri"/>
          <w:b w:val="1"/>
          <w:bCs w:val="1"/>
          <w:sz w:val="22"/>
          <w:szCs w:val="22"/>
          <w:rtl w:val="0"/>
        </w:rPr>
        <w:t xml:space="preserve">What stays in PostgreSQL only: </w:t>
      </w:r>
      <w:r w:rsidDel="00000000" w:rsidR="00000000" w:rsidRPr="00000000">
        <w:rPr>
          <w:rFonts w:ascii="Calibri" w:cs="Calibri" w:eastAsia="Calibri" w:hAnsi="Calibri"/>
          <w:sz w:val="22"/>
          <w:szCs w:val="22"/>
          <w:rtl w:val="0"/>
        </w:rPr>
        <w:t xml:space="preserve">the full content of the card, its version history, and its relationships to other cards. F2's system never needs to read or reconstruct any of this — it only needs to store, embed, and search using the fields listed above.</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Calibri" w:cs="Calibri" w:eastAsia="Calibri" w:hAnsi="Calibri"/>
          <w:b w:val="1"/>
          <w:bCs w:val="1"/>
          <w:sz w:val="22"/>
          <w:szCs w:val="22"/>
          <w:rtl w:val="0"/>
        </w:rPr>
        <w:t xml:space="preserve">The link between the two systems is card_id. </w:t>
      </w:r>
      <w:r w:rsidDel="00000000" w:rsidR="00000000" w:rsidRPr="00000000">
        <w:rPr>
          <w:rFonts w:ascii="Calibri" w:cs="Calibri" w:eastAsia="Calibri" w:hAnsi="Calibri"/>
          <w:sz w:val="22"/>
          <w:szCs w:val="22"/>
          <w:rtl w:val="0"/>
        </w:rPr>
        <w:t xml:space="preserve">Every card written to Qdrant carries the card_id assigned by PostgreSQL. F2 never generates this ID itself — it always receives a fully-formed card, with card_id and all payload fields already set, from our ingestion pipeline.</w:t>
      </w:r>
      <w:r w:rsidDel="00000000" w:rsidR="00000000" w:rsidRPr="00000000">
        <w:rPr>
          <w:rtl w:val="0"/>
        </w:rPr>
      </w:r>
    </w:p>
    <w:p w:rsidR="00000000" w:rsidDel="00000000" w:rsidP="00000000" w:rsidRDefault="00000000" w:rsidRPr="00000000" w14:paraId="0000007E">
      <w:pPr>
        <w:pStyle w:val="Heading1"/>
        <w:spacing w:after="160" w:before="360" w:lineRule="auto"/>
        <w:rPr/>
      </w:pPr>
      <w:r w:rsidDel="00000000" w:rsidR="00000000" w:rsidRPr="00000000">
        <w:rPr>
          <w:rFonts w:ascii="Calibri" w:cs="Calibri" w:eastAsia="Calibri" w:hAnsi="Calibri"/>
          <w:b w:val="1"/>
          <w:bCs w:val="1"/>
          <w:color w:val="1f3864"/>
          <w:sz w:val="30"/>
          <w:szCs w:val="30"/>
          <w:rtl w:val="0"/>
        </w:rPr>
        <w:t xml:space="preserve">3. Storage Design</w:t>
      </w:r>
      <w:r w:rsidDel="00000000" w:rsidR="00000000" w:rsidRPr="00000000">
        <w:rPr>
          <w:rtl w:val="0"/>
        </w:rPr>
      </w:r>
    </w:p>
    <w:p w:rsidR="00000000" w:rsidDel="00000000" w:rsidP="00000000" w:rsidRDefault="00000000" w:rsidRPr="00000000" w14:paraId="0000007F">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3.1 Collections</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Calibri" w:cs="Calibri" w:eastAsia="Calibri" w:hAnsi="Calibri"/>
          <w:b w:val="0"/>
          <w:bCs w:val="0"/>
          <w:i w:val="0"/>
          <w:iCs w:val="0"/>
          <w:sz w:val="22"/>
          <w:szCs w:val="22"/>
          <w:rtl w:val="0"/>
        </w:rPr>
        <w:t xml:space="preserve">Collection-per-area, as already agreed for the platform. Cards that genuinely span areas are stored once, in a shared collection, rather than duplicated — one authoritative copy per card.</w:t>
      </w:r>
      <w:r w:rsidDel="00000000" w:rsidR="00000000" w:rsidRPr="00000000">
        <w:rPr>
          <w:rtl w:val="0"/>
        </w:rPr>
      </w:r>
    </w:p>
    <w:p w:rsidR="00000000" w:rsidDel="00000000" w:rsidP="00000000" w:rsidRDefault="00000000" w:rsidRPr="00000000" w14:paraId="00000081">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3.2 One card, one point</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Calibri" w:cs="Calibri" w:eastAsia="Calibri" w:hAnsi="Calibri"/>
          <w:b w:val="0"/>
          <w:bCs w:val="0"/>
          <w:i w:val="0"/>
          <w:iCs w:val="0"/>
          <w:sz w:val="22"/>
          <w:szCs w:val="22"/>
          <w:rtl w:val="0"/>
        </w:rPr>
        <w:t xml:space="preserve">The default storage rule: one card is embedded whole as one point. Cards are atomic by design and typically short; splitting them destroys the unit being retrieved. BGE-M3 accepts up to 8k tokens, which covers virtually all cards.</w:t>
      </w:r>
      <w:r w:rsidDel="00000000" w:rsidR="00000000" w:rsidRPr="00000000">
        <w:rPr>
          <w:rtl w:val="0"/>
        </w:rPr>
      </w:r>
    </w:p>
    <w:p w:rsidR="00000000" w:rsidDel="00000000" w:rsidP="00000000" w:rsidRDefault="00000000" w:rsidRPr="00000000" w14:paraId="00000083">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3.3 Exception: oversized sources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Calibri" w:cs="Calibri" w:eastAsia="Calibri" w:hAnsi="Calibri"/>
          <w:b w:val="0"/>
          <w:bCs w:val="0"/>
          <w:i w:val="0"/>
          <w:iCs w:val="0"/>
          <w:sz w:val="22"/>
          <w:szCs w:val="22"/>
          <w:rtl w:val="0"/>
        </w:rPr>
        <w:t xml:space="preserve">Long source documents (manuals, long SOPs) that exceed sensible embedding length are chunked using your planned structure-aware strategy (300–700 tokens, 10–20% overlap) — unchanged from your confirmed scope — with one addition: every chunk carries is_chunk=true, its parent_card_id, and chunk_index. Retrieval returns results grouped by their card: a chunk hit resolves to its parent card in the response. No chunk is ever returned as a free-floating fragment.</w:t>
      </w:r>
      <w:r w:rsidDel="00000000" w:rsidR="00000000" w:rsidRPr="00000000">
        <w:rPr>
          <w:rtl w:val="0"/>
        </w:rPr>
      </w:r>
    </w:p>
    <w:p w:rsidR="00000000" w:rsidDel="00000000" w:rsidP="00000000" w:rsidRDefault="00000000" w:rsidRPr="00000000" w14:paraId="00000085">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3.4 Embeddings</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Calibri" w:cs="Calibri" w:eastAsia="Calibri" w:hAnsi="Calibri"/>
          <w:b w:val="0"/>
          <w:bCs w:val="0"/>
          <w:i w:val="0"/>
          <w:iCs w:val="0"/>
          <w:sz w:val="22"/>
          <w:szCs w:val="22"/>
          <w:rtl w:val="0"/>
        </w:rPr>
        <w:t xml:space="preserve">BGE-M3, dense + sparse hybrid, self-hosted on our GPU infrastructure. This replaces the Ollama embedding integration in the original plan: Ollama does not serve the sparse component, and hybrid (dense + sparse) retrieval is a platform requirement. We provide the embedding service endpoint; F2 integrates against it rather than running its own embedding runtime. If this materially changes your Week 2 effort relative to the Ollama integration you planned, raise it — this is the one substitution in this document we know touches your confirmed stack.</w:t>
      </w: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3.5 Deployment target</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Calibri" w:cs="Calibri" w:eastAsia="Calibri" w:hAnsi="Calibri"/>
          <w:b w:val="0"/>
          <w:bCs w:val="0"/>
          <w:i w:val="0"/>
          <w:iCs w:val="0"/>
          <w:sz w:val="22"/>
          <w:szCs w:val="22"/>
          <w:rtl w:val="0"/>
        </w:rPr>
        <w:t xml:space="preserve">Qdrant runs interim on the GPU tower (always-on condition applies), moving to the rack server when the hardware arrives — same interim arrangement already specified for the ingestion agent. Docker Compose remains the packaging, per your plan.</w:t>
      </w:r>
      <w:r w:rsidDel="00000000" w:rsidR="00000000" w:rsidRPr="00000000">
        <w:rPr>
          <w:rtl w:val="0"/>
        </w:rPr>
      </w:r>
    </w:p>
    <w:p w:rsidR="00000000" w:rsidDel="00000000" w:rsidP="00000000" w:rsidRDefault="00000000" w:rsidRPr="00000000" w14:paraId="00000089">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3.6 Backups</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Calibri" w:cs="Calibri" w:eastAsia="Calibri" w:hAnsi="Calibri"/>
          <w:b w:val="0"/>
          <w:bCs w:val="0"/>
          <w:i w:val="0"/>
          <w:iCs w:val="0"/>
          <w:sz w:val="22"/>
          <w:szCs w:val="22"/>
          <w:rtl w:val="0"/>
        </w:rPr>
        <w:t xml:space="preserve">restic backup jobs with tested restore, per your confirmed Week 5 scope. Coordination note: F1 (infrastructure) also owns a backup layer; before building, we will confirm the boundary so the same jobs are not built twice. Flag, do not solve here.</w:t>
      </w:r>
      <w:r w:rsidDel="00000000" w:rsidR="00000000" w:rsidRPr="00000000">
        <w:rPr>
          <w:rtl w:val="0"/>
        </w:rPr>
      </w:r>
    </w:p>
    <w:p w:rsidR="00000000" w:rsidDel="00000000" w:rsidP="00000000" w:rsidRDefault="00000000" w:rsidRPr="00000000" w14:paraId="0000008B">
      <w:pPr>
        <w:pStyle w:val="Heading1"/>
        <w:spacing w:after="160" w:before="360" w:lineRule="auto"/>
        <w:rPr/>
      </w:pPr>
      <w:r w:rsidDel="00000000" w:rsidR="00000000" w:rsidRPr="00000000">
        <w:rPr>
          <w:rFonts w:ascii="Calibri" w:cs="Calibri" w:eastAsia="Calibri" w:hAnsi="Calibri"/>
          <w:b w:val="1"/>
          <w:bCs w:val="1"/>
          <w:color w:val="1f3864"/>
          <w:sz w:val="30"/>
          <w:szCs w:val="30"/>
          <w:rtl w:val="0"/>
        </w:rPr>
        <w:t xml:space="preserve">4. Multi-Tenancy, Permissions &amp; the Card Registry</w:t>
      </w:r>
      <w:r w:rsidDel="00000000" w:rsidR="00000000" w:rsidRPr="00000000">
        <w:rPr>
          <w:rtl w:val="0"/>
        </w:rPr>
      </w:r>
    </w:p>
    <w:p w:rsidR="00000000" w:rsidDel="00000000" w:rsidP="00000000" w:rsidRDefault="00000000" w:rsidRPr="00000000" w14:paraId="0000008C">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4.1 Enforcement is a shared layer</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Calibri" w:cs="Calibri" w:eastAsia="Calibri" w:hAnsi="Calibri"/>
          <w:b w:val="0"/>
          <w:bCs w:val="0"/>
          <w:i w:val="0"/>
          <w:iCs w:val="0"/>
          <w:sz w:val="22"/>
          <w:szCs w:val="22"/>
          <w:rtl w:val="0"/>
        </w:rPr>
        <w:t xml:space="preserve">Same principle as the rest of the platform: every query passes through one shared enforcement layer that applies the mandatory filters automatically — tenant_id, confidentiality/permissions, and status. Filtering happens at retrieval time, before anything reaches an LLM context; an unfiltered query path must not exist.</w:t>
      </w:r>
      <w:r w:rsidDel="00000000" w:rsidR="00000000" w:rsidRPr="00000000">
        <w:rPr>
          <w:rtl w:val="0"/>
        </w:rPr>
      </w:r>
    </w:p>
    <w:p w:rsidR="00000000" w:rsidDel="00000000" w:rsidP="00000000" w:rsidRDefault="00000000" w:rsidRPr="00000000" w14:paraId="0000008E">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4.2 Mandatory filter set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tenant_id — always.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confidentiality / role conditions — deny-by-default, resolved from session/JWT claims (Authentik).</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 approved only, unless explicitly and permissibly overridden.</w:t>
      </w:r>
    </w:p>
    <w:p w:rsidR="00000000" w:rsidDel="00000000" w:rsidP="00000000" w:rsidRDefault="00000000" w:rsidRPr="00000000" w14:paraId="00000092">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4.3 Audit</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Calibri" w:cs="Calibri" w:eastAsia="Calibri" w:hAnsi="Calibri"/>
          <w:b w:val="0"/>
          <w:bCs w:val="0"/>
          <w:i w:val="0"/>
          <w:iCs w:val="0"/>
          <w:sz w:val="22"/>
          <w:szCs w:val="22"/>
          <w:rtl w:val="0"/>
        </w:rPr>
        <w:t xml:space="preserve">Access-decision audit logging as per your confirmed Week 4 scope, extended to record the applied status filter alongside the permission decision.</w:t>
      </w:r>
      <w:r w:rsidDel="00000000" w:rsidR="00000000" w:rsidRPr="00000000">
        <w:rPr>
          <w:rtl w:val="0"/>
        </w:rPr>
      </w:r>
    </w:p>
    <w:p w:rsidR="00000000" w:rsidDel="00000000" w:rsidP="00000000" w:rsidRDefault="00000000" w:rsidRPr="00000000" w14:paraId="00000094">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4.4 card_id ↔ point_id mapping</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Calibri" w:cs="Calibri" w:eastAsia="Calibri" w:hAnsi="Calibri"/>
          <w:b w:val="0"/>
          <w:bCs w:val="0"/>
          <w:i w:val="0"/>
          <w:iCs w:val="0"/>
          <w:sz w:val="22"/>
          <w:szCs w:val="22"/>
          <w:rtl w:val="0"/>
        </w:rPr>
        <w:t xml:space="preserve">The PostgreSQL card registry (ours) is the source of truth for card identity, lifecycle, versions, and relationships. Qdrant is the retrieval index. The contract between them is a reliable mapping: every point carries its card_id in payload; F2's ingestion path must accept the card_id supplied with each item, never mint its own, and must support idempotent re-upsert of a card (same card_id, new content or status) without creating duplicates.</w:t>
      </w:r>
      <w:r w:rsidDel="00000000" w:rsidR="00000000" w:rsidRPr="00000000">
        <w:rPr>
          <w:rtl w:val="0"/>
        </w:rPr>
      </w:r>
    </w:p>
    <w:p w:rsidR="00000000" w:rsidDel="00000000" w:rsidP="00000000" w:rsidRDefault="00000000" w:rsidRPr="00000000" w14:paraId="00000096">
      <w:pPr>
        <w:pStyle w:val="Heading1"/>
        <w:spacing w:after="160" w:before="360" w:lineRule="auto"/>
        <w:rPr/>
      </w:pPr>
      <w:r w:rsidDel="00000000" w:rsidR="00000000" w:rsidRPr="00000000">
        <w:rPr>
          <w:rFonts w:ascii="Calibri" w:cs="Calibri" w:eastAsia="Calibri" w:hAnsi="Calibri"/>
          <w:b w:val="1"/>
          <w:bCs w:val="1"/>
          <w:color w:val="1f3864"/>
          <w:sz w:val="30"/>
          <w:szCs w:val="30"/>
          <w:rtl w:val="0"/>
        </w:rPr>
        <w:t xml:space="preserve">5. API Contracts</w:t>
      </w:r>
      <w:r w:rsidDel="00000000" w:rsidR="00000000" w:rsidRPr="00000000">
        <w:rPr>
          <w:rtl w:val="0"/>
        </w:rPr>
      </w:r>
    </w:p>
    <w:p w:rsidR="00000000" w:rsidDel="00000000" w:rsidP="00000000" w:rsidRDefault="00000000" w:rsidRPr="00000000" w14:paraId="00000097">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5.1 /ingest</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Calibri" w:cs="Calibri" w:eastAsia="Calibri" w:hAnsi="Calibri"/>
          <w:b w:val="0"/>
          <w:bCs w:val="0"/>
          <w:i w:val="0"/>
          <w:iCs w:val="0"/>
          <w:sz w:val="22"/>
          <w:szCs w:val="22"/>
          <w:rtl w:val="0"/>
        </w:rPr>
        <w:t xml:space="preserve">Accepts a file or raw text plus its card payload (all §2.1 fields supplied by the caller — our pipeline — including card_id). Responsibilities: parse/load, apply the storage rule (§3.2–3.3), embed, upsert. Records source_pointer and source_checksum as supplied. Idempotent per card_id.</w:t>
      </w:r>
      <w:r w:rsidDel="00000000" w:rsidR="00000000" w:rsidRPr="00000000">
        <w:rPr>
          <w:rtl w:val="0"/>
        </w:rPr>
      </w:r>
    </w:p>
    <w:p w:rsidR="00000000" w:rsidDel="00000000" w:rsidP="00000000" w:rsidRDefault="00000000" w:rsidRPr="00000000" w14:paraId="00000099">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5.2 /query</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Calibri" w:cs="Calibri" w:eastAsia="Calibri" w:hAnsi="Calibri"/>
          <w:b w:val="0"/>
          <w:bCs w:val="0"/>
          <w:i w:val="0"/>
          <w:iCs w:val="0"/>
          <w:sz w:val="22"/>
          <w:szCs w:val="22"/>
          <w:rtl w:val="0"/>
        </w:rPr>
        <w:t xml:space="preserve">Accepts a filter object, not only a search string:</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 text (semantic, hybrid dense + sparse)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filters: status, type, area, project, tags, confidence, owner, language, date ranges (created / updated / source_created)</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top_k and score threshold</w:t>
      </w:r>
    </w:p>
    <w:p w:rsidR="00000000" w:rsidDel="00000000" w:rsidP="00000000" w:rsidRDefault="00000000" w:rsidRPr="00000000" w14:paraId="0000009E">
      <w:pPr>
        <w:spacing w:after="120" w:lineRule="auto"/>
        <w:rPr/>
      </w:pPr>
      <w:r w:rsidDel="00000000" w:rsidR="00000000" w:rsidRPr="00000000">
        <w:rPr>
          <w:rFonts w:ascii="Calibri" w:cs="Calibri" w:eastAsia="Calibri" w:hAnsi="Calibri"/>
          <w:b w:val="0"/>
          <w:bCs w:val="0"/>
          <w:i w:val="0"/>
          <w:iCs w:val="0"/>
          <w:sz w:val="22"/>
          <w:szCs w:val="22"/>
          <w:rtl w:val="0"/>
        </w:rPr>
        <w:t xml:space="preserve">The mandatory filters of §4.2 are applied by the enforcement layer regardless of what the caller sends. Response: per result, the card (resolved from chunk where applicable, §3.3), its source reference, and a relevance/confidence score — matching your confirmed scope of per-chunk source + score, now expressed per card.</w:t>
      </w:r>
      <w:r w:rsidDel="00000000" w:rsidR="00000000" w:rsidRPr="00000000">
        <w:rPr>
          <w:rtl w:val="0"/>
        </w:rPr>
      </w:r>
    </w:p>
    <w:p w:rsidR="00000000" w:rsidDel="00000000" w:rsidP="00000000" w:rsidRDefault="00000000" w:rsidRPr="00000000" w14:paraId="0000009F">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5.3 Response shape</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Calibri" w:cs="Calibri" w:eastAsia="Calibri" w:hAnsi="Calibri"/>
          <w:b w:val="0"/>
          <w:bCs w:val="0"/>
          <w:i w:val="0"/>
          <w:iCs w:val="0"/>
          <w:sz w:val="22"/>
          <w:szCs w:val="22"/>
          <w:rtl w:val="0"/>
        </w:rPr>
        <w:t xml:space="preserve">Stable JSON: card_id, title, type, status, version, area, project, score, matched_text, source_pointer. Exact field list to be finalized together in Week 1 alongside your architecture document — the requirement here is that consumers can cite a card and its source, not the precise JSON spelling.</w:t>
      </w:r>
      <w:r w:rsidDel="00000000" w:rsidR="00000000" w:rsidRPr="00000000">
        <w:rPr>
          <w:rtl w:val="0"/>
        </w:rPr>
      </w:r>
    </w:p>
    <w:p w:rsidR="00000000" w:rsidDel="00000000" w:rsidP="00000000" w:rsidRDefault="00000000" w:rsidRPr="00000000" w14:paraId="000000A1">
      <w:pPr>
        <w:pStyle w:val="Heading1"/>
        <w:spacing w:after="160" w:before="360" w:lineRule="auto"/>
        <w:rPr/>
      </w:pPr>
      <w:r w:rsidDel="00000000" w:rsidR="00000000" w:rsidRPr="00000000">
        <w:rPr>
          <w:rFonts w:ascii="Calibri" w:cs="Calibri" w:eastAsia="Calibri" w:hAnsi="Calibri"/>
          <w:b w:val="1"/>
          <w:bCs w:val="1"/>
          <w:color w:val="1f3864"/>
          <w:sz w:val="30"/>
          <w:szCs w:val="30"/>
          <w:rtl w:val="0"/>
        </w:rPr>
        <w:t xml:space="preserve">6. Acceptance Criteria</w:t>
      </w:r>
      <w:r w:rsidDel="00000000" w:rsidR="00000000" w:rsidRPr="00000000">
        <w:rPr>
          <w:rtl w:val="0"/>
        </w:rPr>
      </w:r>
    </w:p>
    <w:p w:rsidR="00000000" w:rsidDel="00000000" w:rsidP="00000000" w:rsidRDefault="00000000" w:rsidRPr="00000000" w14:paraId="000000A2">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6.1 Retrieval target</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Calibri" w:cs="Calibri" w:eastAsia="Calibri" w:hAnsi="Calibri"/>
          <w:b w:val="0"/>
          <w:bCs w:val="0"/>
          <w:i w:val="0"/>
          <w:iCs w:val="0"/>
          <w:sz w:val="22"/>
          <w:szCs w:val="22"/>
          <w:rtl w:val="0"/>
        </w:rPr>
        <w:t xml:space="preserve">Formal deliverable, agreed with the client: for a fixed golden question set, the correct card appears in the top 5 results at least 90% of the time.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Measured against the pilot corpus at handover (roughly 15–30 documents, 10–20 conversation exports, a handful of workflows, prompts and QA records — supplied by us, cleaned and tagged).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golden question set is built and held by us and is not shared before evaluation — it is a test, not a tuning target.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defined re-test at a stated larger corpus volume follows after go-live; tuning beyond the pilot-scale target is separate work, not part of this engagement.</w:t>
      </w:r>
    </w:p>
    <w:p w:rsidR="00000000" w:rsidDel="00000000" w:rsidP="00000000" w:rsidRDefault="00000000" w:rsidRPr="00000000" w14:paraId="000000A7">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6.2 RAGAS</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Calibri" w:cs="Calibri" w:eastAsia="Calibri" w:hAnsi="Calibri"/>
          <w:b w:val="0"/>
          <w:bCs w:val="0"/>
          <w:i w:val="0"/>
          <w:iCs w:val="0"/>
          <w:sz w:val="22"/>
          <w:szCs w:val="22"/>
          <w:rtl w:val="0"/>
        </w:rPr>
        <w:t xml:space="preserve">RAGAS pipeline and evaluation run per your confirmed Week 4 scope (faithfulness, answer relevancy, context precision/recall), reported alongside the top-5 metric.</w:t>
      </w:r>
      <w:r w:rsidDel="00000000" w:rsidR="00000000" w:rsidRPr="00000000">
        <w:rPr>
          <w:rtl w:val="0"/>
        </w:rPr>
      </w:r>
    </w:p>
    <w:p w:rsidR="00000000" w:rsidDel="00000000" w:rsidP="00000000" w:rsidRDefault="00000000" w:rsidRPr="00000000" w14:paraId="000000A9">
      <w:pPr>
        <w:pStyle w:val="Heading2"/>
        <w:spacing w:after="120" w:before="280" w:lineRule="auto"/>
        <w:rPr/>
      </w:pPr>
      <w:r w:rsidDel="00000000" w:rsidR="00000000" w:rsidRPr="00000000">
        <w:rPr>
          <w:rFonts w:ascii="Calibri" w:cs="Calibri" w:eastAsia="Calibri" w:hAnsi="Calibri"/>
          <w:b w:val="1"/>
          <w:bCs w:val="1"/>
          <w:color w:val="1f3864"/>
          <w:sz w:val="25"/>
          <w:szCs w:val="25"/>
          <w:rtl w:val="0"/>
        </w:rPr>
        <w:t xml:space="preserve">6.3 Functional acceptance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query returns approved cards only; status filter proven by test.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RBAC retrieval tested with 2 roles; tenant filter proven by test (per confirmed scope).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Idempotent re-upsert per card_id proven by test.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Chunk-to-card resolution proven by test for at least one oversized source.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restic restore tested (per confirmed scope).</w:t>
      </w:r>
    </w:p>
    <w:p w:rsidR="00000000" w:rsidDel="00000000" w:rsidP="00000000" w:rsidRDefault="00000000" w:rsidRPr="00000000" w14:paraId="000000AF">
      <w:pPr>
        <w:pStyle w:val="Heading1"/>
        <w:spacing w:after="160" w:before="360" w:lineRule="auto"/>
        <w:rPr/>
      </w:pPr>
      <w:r w:rsidDel="00000000" w:rsidR="00000000" w:rsidRPr="00000000">
        <w:rPr>
          <w:rFonts w:ascii="Calibri" w:cs="Calibri" w:eastAsia="Calibri" w:hAnsi="Calibri"/>
          <w:b w:val="1"/>
          <w:bCs w:val="1"/>
          <w:color w:val="1f3864"/>
          <w:sz w:val="30"/>
          <w:szCs w:val="30"/>
          <w:rtl w:val="0"/>
        </w:rPr>
        <w:t xml:space="preserve">7. Out of Scope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PostgreSQL card registry (identity, lifecycle, versions, relationships) — ours.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Raw archive object storage and any reprocessing pipeline — ours; you only record pointer + checksum.</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knowledge agents (extraction, curation, review, synthesis) — ours.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provider / user store — Authentik, consumed not built.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Embedding model serving — provided as an endpoint by us (§3.4).</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Golden question set authoring — ours.</w:t>
      </w:r>
    </w:p>
    <w:p w:rsidR="00000000" w:rsidDel="00000000" w:rsidP="00000000" w:rsidRDefault="00000000" w:rsidRPr="00000000" w14:paraId="000000B6">
      <w:pPr>
        <w:pStyle w:val="Heading1"/>
        <w:spacing w:after="160" w:before="360" w:lineRule="auto"/>
        <w:rPr/>
      </w:pPr>
      <w:r w:rsidDel="00000000" w:rsidR="00000000" w:rsidRPr="00000000">
        <w:rPr>
          <w:rFonts w:ascii="Calibri" w:cs="Calibri" w:eastAsia="Calibri" w:hAnsi="Calibri"/>
          <w:b w:val="1"/>
          <w:bCs w:val="1"/>
          <w:color w:val="1f3864"/>
          <w:sz w:val="30"/>
          <w:szCs w:val="30"/>
          <w:rtl w:val="0"/>
        </w:rPr>
        <w:t xml:space="preserve">8. Open Items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ffffff"/>
                <w:sz w:val="20"/>
                <w:szCs w:val="20"/>
                <w:rtl w:val="0"/>
              </w:rPr>
              <w:t xml:space="preserve">Item</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BGE-M3 endpoint substitution vs. planned Ollama integration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20"/>
                <w:szCs w:val="20"/>
                <w:rtl w:val="0"/>
              </w:rPr>
              <w:t xml:space="preserve">Confirmed direction; effort impact on Week 2 to be confirmed by F2 (§3.4).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20"/>
                <w:szCs w:val="20"/>
                <w:rtl w:val="0"/>
              </w:rPr>
              <w:t xml:space="preserve">Exact /query response JSON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20"/>
                <w:szCs w:val="20"/>
                <w:rtl w:val="0"/>
              </w:rPr>
              <w:t xml:space="preserve">To be finalized in Week 1 with the architecture document (§5.3).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20"/>
                <w:szCs w:val="20"/>
                <w:rtl w:val="0"/>
              </w:rPr>
              <w:t xml:space="preserve">F1/F2 backup boundary (restic)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20"/>
                <w:szCs w:val="20"/>
                <w:rtl w:val="0"/>
              </w:rPr>
              <w:t xml:space="preserve">To be confirmed before Week 5 so backup jobs are not duplicated (§3.6).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20"/>
                <w:szCs w:val="20"/>
                <w:rtl w:val="0"/>
              </w:rPr>
              <w:t xml:space="preserve">Rack server delivery 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20"/>
                <w:szCs w:val="20"/>
                <w:rtl w:val="0"/>
              </w:rPr>
              <w:t xml:space="preserve">Qdrant interim on GPU tower until then (§3.5).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20"/>
                <w:szCs w:val="20"/>
                <w:rtl w:val="0"/>
              </w:rPr>
              <w:t xml:space="preserve">Re-test corpus volume for the retrieval target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20"/>
                <w:szCs w:val="20"/>
                <w:rtl w:val="0"/>
              </w:rPr>
              <w:t xml:space="preserve">To be stated before go-live (§6.1).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Card type list and confidence vocabulary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20"/>
                <w:szCs w:val="20"/>
                <w:rtl w:val="0"/>
              </w:rPr>
              <w:t xml:space="preserve">Supplied by us as lookups before Week 1 schema design (§2.2).</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