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定向监控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1、navigation数据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load_navigation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897" w:firstLineChars="374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vehicle数据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vehicle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3、operation数据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</w:t>
      </w:r>
      <w:r>
        <w:rPr>
          <w:rFonts w:hint="eastAsia" w:ascii="Times New Roman" w:hAnsi="Times New Roman" w:eastAsia="宋体" w:cs="Times New Roman"/>
          <w:sz w:val="24"/>
          <w:szCs w:val="24"/>
        </w:rPr>
        <w:t>: load_operation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4、optpar数据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load_optpar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综合监控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获取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下位机报告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所有变量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:name0}},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,name1}},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,name2}},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下位机报告所有的变量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data:[{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:变量的type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id0: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name1:变量value}.....]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id1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name1:变量value}.....]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清错、急停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清错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clear_error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code:1   &gt;=0 :成功,&lt;0 失败, 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data: ''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急停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stop_emergency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&gt;=0 :成功,&lt;0 失败, 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data: ''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MT错误反馈交互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1、该错误通过socket io反馈给车两，格式如下：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msg_type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:0x00000601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robot_id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:  4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status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(错误码：0表示正常，&gt;0表示各种类型的错误)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取错误状态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load_error_status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Id0:0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Id1:1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Id2:0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Black-box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1、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2E627"/>
    <w:multiLevelType w:val="singleLevel"/>
    <w:tmpl w:val="C9F2E6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3C1B8D"/>
    <w:multiLevelType w:val="singleLevel"/>
    <w:tmpl w:val="283C1B8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D32FA6"/>
    <w:multiLevelType w:val="singleLevel"/>
    <w:tmpl w:val="59D32F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5427"/>
    <w:rsid w:val="07522D35"/>
    <w:rsid w:val="1A8E0A4F"/>
    <w:rsid w:val="1D037863"/>
    <w:rsid w:val="1DF04799"/>
    <w:rsid w:val="21962AB5"/>
    <w:rsid w:val="2A591519"/>
    <w:rsid w:val="364364BF"/>
    <w:rsid w:val="3CD42E8B"/>
    <w:rsid w:val="419F73BE"/>
    <w:rsid w:val="42E70CC1"/>
    <w:rsid w:val="44445219"/>
    <w:rsid w:val="4E7A5510"/>
    <w:rsid w:val="55E13BBD"/>
    <w:rsid w:val="5E87319A"/>
    <w:rsid w:val="61C822B7"/>
    <w:rsid w:val="62782E27"/>
    <w:rsid w:val="746C0A8A"/>
    <w:rsid w:val="77911DC8"/>
    <w:rsid w:val="78AA5AA9"/>
    <w:rsid w:val="7CFA6182"/>
    <w:rsid w:val="7D82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2018-06-21T04:06:40Z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