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2E75B6" w:themeColor="accent1" w:themeShade="BF"/>
          <w:sz w:val="44"/>
          <w:szCs w:val="44"/>
        </w:rPr>
      </w:pPr>
    </w:p>
    <w:sdt>
      <w:sdtPr>
        <w:rPr>
          <w:rFonts w:ascii="宋体" w:hAnsi="宋体" w:eastAsia="宋体" w:cstheme="minorBidi"/>
          <w:color w:val="2E75B6" w:themeColor="accent1" w:themeShade="BF"/>
          <w:kern w:val="2"/>
          <w:sz w:val="44"/>
          <w:szCs w:val="44"/>
          <w:lang w:val="en-US" w:eastAsia="zh-CN" w:bidi="ar-SA"/>
        </w:rPr>
        <w:id w:val="147459776"/>
        <w15:color w:val="DBDBDB"/>
        <w:docPartObj>
          <w:docPartGallery w:val="Table of Contents"/>
          <w:docPartUnique/>
        </w:docPartObj>
      </w:sdtPr>
      <w:sdtEndPr>
        <w:rPr>
          <w:rFonts w:hint="eastAsia" w:asciiTheme="minorEastAsia" w:hAnsiTheme="minorEastAsia" w:eastAsiaTheme="minorEastAsia" w:cstheme="minorEastAsia"/>
          <w:color w:val="2E75B6" w:themeColor="accent1" w:themeShade="BF"/>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hint="default" w:ascii="宋体" w:hAnsi="宋体" w:eastAsia="宋体" w:cstheme="minorBidi"/>
              <w:color w:val="2E75B6" w:themeColor="accent1" w:themeShade="BF"/>
              <w:kern w:val="2"/>
              <w:sz w:val="44"/>
              <w:szCs w:val="44"/>
              <w:lang w:val="en-US" w:eastAsia="zh-CN" w:bidi="ar-SA"/>
            </w:rPr>
          </w:pPr>
          <w:bookmarkStart w:id="0" w:name="_Toc10912_WPSOffice_Level1"/>
          <w:r>
            <w:rPr>
              <w:rFonts w:hint="eastAsia" w:ascii="宋体" w:hAnsi="宋体" w:eastAsia="宋体" w:cstheme="minorBidi"/>
              <w:color w:val="2E75B6" w:themeColor="accent1" w:themeShade="BF"/>
              <w:kern w:val="2"/>
              <w:sz w:val="44"/>
              <w:szCs w:val="44"/>
              <w:lang w:val="en-US" w:eastAsia="zh-CN" w:bidi="ar-SA"/>
            </w:rPr>
            <w:t>目录</w:t>
          </w:r>
        </w:p>
        <w:p>
          <w:pPr>
            <w:pStyle w:val="6"/>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TOC \o "1-3" \h \u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_Toc4023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1. 背景介绍</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_Toc4023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6"/>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_Toc31456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2. 项目目标</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_Toc31456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6"/>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_Toc17052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3. 数据说明</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_Toc17052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6"/>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_Toc28916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4. 数据预处理</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_Toc28916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7"/>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_Toc12725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4.1 处理data1</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_Toc12725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2</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7"/>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_Toc14018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4.2 处理data2</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_Toc14018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3</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6"/>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_Toc4509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5. 食堂就餐行为分析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_Toc4509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4</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7"/>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_Toc17206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5.1 数据处理</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_Toc17206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4</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7"/>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_Toc10081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5.2 就餐行为分析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_Toc10081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5</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7"/>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_Toc4529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5.3 食堂运营建议</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_Toc4529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6</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6"/>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_Toc18746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6. 学生消费行为分析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_Toc18746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7</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7"/>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_Toc20065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6.1 数据处理</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_Toc20065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7</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7"/>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_Toc19990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6.2 学生消费行为分析</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_Toc19990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7</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pStyle w:val="7"/>
            <w:tabs>
              <w:tab w:val="right" w:leader="dot" w:pos="8306"/>
            </w:tabs>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\l _Toc10791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lang w:val="en-US" w:eastAsia="zh-CN"/>
            </w:rPr>
            <w:t>6.3 构建聚类模型与评价</w:t>
          </w: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PAGEREF _Toc10791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9</w:t>
          </w:r>
          <w:r>
            <w:rPr>
              <w:rFonts w:hint="eastAsia" w:asciiTheme="minorEastAsia" w:hAnsiTheme="minorEastAsia" w:eastAsiaTheme="minorEastAsia" w:cstheme="minorEastAsia"/>
              <w:sz w:val="32"/>
              <w:szCs w:val="32"/>
            </w:rPr>
            <w:fldChar w:fldCharType="end"/>
          </w:r>
          <w:r>
            <w:rPr>
              <w:rFonts w:hint="eastAsia" w:asciiTheme="minorEastAsia" w:hAnsiTheme="minorEastAsia" w:eastAsiaTheme="minorEastAsia" w:cstheme="minorEastAsia"/>
              <w:sz w:val="32"/>
              <w:szCs w:val="32"/>
            </w:rPr>
            <w:fldChar w:fldCharType="end"/>
          </w: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fldChar w:fldCharType="end"/>
          </w:r>
        </w:p>
      </w:sdtContent>
    </w:sd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32"/>
          <w:szCs w:val="32"/>
        </w:rPr>
      </w:pPr>
    </w:p>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32"/>
          <w:szCs w:val="32"/>
        </w:rPr>
      </w:pPr>
    </w:p>
    <w:p>
      <w:pPr>
        <w:spacing w:before="0" w:beforeLines="0" w:after="0" w:afterLines="0" w:line="240" w:lineRule="auto"/>
        <w:ind w:left="0" w:leftChars="0" w:right="0" w:rightChars="0" w:firstLine="0" w:firstLineChars="0"/>
        <w:jc w:val="both"/>
        <w:rPr>
          <w:rFonts w:hint="eastAsia" w:asciiTheme="minorEastAsia" w:hAnsiTheme="minorEastAsia" w:eastAsiaTheme="minorEastAsia" w:cstheme="minorEastAsia"/>
          <w:sz w:val="32"/>
          <w:szCs w:val="32"/>
        </w:rPr>
      </w:pPr>
    </w:p>
    <w:p>
      <w:pPr>
        <w:spacing w:before="0" w:beforeLines="0" w:after="0" w:afterLines="0" w:line="240" w:lineRule="auto"/>
        <w:ind w:left="0" w:leftChars="0" w:right="0" w:rightChars="0" w:firstLine="0" w:firstLineChars="0"/>
        <w:jc w:val="both"/>
        <w:rPr>
          <w:rFonts w:hint="eastAsia" w:asciiTheme="minorEastAsia" w:hAnsiTheme="minorEastAsia" w:eastAsiaTheme="minorEastAsia" w:cstheme="minorEastAsia"/>
          <w:sz w:val="32"/>
          <w:szCs w:val="32"/>
        </w:rPr>
      </w:pPr>
    </w:p>
    <w:p>
      <w:pPr>
        <w:pStyle w:val="2"/>
        <w:numPr>
          <w:ilvl w:val="0"/>
          <w:numId w:val="1"/>
        </w:numPr>
        <w:bidi w:val="0"/>
        <w:rPr>
          <w:rFonts w:hint="eastAsia"/>
          <w:sz w:val="32"/>
          <w:szCs w:val="32"/>
          <w:lang w:val="en-US" w:eastAsia="zh-CN"/>
        </w:rPr>
        <w:sectPr>
          <w:pgSz w:w="11906" w:h="16838"/>
          <w:pgMar w:top="1440" w:right="1800" w:bottom="1440" w:left="1800" w:header="851" w:footer="992" w:gutter="0"/>
          <w:cols w:space="425" w:num="1"/>
          <w:docGrid w:type="lines" w:linePitch="312" w:charSpace="0"/>
        </w:sectPr>
      </w:pPr>
      <w:bookmarkStart w:id="1" w:name="_Toc4023"/>
    </w:p>
    <w:p>
      <w:pPr>
        <w:pStyle w:val="2"/>
        <w:numPr>
          <w:ilvl w:val="0"/>
          <w:numId w:val="1"/>
        </w:numPr>
        <w:bidi w:val="0"/>
        <w:rPr>
          <w:rFonts w:hint="eastAsia"/>
          <w:sz w:val="32"/>
          <w:szCs w:val="32"/>
          <w:lang w:val="en-US" w:eastAsia="zh-CN"/>
        </w:rPr>
      </w:pPr>
      <w:r>
        <w:rPr>
          <w:rFonts w:hint="eastAsia"/>
          <w:sz w:val="32"/>
          <w:szCs w:val="32"/>
          <w:lang w:val="en-US" w:eastAsia="zh-CN"/>
        </w:rPr>
        <w:t>背景介绍</w:t>
      </w:r>
      <w:bookmarkEnd w:id="0"/>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校园一卡通是集身份认证、金融消费、数据共享等多项功能于一体的信息集成系统。在为师生提供优质、高效信息化服务的同时，系统自身也积累了大量的历史记录，其中蕴含着学生的消费行为以及学校食堂等各部门的运行状况等信息。因此，对校园一卡通数据进行分析，有利于改进学校服务并为相关部门的决策提供信息支持。某校通过分析学生的校园消费行为，然后改进学校的服务，并为其部门的决策提供信息支持。</w:t>
      </w:r>
    </w:p>
    <w:p>
      <w:pPr>
        <w:pStyle w:val="2"/>
        <w:numPr>
          <w:ilvl w:val="0"/>
          <w:numId w:val="1"/>
        </w:numPr>
        <w:bidi w:val="0"/>
        <w:rPr>
          <w:rFonts w:hint="eastAsia"/>
          <w:sz w:val="32"/>
          <w:szCs w:val="32"/>
          <w:lang w:val="en-US" w:eastAsia="zh-CN"/>
        </w:rPr>
      </w:pPr>
      <w:bookmarkStart w:id="2" w:name="_Toc31456"/>
      <w:r>
        <w:rPr>
          <w:rFonts w:hint="eastAsia"/>
          <w:sz w:val="32"/>
          <w:szCs w:val="32"/>
          <w:lang w:val="en-US" w:eastAsia="zh-CN"/>
        </w:rPr>
        <w:t>项目目标</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根据国内某高校校园一卡通系统一个月的运行数据，使用数据分析和建模的方法，挖掘数据中所蕴含的信息，分析学生在校园内的学习生活行为，为改进学校服务并为相关部门的决策提供信息支持。</w:t>
      </w:r>
    </w:p>
    <w:p>
      <w:pPr>
        <w:pStyle w:val="2"/>
        <w:numPr>
          <w:ilvl w:val="0"/>
          <w:numId w:val="1"/>
        </w:numPr>
        <w:bidi w:val="0"/>
        <w:rPr>
          <w:rFonts w:hint="eastAsia"/>
          <w:sz w:val="32"/>
          <w:szCs w:val="32"/>
          <w:lang w:val="en-US" w:eastAsia="zh-CN"/>
        </w:rPr>
      </w:pPr>
      <w:bookmarkStart w:id="3" w:name="_Toc5120_WPSOffice_Level1"/>
      <w:bookmarkStart w:id="4" w:name="_Toc17052"/>
      <w:r>
        <w:rPr>
          <w:rFonts w:hint="eastAsia"/>
          <w:sz w:val="32"/>
          <w:szCs w:val="32"/>
          <w:lang w:val="en-US" w:eastAsia="zh-CN"/>
        </w:rPr>
        <w:t>数据说明</w:t>
      </w:r>
      <w:bookmarkEnd w:id="3"/>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default"/>
          <w:lang w:val="en-US" w:eastAsia="zh-CN"/>
        </w:rPr>
        <w:t>某学校2019年4月1日至4月30日的校园一卡通数据和学生个人信息数据。</w:t>
      </w:r>
      <w:r>
        <w:rPr>
          <w:rFonts w:hint="eastAsia"/>
          <w:lang w:val="en-US" w:eastAsia="zh-CN"/>
        </w:rPr>
        <w:t>data1是学生个人信息数据，共4341条数据；data2是校园一卡通数据，共519367条数据。</w:t>
      </w:r>
    </w:p>
    <w:p>
      <w:pPr>
        <w:pStyle w:val="2"/>
        <w:numPr>
          <w:ilvl w:val="0"/>
          <w:numId w:val="1"/>
        </w:numPr>
        <w:bidi w:val="0"/>
        <w:rPr>
          <w:rFonts w:hint="default"/>
          <w:sz w:val="32"/>
          <w:szCs w:val="32"/>
          <w:lang w:val="en-US" w:eastAsia="zh-CN"/>
        </w:rPr>
      </w:pPr>
      <w:bookmarkStart w:id="5" w:name="_Toc14993_WPSOffice_Level1"/>
      <w:bookmarkStart w:id="6" w:name="_Toc28916"/>
      <w:r>
        <w:rPr>
          <w:rFonts w:hint="eastAsia"/>
          <w:sz w:val="32"/>
          <w:szCs w:val="32"/>
          <w:lang w:val="en-US" w:eastAsia="zh-CN"/>
        </w:rPr>
        <w:t>数据预处理</w:t>
      </w:r>
      <w:bookmarkEnd w:id="5"/>
      <w:bookmarkEnd w:id="6"/>
    </w:p>
    <w:p>
      <w:pPr>
        <w:pStyle w:val="3"/>
        <w:numPr>
          <w:ilvl w:val="1"/>
          <w:numId w:val="1"/>
        </w:numPr>
        <w:bidi w:val="0"/>
        <w:rPr>
          <w:rFonts w:hint="eastAsia" w:asciiTheme="majorEastAsia" w:hAnsiTheme="majorEastAsia" w:eastAsiaTheme="majorEastAsia" w:cstheme="majorEastAsia"/>
          <w:sz w:val="30"/>
          <w:szCs w:val="30"/>
          <w:lang w:val="en-US" w:eastAsia="zh-CN"/>
        </w:rPr>
      </w:pPr>
      <w:bookmarkStart w:id="7" w:name="_Toc12725"/>
      <w:r>
        <w:rPr>
          <w:rFonts w:hint="eastAsia" w:asciiTheme="majorEastAsia" w:hAnsiTheme="majorEastAsia" w:eastAsiaTheme="majorEastAsia" w:cstheme="majorEastAsia"/>
          <w:sz w:val="30"/>
          <w:szCs w:val="30"/>
          <w:lang w:val="en-US" w:eastAsia="zh-CN"/>
        </w:rPr>
        <w:t>处理data1</w:t>
      </w:r>
      <w:bookmarkEnd w:id="7"/>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检查异常值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观察data1数据可以看到索引值为4340和4341的两名学生的校园卡号存在错误，将其分别改为184340，184341。</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eastAsia"/>
          <w:lang w:val="en-US" w:eastAsia="zh-CN"/>
        </w:rPr>
        <w:t>删除字段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default"/>
          <w:lang w:val="en-US" w:eastAsia="zh-CN"/>
        </w:rPr>
        <w:t>删除</w:t>
      </w:r>
      <w:r>
        <w:rPr>
          <w:rFonts w:hint="eastAsia"/>
          <w:lang w:val="en-US" w:eastAsia="zh-CN"/>
        </w:rPr>
        <w:t>data1的</w:t>
      </w:r>
      <w:r>
        <w:rPr>
          <w:rFonts w:hint="default"/>
          <w:lang w:val="en-US" w:eastAsia="zh-CN"/>
        </w:rPr>
        <w:t>AccessCardNo</w:t>
      </w:r>
      <w:r>
        <w:rPr>
          <w:rFonts w:hint="eastAsia"/>
          <w:lang w:val="en-US" w:eastAsia="zh-CN"/>
        </w:rPr>
        <w:t>无关</w:t>
      </w:r>
      <w:r>
        <w:rPr>
          <w:rFonts w:hint="default"/>
          <w:lang w:val="en-US" w:eastAsia="zh-CN"/>
        </w:rPr>
        <w:t>字段</w:t>
      </w:r>
      <w:r>
        <w:rPr>
          <w:rFonts w:hint="eastAsia"/>
          <w:lang w:val="en-US" w:eastAsia="zh-CN"/>
        </w:rPr>
        <w:t>，简化数据结构。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eastAsia"/>
          <w:lang w:val="en-US" w:eastAsia="zh-CN"/>
        </w:rPr>
        <w:t>数据去重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对data1数据按校园卡号CardNo进行去重，可以得到4341条数据。说明data1共有4341名18级学生的信息。</w:t>
      </w:r>
    </w:p>
    <w:p>
      <w:pPr>
        <w:pStyle w:val="3"/>
        <w:numPr>
          <w:ilvl w:val="1"/>
          <w:numId w:val="1"/>
        </w:numPr>
        <w:bidi w:val="0"/>
        <w:rPr>
          <w:rFonts w:hint="eastAsia" w:asciiTheme="majorEastAsia" w:hAnsiTheme="majorEastAsia" w:eastAsiaTheme="majorEastAsia" w:cstheme="majorEastAsia"/>
          <w:sz w:val="30"/>
          <w:szCs w:val="30"/>
          <w:lang w:val="en-US" w:eastAsia="zh-CN"/>
        </w:rPr>
      </w:pPr>
      <w:bookmarkStart w:id="8" w:name="_Toc14018"/>
      <w:r>
        <w:rPr>
          <w:rFonts w:hint="eastAsia" w:asciiTheme="majorEastAsia" w:hAnsiTheme="majorEastAsia" w:eastAsiaTheme="majorEastAsia" w:cstheme="majorEastAsia"/>
          <w:sz w:val="30"/>
          <w:szCs w:val="30"/>
          <w:lang w:val="en-US" w:eastAsia="zh-CN"/>
        </w:rPr>
        <w:t>处理data2</w:t>
      </w:r>
      <w:bookmarkEnd w:id="8"/>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检查缺失值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观察data2数据，发现TermSerNo和conOperNo字段存在大部分缺失值，进行删除处理。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数据转换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将data2的Index,CardNo,PeoNo字段转换为字符串类型。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数据去重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对data2数据按校园卡号CardNo进行去重，可以得到8636条数据。说明data2共有8636名学生的信息。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修改字段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修改data2的Date字段为日期型数据，以便后续对时间列进行提取时分秒操作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筛选数据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default"/>
          <w:lang w:val="en-US" w:eastAsia="zh-CN"/>
        </w:rPr>
        <w:t>筛选消费地点为食堂的消费记录</w:t>
      </w:r>
      <w:r>
        <w:rPr>
          <w:rFonts w:hint="eastAsia"/>
          <w:lang w:val="en-US" w:eastAsia="zh-CN"/>
        </w:rPr>
        <w:t>，共有449667条数据。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检查异常值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 xml:space="preserve"> 筛选data2数据显示，将食堂的运营时间设定为6:00~23:00，删除其他异常值，得到441611条数据。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数据描述性统计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可以看到，学生的消费金额，存储金额，余额和消费次数的极差相差很大，说明学生间的消费存在着很大的不同，在后续处理时需要缩小数据间的差距。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both"/>
        <w:textAlignment w:val="auto"/>
      </w:pPr>
      <w:r>
        <w:drawing>
          <wp:inline distT="0" distB="0" distL="114300" distR="114300">
            <wp:extent cx="4511040" cy="2134235"/>
            <wp:effectExtent l="0" t="0" r="0" b="146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5"/>
                    <a:srcRect r="504"/>
                    <a:stretch>
                      <a:fillRect/>
                    </a:stretch>
                  </pic:blipFill>
                  <pic:spPr>
                    <a:xfrm>
                      <a:off x="0" y="0"/>
                      <a:ext cx="4511040" cy="213423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center"/>
        <w:textAlignment w:val="auto"/>
        <w:rPr>
          <w:rFonts w:hint="default" w:eastAsiaTheme="minorEastAsia"/>
          <w:sz w:val="18"/>
          <w:szCs w:val="18"/>
          <w:lang w:val="en-US" w:eastAsia="zh-CN"/>
        </w:rPr>
      </w:pPr>
      <w:r>
        <w:rPr>
          <w:rFonts w:hint="eastAsia"/>
          <w:b/>
          <w:bCs/>
          <w:sz w:val="18"/>
          <w:szCs w:val="18"/>
          <w:lang w:val="en-US" w:eastAsia="zh-CN"/>
        </w:rPr>
        <w:t>表1 data2数据描述性统计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数据关联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对data1和data2按照CardNo字段进行主键合并，得到新的数据表，共207139条数据。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数据统计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1）统计学生消费次数最多的消费地点，可以得到，学生消费次数最多的食堂分别为第二食堂和第五食堂，其次是第一食堂，第四食堂和第三食堂。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2）学生消费次数最多的时间为2019/04/12的15：05：00。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3）统计学生工作日和非工作日消费情况，可以看到，学生工作日消费次数远远大于非工作日消费次数。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4） 统计学生消费类型可知，学生主要消费类型为消费，存款次之。</w:t>
      </w:r>
    </w:p>
    <w:p>
      <w:pPr>
        <w:pStyle w:val="2"/>
        <w:numPr>
          <w:ilvl w:val="0"/>
          <w:numId w:val="1"/>
        </w:numPr>
        <w:bidi w:val="0"/>
        <w:rPr>
          <w:rFonts w:hint="eastAsia"/>
          <w:b/>
          <w:sz w:val="32"/>
          <w:szCs w:val="32"/>
          <w:lang w:val="en-US" w:eastAsia="zh-CN"/>
        </w:rPr>
      </w:pPr>
      <w:bookmarkStart w:id="9" w:name="_Toc4509"/>
      <w:r>
        <w:rPr>
          <w:rFonts w:hint="eastAsia"/>
          <w:b/>
          <w:sz w:val="32"/>
          <w:szCs w:val="32"/>
          <w:lang w:val="en-US" w:eastAsia="zh-CN"/>
        </w:rPr>
        <w:t>食堂就餐行为分析</w:t>
      </w:r>
      <w:bookmarkEnd w:id="9"/>
    </w:p>
    <w:p>
      <w:pPr>
        <w:pStyle w:val="3"/>
        <w:numPr>
          <w:ilvl w:val="1"/>
          <w:numId w:val="1"/>
        </w:numPr>
        <w:bidi w:val="0"/>
        <w:rPr>
          <w:rFonts w:hint="eastAsia" w:asciiTheme="majorEastAsia" w:hAnsiTheme="majorEastAsia" w:eastAsiaTheme="majorEastAsia" w:cstheme="majorEastAsia"/>
          <w:sz w:val="30"/>
          <w:szCs w:val="30"/>
          <w:lang w:val="en-US" w:eastAsia="zh-CN"/>
        </w:rPr>
      </w:pPr>
      <w:bookmarkStart w:id="10" w:name="_Toc17206"/>
      <w:r>
        <w:rPr>
          <w:rFonts w:hint="eastAsia" w:asciiTheme="majorEastAsia" w:hAnsiTheme="majorEastAsia" w:eastAsiaTheme="majorEastAsia" w:cstheme="majorEastAsia"/>
          <w:sz w:val="30"/>
          <w:szCs w:val="30"/>
          <w:lang w:val="en-US" w:eastAsia="zh-CN"/>
        </w:rPr>
        <w:t>数据处理</w:t>
      </w:r>
      <w:bookmarkEnd w:id="10"/>
    </w:p>
    <w:p>
      <w:pPr>
        <w:pStyle w:val="8"/>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 筛选地点是食堂的记录，按小时划分中午晚餐的范围，规定早餐时间为6~11点，午餐时间为11~16点，晚餐时间为16~23点，并生成新的一列"meal"</w:t>
      </w:r>
      <w:r>
        <w:rPr>
          <w:rFonts w:hint="eastAsia" w:cstheme="minorBidi"/>
          <w:kern w:val="2"/>
          <w:sz w:val="21"/>
          <w:szCs w:val="24"/>
          <w:lang w:val="en-US" w:eastAsia="zh-CN" w:bidi="ar-SA"/>
        </w:rPr>
        <w:t>。</w:t>
      </w:r>
    </w:p>
    <w:p>
      <w:pPr>
        <w:pStyle w:val="8"/>
        <w:keepNext w:val="0"/>
        <w:keepLines w:val="0"/>
        <w:widowControl/>
        <w:suppressLineNumbers w:val="0"/>
        <w:jc w:val="left"/>
        <w:rPr>
          <w:rFonts w:hint="default"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 按校卡、餐别和日期进行去重，</w:t>
      </w:r>
      <w:r>
        <w:rPr>
          <w:rFonts w:hint="eastAsia" w:cstheme="minorBidi"/>
          <w:kern w:val="2"/>
          <w:sz w:val="21"/>
          <w:szCs w:val="24"/>
          <w:lang w:val="en-US" w:eastAsia="zh-CN" w:bidi="ar-SA"/>
        </w:rPr>
        <w:t>得到235541条数据，并</w:t>
      </w:r>
      <w:r>
        <w:rPr>
          <w:rFonts w:hint="eastAsia" w:asciiTheme="minorHAnsi" w:hAnsiTheme="minorHAnsi" w:eastAsiaTheme="minorEastAsia" w:cstheme="minorBidi"/>
          <w:kern w:val="2"/>
          <w:sz w:val="21"/>
          <w:szCs w:val="24"/>
          <w:lang w:val="en-US" w:eastAsia="zh-CN" w:bidi="ar-SA"/>
        </w:rPr>
        <w:t>统计各食堂的就餐人次</w:t>
      </w:r>
      <w:r>
        <w:rPr>
          <w:rFonts w:hint="eastAsia" w:cstheme="minorBidi"/>
          <w:kern w:val="2"/>
          <w:sz w:val="21"/>
          <w:szCs w:val="24"/>
          <w:lang w:val="en-US" w:eastAsia="zh-CN" w:bidi="ar-SA"/>
        </w:rPr>
        <w:t>。</w:t>
      </w:r>
    </w:p>
    <w:p>
      <w:pPr>
        <w:pStyle w:val="8"/>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划分工作日和非工作日，</w:t>
      </w:r>
      <w:r>
        <w:rPr>
          <w:rFonts w:hint="eastAsia" w:cstheme="minorBidi"/>
          <w:kern w:val="2"/>
          <w:sz w:val="21"/>
          <w:szCs w:val="24"/>
          <w:lang w:val="en-US" w:eastAsia="zh-CN" w:bidi="ar-SA"/>
        </w:rPr>
        <w:t>规定工作日对应1，非工作日对应0，</w:t>
      </w:r>
      <w:r>
        <w:rPr>
          <w:rFonts w:hint="eastAsia" w:asciiTheme="minorHAnsi" w:hAnsiTheme="minorHAnsi" w:eastAsiaTheme="minorEastAsia" w:cstheme="minorBidi"/>
          <w:kern w:val="2"/>
          <w:sz w:val="21"/>
          <w:szCs w:val="24"/>
          <w:lang w:val="en-US" w:eastAsia="zh-CN" w:bidi="ar-SA"/>
        </w:rPr>
        <w:t>并统计各自的数量；</w:t>
      </w:r>
    </w:p>
    <w:p>
      <w:pPr>
        <w:pStyle w:val="8"/>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 因4月5号为清明假期，故筛选日期为5号的记录，将其对应的工作日改为非工作日；</w:t>
      </w:r>
    </w:p>
    <w:p>
      <w:pPr>
        <w:pStyle w:val="8"/>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 分别提取早午晚餐的记录，统计各食堂三餐的就餐人次</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并绘制饼图；</w:t>
      </w:r>
    </w:p>
    <w:p>
      <w:pPr>
        <w:pStyle w:val="8"/>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6</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 分别提取各食堂的消费记录，在此基础上分别筛选工作日和非工作日的消费记录，再分别计算工作日与非工作日各食堂的平均就餐人次，绘制曲线图。</w:t>
      </w:r>
    </w:p>
    <w:p>
      <w:pPr>
        <w:pStyle w:val="3"/>
        <w:numPr>
          <w:ilvl w:val="1"/>
          <w:numId w:val="1"/>
        </w:numPr>
        <w:bidi w:val="0"/>
        <w:rPr>
          <w:rFonts w:hint="eastAsia" w:asciiTheme="majorEastAsia" w:hAnsiTheme="majorEastAsia" w:eastAsiaTheme="majorEastAsia" w:cstheme="majorEastAsia"/>
          <w:sz w:val="30"/>
          <w:szCs w:val="30"/>
          <w:lang w:val="en-US" w:eastAsia="zh-CN"/>
        </w:rPr>
      </w:pPr>
      <w:bookmarkStart w:id="11" w:name="_Toc10081"/>
      <w:r>
        <w:rPr>
          <w:rFonts w:hint="eastAsia" w:asciiTheme="majorEastAsia" w:hAnsiTheme="majorEastAsia" w:eastAsiaTheme="majorEastAsia" w:cstheme="majorEastAsia"/>
          <w:sz w:val="30"/>
          <w:szCs w:val="30"/>
          <w:lang w:val="en-US" w:eastAsia="zh-CN"/>
        </w:rPr>
        <w:t>就餐行为分析</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从饼图可以看出，三餐中学生消费次数前3的食堂分别为第二食堂，第五食堂和第四食堂。早午晚餐中占比最高的分别为第二食堂，第四食堂和第四食堂。值得注意的是，教师食堂只有早午餐的消费记录。</w:t>
      </w:r>
    </w:p>
    <w:p>
      <w:pPr>
        <w:ind w:firstLine="420" w:firstLineChars="0"/>
        <w:jc w:val="center"/>
      </w:pPr>
      <w:r>
        <w:drawing>
          <wp:inline distT="0" distB="0" distL="114300" distR="114300">
            <wp:extent cx="3169920" cy="1821180"/>
            <wp:effectExtent l="0" t="0" r="0" b="762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6"/>
                    <a:srcRect l="2500" r="2955"/>
                    <a:stretch>
                      <a:fillRect/>
                    </a:stretch>
                  </pic:blipFill>
                  <pic:spPr>
                    <a:xfrm>
                      <a:off x="0" y="0"/>
                      <a:ext cx="3169920" cy="1821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hint="default"/>
          <w:b/>
          <w:bCs/>
          <w:sz w:val="18"/>
          <w:szCs w:val="18"/>
          <w:lang w:val="en-US" w:eastAsia="zh-CN"/>
        </w:rPr>
      </w:pPr>
      <w:r>
        <w:rPr>
          <w:rFonts w:hint="eastAsia"/>
          <w:b/>
          <w:bCs/>
          <w:sz w:val="18"/>
          <w:szCs w:val="18"/>
          <w:lang w:val="en-US" w:eastAsia="zh-CN"/>
        </w:rPr>
        <w:t>图1 早餐各食堂占比饼图</w:t>
      </w:r>
    </w:p>
    <w:p>
      <w:pPr>
        <w:numPr>
          <w:numId w:val="0"/>
        </w:numPr>
        <w:ind w:leftChars="0"/>
        <w:jc w:val="left"/>
      </w:pPr>
      <w:r>
        <w:drawing>
          <wp:inline distT="0" distB="0" distL="114300" distR="114300">
            <wp:extent cx="2583180" cy="1760220"/>
            <wp:effectExtent l="0" t="0" r="7620" b="762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7"/>
                    <a:srcRect l="9362" r="18511"/>
                    <a:stretch>
                      <a:fillRect/>
                    </a:stretch>
                  </pic:blipFill>
                  <pic:spPr>
                    <a:xfrm>
                      <a:off x="0" y="0"/>
                      <a:ext cx="2583180" cy="1760220"/>
                    </a:xfrm>
                    <a:prstGeom prst="rect">
                      <a:avLst/>
                    </a:prstGeom>
                    <a:noFill/>
                    <a:ln>
                      <a:noFill/>
                    </a:ln>
                  </pic:spPr>
                </pic:pic>
              </a:graphicData>
            </a:graphic>
          </wp:inline>
        </w:drawing>
      </w:r>
      <w:r>
        <w:drawing>
          <wp:inline distT="0" distB="0" distL="114300" distR="114300">
            <wp:extent cx="2377440" cy="1889760"/>
            <wp:effectExtent l="0" t="0" r="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8"/>
                    <a:srcRect l="13412" r="13176"/>
                    <a:stretch>
                      <a:fillRect/>
                    </a:stretch>
                  </pic:blipFill>
                  <pic:spPr>
                    <a:xfrm>
                      <a:off x="0" y="0"/>
                      <a:ext cx="2377440" cy="18897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firstLine="723" w:firstLineChars="400"/>
        <w:jc w:val="both"/>
        <w:textAlignment w:val="auto"/>
        <w:rPr>
          <w:rFonts w:hint="eastAsia"/>
          <w:b/>
          <w:bCs/>
          <w:sz w:val="18"/>
          <w:szCs w:val="18"/>
          <w:lang w:val="en-US" w:eastAsia="zh-CN"/>
        </w:rPr>
      </w:pPr>
      <w:r>
        <w:rPr>
          <w:rFonts w:hint="eastAsia"/>
          <w:b/>
          <w:bCs/>
          <w:sz w:val="18"/>
          <w:szCs w:val="18"/>
          <w:lang w:val="en-US" w:eastAsia="zh-CN"/>
        </w:rPr>
        <w:t>图2 午餐各食堂占比饼图                 图3 晚餐各食堂占比饼图</w:t>
      </w:r>
    </w:p>
    <w:p>
      <w:pP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从折线图可以看出，各食堂工作日的就餐人次均远高于非工作日的就餐人次。第一食堂，第二食堂和第五食堂有早午晚就餐高峰值，而第三食堂和第四食堂有午晚就餐高峰值，教师食堂只有午就餐高峰值。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第一食堂，第二食堂和第五食堂工作日的就餐早高峰值均出现在7点半，平均就餐人次第二食堂最多，第一食堂最少，午就餐高峰值均在11点左右，平均就餐人次与早高峰相同；非工作日的峰值，第一食堂出现在12点，而第二食堂和第五食堂出现在11点，平均就餐人次均不足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第三食堂和第四食堂工作日的午高峰值均在10点半，平均就餐人次第四食堂高于第三食堂，第三食堂晚高峰值在16点半到18点半，而第四食堂晚高峰值在18点，平均就餐人次高于第三食堂；第三食堂非工作日午高峰值在11点，而第四食堂午高峰值在11点半到12点，平均就餐人次在50左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教师食堂工作日的午高峰值在12点，平均就餐人次超过35，没有非工作日的消费记录。</w:t>
      </w:r>
    </w:p>
    <w:p>
      <w:pPr>
        <w:pStyle w:val="8"/>
        <w:keepNext w:val="0"/>
        <w:keepLines w:val="0"/>
        <w:widowControl/>
        <w:suppressLineNumbers w:val="0"/>
        <w:jc w:val="center"/>
        <w:rPr>
          <w:rFonts w:hint="eastAsia" w:eastAsiaTheme="minorEastAsia"/>
          <w:lang w:eastAsia="zh-CN"/>
        </w:rPr>
      </w:pPr>
      <w:bookmarkStart w:id="17" w:name="_GoBack"/>
      <w:bookmarkEnd w:id="17"/>
      <w:r>
        <w:rPr>
          <w:rFonts w:hint="eastAsia" w:eastAsiaTheme="minorEastAsia"/>
          <w:lang w:eastAsia="zh-CN"/>
        </w:rPr>
        <w:drawing>
          <wp:inline distT="0" distB="0" distL="114300" distR="114300">
            <wp:extent cx="5708015" cy="4333875"/>
            <wp:effectExtent l="0" t="0" r="6985" b="9525"/>
            <wp:docPr id="29" name="图片 29" descr="各食堂就餐人次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各食堂就餐人次折线图"/>
                    <pic:cNvPicPr>
                      <a:picLocks noChangeAspect="1"/>
                    </pic:cNvPicPr>
                  </pic:nvPicPr>
                  <pic:blipFill>
                    <a:blip r:embed="rId9"/>
                    <a:srcRect t="7494" b="6590"/>
                    <a:stretch>
                      <a:fillRect/>
                    </a:stretch>
                  </pic:blipFill>
                  <pic:spPr>
                    <a:xfrm>
                      <a:off x="0" y="0"/>
                      <a:ext cx="5708015" cy="4333875"/>
                    </a:xfrm>
                    <a:prstGeom prst="rect">
                      <a:avLst/>
                    </a:prstGeom>
                  </pic:spPr>
                </pic:pic>
              </a:graphicData>
            </a:graphic>
          </wp:inline>
        </w:drawing>
      </w:r>
    </w:p>
    <w:p>
      <w:pPr>
        <w:pStyle w:val="8"/>
        <w:keepNext w:val="0"/>
        <w:keepLines w:val="0"/>
        <w:widowControl/>
        <w:suppressLineNumbers w:val="0"/>
        <w:jc w:val="center"/>
        <w:rPr>
          <w:rFonts w:hint="default"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图</w:t>
      </w:r>
      <w:r>
        <w:rPr>
          <w:rFonts w:hint="eastAsia" w:cstheme="minorBidi"/>
          <w:b/>
          <w:bCs/>
          <w:kern w:val="2"/>
          <w:sz w:val="18"/>
          <w:szCs w:val="18"/>
          <w:lang w:val="en-US" w:eastAsia="zh-CN" w:bidi="ar-SA"/>
        </w:rPr>
        <w:t>4</w:t>
      </w:r>
      <w:r>
        <w:rPr>
          <w:rFonts w:hint="eastAsia" w:asciiTheme="minorHAnsi" w:hAnsiTheme="minorHAnsi" w:eastAsiaTheme="minorEastAsia" w:cstheme="minorBidi"/>
          <w:b/>
          <w:bCs/>
          <w:kern w:val="2"/>
          <w:sz w:val="18"/>
          <w:szCs w:val="18"/>
          <w:lang w:val="en-US" w:eastAsia="zh-CN" w:bidi="ar-SA"/>
        </w:rPr>
        <w:t xml:space="preserve"> 各食堂就餐人次折线图</w:t>
      </w:r>
    </w:p>
    <w:p>
      <w:pPr>
        <w:pStyle w:val="3"/>
        <w:numPr>
          <w:ilvl w:val="1"/>
          <w:numId w:val="1"/>
        </w:numPr>
        <w:bidi w:val="0"/>
        <w:rPr>
          <w:rFonts w:hint="eastAsia" w:asciiTheme="majorEastAsia" w:hAnsiTheme="majorEastAsia" w:eastAsiaTheme="majorEastAsia" w:cstheme="majorEastAsia"/>
          <w:sz w:val="30"/>
          <w:szCs w:val="30"/>
          <w:lang w:val="en-US" w:eastAsia="zh-CN"/>
        </w:rPr>
      </w:pPr>
      <w:bookmarkStart w:id="12" w:name="_Toc4529"/>
      <w:r>
        <w:rPr>
          <w:rFonts w:hint="eastAsia" w:asciiTheme="majorEastAsia" w:hAnsiTheme="majorEastAsia" w:eastAsiaTheme="majorEastAsia" w:cstheme="majorEastAsia"/>
          <w:sz w:val="30"/>
          <w:szCs w:val="30"/>
          <w:lang w:val="en-US" w:eastAsia="zh-CN"/>
        </w:rPr>
        <w:t>食堂运营建议</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asciiTheme="minorHAnsi" w:hAnsiTheme="minorHAnsi" w:eastAsiaTheme="minorEastAsia" w:cstheme="minorBidi"/>
          <w:kern w:val="2"/>
          <w:sz w:val="21"/>
          <w:szCs w:val="24"/>
          <w:lang w:val="en-US" w:eastAsia="zh-CN" w:bidi="ar-SA"/>
        </w:rPr>
        <w:t xml:space="preserve">1. </w:t>
      </w:r>
      <w:r>
        <w:rPr>
          <w:rFonts w:hint="eastAsia"/>
          <w:lang w:val="en-US" w:eastAsia="zh-CN"/>
        </w:rPr>
        <w:t>从工作日的就餐峰值来看，第一食堂，第二食堂和第五食堂的消费人次曲线图趋势一致，都有三餐的就餐峰值点。这三个食堂可以采用相同的运营模式，但在饭菜量的准备上，第二食堂需要准备的量多于第五食堂，第五食堂需要准备的量多于第一食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2. 第三食堂和第四食堂只有午晚餐就餐峰值，两个食堂在运营时需要注意就餐时间的细微差别，并且第四食堂饭菜准备量大于第三食堂。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3. 非工作日的就餐，除了第一食堂和第三食堂的峰值波动明显，需要在午晚餐时段增加饭菜量，其他食堂波动不大。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4. 教师食堂重点做好工作日午餐时段的供餐需求。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p>
    <w:p>
      <w:pPr>
        <w:ind w:firstLine="420" w:firstLineChars="0"/>
        <w:rPr>
          <w:rFonts w:hint="eastAsia" w:ascii="宋体" w:hAnsi="宋体" w:eastAsia="宋体" w:cs="宋体"/>
          <w:sz w:val="24"/>
          <w:szCs w:val="24"/>
          <w:lang w:val="en-US" w:eastAsia="zh-CN"/>
        </w:rPr>
      </w:pPr>
    </w:p>
    <w:p>
      <w:pPr>
        <w:pStyle w:val="2"/>
        <w:numPr>
          <w:ilvl w:val="0"/>
          <w:numId w:val="1"/>
        </w:numPr>
        <w:bidi w:val="0"/>
        <w:rPr>
          <w:rFonts w:hint="default"/>
          <w:b/>
          <w:sz w:val="32"/>
          <w:szCs w:val="32"/>
          <w:lang w:val="en-US" w:eastAsia="zh-CN"/>
        </w:rPr>
      </w:pPr>
      <w:bookmarkStart w:id="13" w:name="_Toc18746"/>
      <w:r>
        <w:rPr>
          <w:rFonts w:hint="eastAsia"/>
          <w:b/>
          <w:sz w:val="32"/>
          <w:szCs w:val="32"/>
          <w:lang w:val="en-US" w:eastAsia="zh-CN"/>
        </w:rPr>
        <w:t>学生消费行为分析</w:t>
      </w:r>
      <w:bookmarkEnd w:id="13"/>
    </w:p>
    <w:p>
      <w:pPr>
        <w:pStyle w:val="3"/>
        <w:numPr>
          <w:ilvl w:val="1"/>
          <w:numId w:val="1"/>
        </w:numPr>
        <w:bidi w:val="0"/>
        <w:rPr>
          <w:rFonts w:hint="eastAsia" w:asciiTheme="majorEastAsia" w:hAnsiTheme="majorEastAsia" w:eastAsiaTheme="majorEastAsia" w:cstheme="majorEastAsia"/>
          <w:sz w:val="30"/>
          <w:szCs w:val="30"/>
          <w:lang w:val="en-US" w:eastAsia="zh-CN"/>
        </w:rPr>
      </w:pPr>
      <w:bookmarkStart w:id="14" w:name="_Toc20065"/>
      <w:r>
        <w:rPr>
          <w:rFonts w:hint="eastAsia" w:asciiTheme="majorEastAsia" w:hAnsiTheme="majorEastAsia" w:eastAsiaTheme="majorEastAsia" w:cstheme="majorEastAsia"/>
          <w:sz w:val="30"/>
          <w:szCs w:val="30"/>
          <w:lang w:val="en-US" w:eastAsia="zh-CN"/>
        </w:rPr>
        <w:t>数据处理</w:t>
      </w:r>
      <w:bookmarkEnd w:id="14"/>
    </w:p>
    <w:p>
      <w:pPr>
        <w:ind w:firstLine="420" w:firstLineChars="0"/>
        <w:rPr>
          <w:rFonts w:hint="default"/>
          <w:lang w:val="en-US" w:eastAsia="zh-CN"/>
        </w:rPr>
      </w:pPr>
      <w:r>
        <w:rPr>
          <w:rFonts w:hint="eastAsia"/>
          <w:lang w:val="en-US" w:eastAsia="zh-CN"/>
        </w:rPr>
        <w:t>导入关联后的数据表，按照CardNo字段计算本月人均刷卡频次和人均消费，并对数据进行描述性统计，得到下表，可以看到，消费金额与刷卡频次的波动范围很大。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2331720" cy="2529840"/>
            <wp:effectExtent l="0" t="0" r="0" b="0"/>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0"/>
                    <a:stretch>
                      <a:fillRect/>
                    </a:stretch>
                  </pic:blipFill>
                  <pic:spPr>
                    <a:xfrm>
                      <a:off x="0" y="0"/>
                      <a:ext cx="2331720" cy="2529840"/>
                    </a:xfrm>
                    <a:prstGeom prst="rect">
                      <a:avLst/>
                    </a:prstGeom>
                    <a:noFill/>
                    <a:ln>
                      <a:noFill/>
                    </a:ln>
                  </pic:spPr>
                </pic:pic>
              </a:graphicData>
            </a:graphic>
          </wp:inline>
        </w:drawing>
      </w:r>
    </w:p>
    <w:p>
      <w:pPr>
        <w:pStyle w:val="8"/>
        <w:keepNext w:val="0"/>
        <w:keepLines w:val="0"/>
        <w:widowControl/>
        <w:suppressLineNumbers w:val="0"/>
        <w:jc w:val="center"/>
        <w:rPr>
          <w:rFonts w:hint="default"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表2 关联后数据描述性统计</w:t>
      </w:r>
    </w:p>
    <w:p>
      <w:pPr>
        <w:pStyle w:val="3"/>
        <w:numPr>
          <w:ilvl w:val="1"/>
          <w:numId w:val="1"/>
        </w:numPr>
        <w:bidi w:val="0"/>
        <w:rPr>
          <w:rFonts w:hint="eastAsia" w:asciiTheme="majorEastAsia" w:hAnsiTheme="majorEastAsia" w:eastAsiaTheme="majorEastAsia" w:cstheme="majorEastAsia"/>
          <w:sz w:val="30"/>
          <w:szCs w:val="30"/>
          <w:lang w:val="en-US" w:eastAsia="zh-CN"/>
        </w:rPr>
      </w:pPr>
      <w:bookmarkStart w:id="15" w:name="_Toc19990"/>
      <w:r>
        <w:rPr>
          <w:rFonts w:hint="eastAsia" w:asciiTheme="majorEastAsia" w:hAnsiTheme="majorEastAsia" w:eastAsiaTheme="majorEastAsia" w:cstheme="majorEastAsia"/>
          <w:sz w:val="30"/>
          <w:szCs w:val="30"/>
          <w:lang w:val="en-US" w:eastAsia="zh-CN"/>
        </w:rPr>
        <w:t>学生消费行为分析</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按专业统计男女学生的人均消费，分别得到以下的折线图，可以看到，男生的人均消费区间在（3，5.5）之间，女生的人均消费区间在（2.75，4）之间。总体上，男生的人均消费高于女生。男生中，专业为宝石鉴定，投资与管理和金融管理的学生的人均消费在5元以上，商务英语，视觉传媒的学生人均消费在3元左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女生中，专业为动漫设计，市政工程和软件工程的学生人均消费为4.5左右，专业为计算机网络的学生人均消费仅为2.75左右。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Theme="minorEastAsia"/>
          <w:lang w:eastAsia="zh-CN"/>
        </w:rPr>
      </w:pPr>
      <w:r>
        <w:rPr>
          <w:rFonts w:hint="eastAsia" w:eastAsiaTheme="minorEastAsia"/>
          <w:lang w:eastAsia="zh-CN"/>
        </w:rPr>
        <w:drawing>
          <wp:inline distT="0" distB="0" distL="114300" distR="114300">
            <wp:extent cx="5266690" cy="1316990"/>
            <wp:effectExtent l="0" t="0" r="6350" b="8890"/>
            <wp:docPr id="45" name="图片 45" descr="男生人均消费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男生人均消费折线图"/>
                    <pic:cNvPicPr>
                      <a:picLocks noChangeAspect="1"/>
                    </pic:cNvPicPr>
                  </pic:nvPicPr>
                  <pic:blipFill>
                    <a:blip r:embed="rId11"/>
                    <a:stretch>
                      <a:fillRect/>
                    </a:stretch>
                  </pic:blipFill>
                  <pic:spPr>
                    <a:xfrm>
                      <a:off x="0" y="0"/>
                      <a:ext cx="5266690" cy="1316990"/>
                    </a:xfrm>
                    <a:prstGeom prst="rect">
                      <a:avLst/>
                    </a:prstGeom>
                  </pic:spPr>
                </pic:pic>
              </a:graphicData>
            </a:graphic>
          </wp:inline>
        </w:drawing>
      </w:r>
    </w:p>
    <w:p>
      <w:pPr>
        <w:pStyle w:val="8"/>
        <w:keepNext w:val="0"/>
        <w:keepLines w:val="0"/>
        <w:widowControl/>
        <w:suppressLineNumbers w:val="0"/>
        <w:jc w:val="center"/>
        <w:rPr>
          <w:rFonts w:hint="default"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图5 男生人均消费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Theme="minorEastAsia"/>
          <w:lang w:eastAsia="zh-CN"/>
        </w:rPr>
      </w:pPr>
    </w:p>
    <w:p>
      <w:pPr>
        <w:rPr>
          <w:rFonts w:hint="default"/>
          <w:b/>
          <w:sz w:val="32"/>
          <w:szCs w:val="32"/>
          <w:lang w:val="en-US" w:eastAsia="zh-CN"/>
        </w:rPr>
      </w:pPr>
      <w:r>
        <w:rPr>
          <w:rFonts w:hint="eastAsia" w:eastAsiaTheme="minorEastAsia"/>
          <w:lang w:eastAsia="zh-CN"/>
        </w:rPr>
        <w:drawing>
          <wp:inline distT="0" distB="0" distL="114300" distR="114300">
            <wp:extent cx="5266690" cy="1316990"/>
            <wp:effectExtent l="0" t="0" r="6350" b="8890"/>
            <wp:docPr id="46" name="图片 46" descr="女生人均消费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女生人均消费折线图"/>
                    <pic:cNvPicPr>
                      <a:picLocks noChangeAspect="1"/>
                    </pic:cNvPicPr>
                  </pic:nvPicPr>
                  <pic:blipFill>
                    <a:blip r:embed="rId12"/>
                    <a:stretch>
                      <a:fillRect/>
                    </a:stretch>
                  </pic:blipFill>
                  <pic:spPr>
                    <a:xfrm>
                      <a:off x="0" y="0"/>
                      <a:ext cx="5266690" cy="1316990"/>
                    </a:xfrm>
                    <a:prstGeom prst="rect">
                      <a:avLst/>
                    </a:prstGeom>
                  </pic:spPr>
                </pic:pic>
              </a:graphicData>
            </a:graphic>
          </wp:inline>
        </w:drawing>
      </w:r>
    </w:p>
    <w:p>
      <w:pPr>
        <w:pStyle w:val="8"/>
        <w:keepNext w:val="0"/>
        <w:keepLines w:val="0"/>
        <w:widowControl/>
        <w:suppressLineNumbers w:val="0"/>
        <w:jc w:val="center"/>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图6 女生人均消费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分别提取男女学生的消费记录，按专业统计男女学生的人均刷卡频次，分别得到以下的折线图，可以看到，男生人均刷卡频次的波动区间在（200，12000）之间，女生人均刷卡频次的波动区间相对于男生，范围更小，在（500，750）之间。由此可见，女生的人均刷卡频次更趋于稳定。会计，国际商务和投资与管理专业的男生人均刷卡频次在10000以上，投资理财，环境艺术和酒店管理专业的女生人均刷卡频次在650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Theme="minorEastAsia"/>
          <w:lang w:eastAsia="zh-CN"/>
        </w:rPr>
      </w:pPr>
      <w:r>
        <w:rPr>
          <w:rFonts w:hint="eastAsia" w:eastAsiaTheme="minorEastAsia"/>
          <w:lang w:eastAsia="zh-CN"/>
        </w:rPr>
        <w:drawing>
          <wp:inline distT="0" distB="0" distL="114300" distR="114300">
            <wp:extent cx="5266690" cy="1316990"/>
            <wp:effectExtent l="0" t="0" r="6350" b="8890"/>
            <wp:docPr id="43" name="图片 43" descr="男生人均刷卡频次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男生人均刷卡频次折线图"/>
                    <pic:cNvPicPr>
                      <a:picLocks noChangeAspect="1"/>
                    </pic:cNvPicPr>
                  </pic:nvPicPr>
                  <pic:blipFill>
                    <a:blip r:embed="rId13"/>
                    <a:stretch>
                      <a:fillRect/>
                    </a:stretch>
                  </pic:blipFill>
                  <pic:spPr>
                    <a:xfrm>
                      <a:off x="0" y="0"/>
                      <a:ext cx="5266690" cy="1316990"/>
                    </a:xfrm>
                    <a:prstGeom prst="rect">
                      <a:avLst/>
                    </a:prstGeom>
                  </pic:spPr>
                </pic:pic>
              </a:graphicData>
            </a:graphic>
          </wp:inline>
        </w:drawing>
      </w:r>
    </w:p>
    <w:p>
      <w:pPr>
        <w:pStyle w:val="8"/>
        <w:keepNext w:val="0"/>
        <w:keepLines w:val="0"/>
        <w:widowControl/>
        <w:suppressLineNumbers w:val="0"/>
        <w:jc w:val="center"/>
        <w:rPr>
          <w:rFonts w:hint="default"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图7 男生人均刷卡频次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Theme="minorEastAsia"/>
          <w:lang w:eastAsia="zh-CN"/>
        </w:rPr>
      </w:pPr>
      <w:r>
        <w:rPr>
          <w:rFonts w:hint="eastAsia" w:eastAsiaTheme="minorEastAsia"/>
          <w:lang w:eastAsia="zh-CN"/>
        </w:rPr>
        <w:drawing>
          <wp:inline distT="0" distB="0" distL="114300" distR="114300">
            <wp:extent cx="5266690" cy="1316990"/>
            <wp:effectExtent l="0" t="0" r="6350" b="8890"/>
            <wp:docPr id="44" name="图片 44" descr="女生人均刷卡频次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女生人均刷卡频次折线图"/>
                    <pic:cNvPicPr>
                      <a:picLocks noChangeAspect="1"/>
                    </pic:cNvPicPr>
                  </pic:nvPicPr>
                  <pic:blipFill>
                    <a:blip r:embed="rId14"/>
                    <a:stretch>
                      <a:fillRect/>
                    </a:stretch>
                  </pic:blipFill>
                  <pic:spPr>
                    <a:xfrm>
                      <a:off x="0" y="0"/>
                      <a:ext cx="5266690" cy="1316990"/>
                    </a:xfrm>
                    <a:prstGeom prst="rect">
                      <a:avLst/>
                    </a:prstGeom>
                  </pic:spPr>
                </pic:pic>
              </a:graphicData>
            </a:graphic>
          </wp:inline>
        </w:drawing>
      </w:r>
    </w:p>
    <w:p>
      <w:pPr>
        <w:pStyle w:val="8"/>
        <w:keepNext w:val="0"/>
        <w:keepLines w:val="0"/>
        <w:widowControl/>
        <w:suppressLineNumbers w:val="0"/>
        <w:jc w:val="center"/>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图8 女生人均刷卡频次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绘制不同专业学生人均消费对比柱形图，</w:t>
      </w:r>
      <w:r>
        <w:rPr>
          <w:rFonts w:hint="eastAsia"/>
          <w:lang w:val="en-US" w:eastAsia="zh-CN"/>
        </w:rPr>
        <w:t>得到如下柱形图，各个专业的人均消费和人均刷卡频次分布不尽相同。专业为产品艺术，市政工程，软件工程和加算计网络专业的学生人均消费在所有专业中最高，专业为机械制造，机械制造（学徒）的学生刷卡频次最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drawing>
          <wp:inline distT="0" distB="0" distL="114300" distR="114300">
            <wp:extent cx="5266690" cy="1316990"/>
            <wp:effectExtent l="0" t="0" r="6350" b="8890"/>
            <wp:docPr id="40" name="图片 40" descr="不同专业学生人均消费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不同专业学生人均消费折线图"/>
                    <pic:cNvPicPr>
                      <a:picLocks noChangeAspect="1"/>
                    </pic:cNvPicPr>
                  </pic:nvPicPr>
                  <pic:blipFill>
                    <a:blip r:embed="rId15"/>
                    <a:stretch>
                      <a:fillRect/>
                    </a:stretch>
                  </pic:blipFill>
                  <pic:spPr>
                    <a:xfrm>
                      <a:off x="0" y="0"/>
                      <a:ext cx="5266690" cy="1316990"/>
                    </a:xfrm>
                    <a:prstGeom prst="rect">
                      <a:avLst/>
                    </a:prstGeom>
                  </pic:spPr>
                </pic:pic>
              </a:graphicData>
            </a:graphic>
          </wp:inline>
        </w:drawing>
      </w:r>
    </w:p>
    <w:p>
      <w:pPr>
        <w:pStyle w:val="8"/>
        <w:keepNext w:val="0"/>
        <w:keepLines w:val="0"/>
        <w:widowControl/>
        <w:suppressLineNumbers w:val="0"/>
        <w:jc w:val="center"/>
        <w:rPr>
          <w:rFonts w:hint="default"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图9 不同专业学生人均消费对比柱形图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drawing>
          <wp:inline distT="0" distB="0" distL="114300" distR="114300">
            <wp:extent cx="5266690" cy="1316990"/>
            <wp:effectExtent l="0" t="0" r="6350" b="8890"/>
            <wp:docPr id="42" name="图片 42" descr="不同专业学生人均刷卡频次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不同专业学生人均刷卡频次折线图"/>
                    <pic:cNvPicPr>
                      <a:picLocks noChangeAspect="1"/>
                    </pic:cNvPicPr>
                  </pic:nvPicPr>
                  <pic:blipFill>
                    <a:blip r:embed="rId16"/>
                    <a:stretch>
                      <a:fillRect/>
                    </a:stretch>
                  </pic:blipFill>
                  <pic:spPr>
                    <a:xfrm>
                      <a:off x="0" y="0"/>
                      <a:ext cx="5266690" cy="1316990"/>
                    </a:xfrm>
                    <a:prstGeom prst="rect">
                      <a:avLst/>
                    </a:prstGeom>
                  </pic:spPr>
                </pic:pic>
              </a:graphicData>
            </a:graphic>
          </wp:inline>
        </w:drawing>
      </w:r>
    </w:p>
    <w:p>
      <w:pPr>
        <w:pStyle w:val="8"/>
        <w:keepNext w:val="0"/>
        <w:keepLines w:val="0"/>
        <w:widowControl/>
        <w:suppressLineNumbers w:val="0"/>
        <w:jc w:val="center"/>
        <w:rPr>
          <w:rFonts w:hint="default"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图10 不同专业学生人均刷卡频次对比柱形图</w:t>
      </w:r>
    </w:p>
    <w:p>
      <w:pPr>
        <w:pStyle w:val="3"/>
        <w:numPr>
          <w:ilvl w:val="1"/>
          <w:numId w:val="1"/>
        </w:numPr>
        <w:bidi w:val="0"/>
        <w:rPr>
          <w:rFonts w:hint="eastAsia" w:asciiTheme="majorEastAsia" w:hAnsiTheme="majorEastAsia" w:eastAsiaTheme="majorEastAsia" w:cstheme="majorEastAsia"/>
          <w:sz w:val="30"/>
          <w:szCs w:val="30"/>
          <w:lang w:val="en-US" w:eastAsia="zh-CN"/>
        </w:rPr>
      </w:pPr>
      <w:bookmarkStart w:id="16" w:name="_Toc10791"/>
      <w:r>
        <w:rPr>
          <w:rFonts w:hint="eastAsia" w:asciiTheme="majorEastAsia" w:hAnsiTheme="majorEastAsia" w:eastAsiaTheme="majorEastAsia" w:cstheme="majorEastAsia"/>
          <w:sz w:val="30"/>
          <w:szCs w:val="30"/>
          <w:lang w:val="en-US" w:eastAsia="zh-CN"/>
        </w:rPr>
        <w:t>构建聚类模型与评价</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经过上述的分析，可以知道，学生的消费金额和刷卡频次的方差波动极大，因此对关联后数据的Money和CardCount字段进行离差标准化，再构建聚类模型，并得到如下的聚类图形。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drawing>
          <wp:inline distT="0" distB="0" distL="114300" distR="114300">
            <wp:extent cx="5272405" cy="3110865"/>
            <wp:effectExtent l="0" t="0" r="635" b="13335"/>
            <wp:docPr id="41" name="图片 41" descr="据类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据类分析图"/>
                    <pic:cNvPicPr>
                      <a:picLocks noChangeAspect="1"/>
                    </pic:cNvPicPr>
                  </pic:nvPicPr>
                  <pic:blipFill>
                    <a:blip r:embed="rId17"/>
                    <a:srcRect t="8022" b="3469"/>
                    <a:stretch>
                      <a:fillRect/>
                    </a:stretch>
                  </pic:blipFill>
                  <pic:spPr>
                    <a:xfrm>
                      <a:off x="0" y="0"/>
                      <a:ext cx="5272405" cy="3110865"/>
                    </a:xfrm>
                    <a:prstGeom prst="rect">
                      <a:avLst/>
                    </a:prstGeom>
                  </pic:spPr>
                </pic:pic>
              </a:graphicData>
            </a:graphic>
          </wp:inline>
        </w:drawing>
      </w:r>
    </w:p>
    <w:p>
      <w:pPr>
        <w:pStyle w:val="8"/>
        <w:keepNext w:val="0"/>
        <w:keepLines w:val="0"/>
        <w:widowControl/>
        <w:suppressLineNumbers w:val="0"/>
        <w:jc w:val="center"/>
        <w:rPr>
          <w:rFonts w:hint="default"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图11 聚类图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ajorEastAsia" w:hAnsiTheme="majorEastAsia" w:eastAsiaTheme="majorEastAsia" w:cstheme="majorEastAsia"/>
          <w:sz w:val="30"/>
          <w:szCs w:val="30"/>
          <w:lang w:val="en-US" w:eastAsia="zh-CN"/>
        </w:rPr>
      </w:pPr>
      <w:r>
        <w:rPr>
          <w:rFonts w:hint="eastAsia"/>
          <w:lang w:val="en-US" w:eastAsia="zh-CN"/>
        </w:rPr>
        <w:t>可以看到数据集中程度高，离散点很少。为进一步了解聚类模型效果，使用轮廓系数评价法查看维度评价得分，结果显示，2维的轮廓系数最大。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7/whE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B7/whEVAgAAFQ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39682"/>
    <w:multiLevelType w:val="singleLevel"/>
    <w:tmpl w:val="8BB39682"/>
    <w:lvl w:ilvl="0" w:tentative="0">
      <w:start w:val="1"/>
      <w:numFmt w:val="decimal"/>
      <w:suff w:val="space"/>
      <w:lvlText w:val="%1."/>
      <w:lvlJc w:val="left"/>
    </w:lvl>
  </w:abstractNum>
  <w:abstractNum w:abstractNumId="1">
    <w:nsid w:val="C321F93C"/>
    <w:multiLevelType w:val="multilevel"/>
    <w:tmpl w:val="C321F93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F034C5C"/>
    <w:multiLevelType w:val="singleLevel"/>
    <w:tmpl w:val="6F034C5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F01F1"/>
    <w:rsid w:val="090F788A"/>
    <w:rsid w:val="0F2A444C"/>
    <w:rsid w:val="11DE6561"/>
    <w:rsid w:val="241A2321"/>
    <w:rsid w:val="26404B8C"/>
    <w:rsid w:val="2C742444"/>
    <w:rsid w:val="2FC824C1"/>
    <w:rsid w:val="388D74A3"/>
    <w:rsid w:val="395B61ED"/>
    <w:rsid w:val="506A72BA"/>
    <w:rsid w:val="52920C96"/>
    <w:rsid w:val="78D37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 w:type="paragraph" w:customStyle="1" w:styleId="13">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2019-10-15T13:19:00Z</dcterms:created>
  <dc:creator>15217</dc:creator>
  <cp:lastModifiedBy>胡明桦</cp:lastModifiedBy>
  <dcterms:modified xsi:type="dcterms:W3CDTF">2019-12-25T03:10:15Z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