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20D7C" w14:textId="77777777" w:rsidR="006B370C" w:rsidRPr="00031237" w:rsidRDefault="006B370C" w:rsidP="006B370C">
      <w:pPr>
        <w:jc w:val="both"/>
        <w:rPr>
          <w:rFonts w:ascii="Arial" w:hAnsi="Arial" w:cs="Arial"/>
          <w:b/>
          <w:bCs/>
          <w:sz w:val="22"/>
          <w:szCs w:val="20"/>
        </w:rPr>
      </w:pPr>
      <w:r w:rsidRPr="00031237">
        <w:rPr>
          <w:rFonts w:ascii="Arial" w:hAnsi="Arial" w:cs="Arial"/>
          <w:b/>
          <w:bCs/>
          <w:sz w:val="22"/>
          <w:szCs w:val="20"/>
        </w:rPr>
        <w:t>Introduction</w:t>
      </w:r>
    </w:p>
    <w:p w14:paraId="390C1621" w14:textId="77777777" w:rsidR="006B370C" w:rsidRPr="00031237" w:rsidRDefault="006B370C" w:rsidP="006B370C">
      <w:pPr>
        <w:ind w:firstLine="720"/>
        <w:jc w:val="both"/>
        <w:rPr>
          <w:rFonts w:ascii="Arial" w:hAnsi="Arial" w:cs="Arial"/>
          <w:sz w:val="22"/>
          <w:szCs w:val="20"/>
        </w:rPr>
      </w:pPr>
      <w:r w:rsidRPr="00DB5B24">
        <w:rPr>
          <w:rFonts w:ascii="Arial" w:hAnsi="Arial" w:cs="Arial"/>
          <w:sz w:val="22"/>
          <w:szCs w:val="20"/>
        </w:rPr>
        <w:t>The growing demand for organic produce has increased the need for robust analytical methods to verify labeling and trace product origin.</w:t>
      </w:r>
      <w:r w:rsidRPr="00031237">
        <w:rPr>
          <w:rFonts w:ascii="Arial" w:hAnsi="Arial" w:cs="Arial"/>
          <w:sz w:val="22"/>
          <w:szCs w:val="20"/>
        </w:rPr>
        <w:t xml:space="preserve"> Stable isotope ratio analysis has emerged as a powerful approach in food authentication, since the isotopic composition of plants reflects both nutrient inputs and environmental conditions</w:t>
      </w:r>
      <w:r>
        <w:rPr>
          <w:rFonts w:ascii="Arial" w:hAnsi="Arial" w:cs="Arial"/>
          <w:sz w:val="22"/>
          <w:szCs w:val="20"/>
        </w:rPr>
        <w:t xml:space="preserve"> </w:t>
      </w:r>
      <w:r w:rsidRPr="00FC0544">
        <w:rPr>
          <w:rFonts w:ascii="Arial" w:hAnsi="Arial" w:cs="Arial"/>
          <w:sz w:val="22"/>
          <w:szCs w:val="20"/>
          <w:highlight w:val="yellow"/>
        </w:rPr>
        <w:fldChar w:fldCharType="begin"/>
      </w:r>
      <w:r w:rsidRPr="00FC0544">
        <w:rPr>
          <w:rFonts w:ascii="Arial" w:hAnsi="Arial" w:cs="Arial"/>
          <w:sz w:val="22"/>
          <w:szCs w:val="20"/>
          <w:highlight w:val="yellow"/>
        </w:rPr>
        <w:instrText xml:space="preserve"> ADDIN ZOTERO_ITEM CSL_CITATION {"citationID":"5H91Nx47","properties":{"formattedCitation":"(Kelly et al., 2005)","plainCitation":"(Kelly et al., 2005)","noteIndex":0},"citationItems":[{"id":186,"uris":["http://zotero.org/users/17504018/items/TIJ8GIWG"],"itemData":{"id":186,"type":"article-journal","container-title":"Trends in Food Science &amp; Technology","DOI":"10.1016/j.tifs.2005.08.008","ISSN":"09242244","issue":"12","journalAbbreviation":"Trends in Food Science &amp; Technology","language":"en","license":"https://www.elsevier.com/tdm/userlicense/1.0/","page":"555-567","source":"DOI.org (Crossref)","title":"Tracing the geographical origin of food: The application of multi-element and multi-isotope analysis","title-short":"Tracing the geographical origin of food","volume":"16","author":[{"family":"Kelly","given":"Simon"},{"family":"Heaton","given":"Karl"},{"family":"Hoogewerff","given":"Jurian"}],"issued":{"date-parts":[["2005",12]]}}}],"schema":"https://github.com/citation-style-language/schema/raw/master/csl-citation.json"} </w:instrText>
      </w:r>
      <w:r w:rsidRPr="00FC0544">
        <w:rPr>
          <w:rFonts w:ascii="Arial" w:hAnsi="Arial" w:cs="Arial"/>
          <w:sz w:val="22"/>
          <w:szCs w:val="20"/>
          <w:highlight w:val="yellow"/>
        </w:rPr>
        <w:fldChar w:fldCharType="separate"/>
      </w:r>
      <w:r w:rsidRPr="00FC0544">
        <w:rPr>
          <w:rFonts w:ascii="Arial" w:hAnsi="Arial" w:cs="Arial"/>
          <w:sz w:val="22"/>
          <w:highlight w:val="yellow"/>
        </w:rPr>
        <w:t>(Kelly et al., 2005)</w:t>
      </w:r>
      <w:r w:rsidRPr="00FC0544">
        <w:rPr>
          <w:rFonts w:ascii="Arial" w:hAnsi="Arial" w:cs="Arial"/>
          <w:sz w:val="22"/>
          <w:szCs w:val="20"/>
          <w:highlight w:val="yellow"/>
        </w:rPr>
        <w:fldChar w:fldCharType="end"/>
      </w:r>
      <w:r>
        <w:rPr>
          <w:rFonts w:ascii="Arial" w:hAnsi="Arial" w:cs="Arial"/>
          <w:sz w:val="22"/>
          <w:szCs w:val="20"/>
        </w:rPr>
        <w:t xml:space="preserve">. </w:t>
      </w:r>
      <w:r w:rsidRPr="00031237">
        <w:rPr>
          <w:rFonts w:ascii="Arial" w:hAnsi="Arial" w:cs="Arial"/>
          <w:sz w:val="22"/>
          <w:szCs w:val="20"/>
        </w:rPr>
        <w:t xml:space="preserve">Among these, carbon (δ¹³C) and nitrogen (δ¹⁵N) isotopes are particularly relevant to agricultural systems and are increasingly applied in food authenticity studies </w:t>
      </w:r>
      <w:r w:rsidRPr="00FC0544">
        <w:rPr>
          <w:rFonts w:ascii="Arial" w:hAnsi="Arial" w:cs="Arial"/>
          <w:sz w:val="22"/>
          <w:szCs w:val="20"/>
          <w:highlight w:val="yellow"/>
        </w:rPr>
        <w:fldChar w:fldCharType="begin"/>
      </w:r>
      <w:r w:rsidRPr="00FC0544">
        <w:rPr>
          <w:rFonts w:ascii="Arial" w:hAnsi="Arial" w:cs="Arial"/>
          <w:sz w:val="22"/>
          <w:szCs w:val="20"/>
          <w:highlight w:val="yellow"/>
        </w:rPr>
        <w:instrText xml:space="preserve"> ADDIN ZOTERO_ITEM CSL_CITATION {"citationID":"LCe4irsp","properties":{"formattedCitation":"(Bontempo et al., 2020)","plainCitation":"(Bontempo et al., 2020)","noteIndex":0},"citationItems":[{"id":187,"uris":["http://zotero.org/users/17504018/items/DVVP8T4F"],"itemData":{"id":187,"type":"article-journal","container-title":"Food Chemistry","DOI":"10.1016/j.foodchem.2020.126426","ISSN":"03088146","journalAbbreviation":"Food Chemistry","language":"en","page":"126426","source":"DOI.org (Crossref)","title":"Bulk and compound-specific stable isotope ratio analysis for authenticity testing of organically grown tomatoes","volume":"318","author":[{"family":"Bontempo","given":"Luana"},{"family":"Van Leeuwen","given":"Katryna A."},{"family":"Paolini","given":"Mauro"},{"family":"Holst Laursen","given":"Kristian"},{"family":"Micheloni","given":"Cristina"},{"family":"Prenzler","given":"Paul D."},{"family":"Ryan","given":"Danielle"},{"family":"Camin","given":"Federica"}],"issued":{"date-parts":[["2020",7]]}}}],"schema":"https://github.com/citation-style-language/schema/raw/master/csl-citation.json"} </w:instrText>
      </w:r>
      <w:r w:rsidRPr="00FC0544">
        <w:rPr>
          <w:rFonts w:ascii="Arial" w:hAnsi="Arial" w:cs="Arial"/>
          <w:sz w:val="22"/>
          <w:szCs w:val="20"/>
          <w:highlight w:val="yellow"/>
        </w:rPr>
        <w:fldChar w:fldCharType="separate"/>
      </w:r>
      <w:r w:rsidRPr="00FC0544">
        <w:rPr>
          <w:rFonts w:ascii="Arial" w:hAnsi="Arial" w:cs="Arial"/>
          <w:sz w:val="22"/>
          <w:highlight w:val="yellow"/>
        </w:rPr>
        <w:t>(</w:t>
      </w:r>
      <w:proofErr w:type="spellStart"/>
      <w:r w:rsidRPr="00FC0544">
        <w:rPr>
          <w:rFonts w:ascii="Arial" w:hAnsi="Arial" w:cs="Arial"/>
          <w:sz w:val="22"/>
          <w:highlight w:val="yellow"/>
        </w:rPr>
        <w:t>Bontempo</w:t>
      </w:r>
      <w:proofErr w:type="spellEnd"/>
      <w:r w:rsidRPr="00FC0544">
        <w:rPr>
          <w:rFonts w:ascii="Arial" w:hAnsi="Arial" w:cs="Arial"/>
          <w:sz w:val="22"/>
          <w:highlight w:val="yellow"/>
        </w:rPr>
        <w:t xml:space="preserve"> et al., 2020)</w:t>
      </w:r>
      <w:r w:rsidRPr="00FC0544">
        <w:rPr>
          <w:rFonts w:ascii="Arial" w:hAnsi="Arial" w:cs="Arial"/>
          <w:sz w:val="22"/>
          <w:szCs w:val="20"/>
          <w:highlight w:val="yellow"/>
        </w:rPr>
        <w:fldChar w:fldCharType="end"/>
      </w:r>
      <w:r>
        <w:rPr>
          <w:rFonts w:ascii="Arial" w:hAnsi="Arial" w:cs="Arial"/>
          <w:sz w:val="22"/>
          <w:szCs w:val="20"/>
        </w:rPr>
        <w:t>.</w:t>
      </w:r>
    </w:p>
    <w:p w14:paraId="1FB9BFCA" w14:textId="77777777" w:rsidR="006B370C" w:rsidRPr="00031237" w:rsidRDefault="006B370C" w:rsidP="006B370C">
      <w:pPr>
        <w:ind w:firstLine="720"/>
        <w:jc w:val="both"/>
        <w:rPr>
          <w:rFonts w:ascii="Arial" w:hAnsi="Arial" w:cs="Arial"/>
          <w:sz w:val="22"/>
          <w:szCs w:val="20"/>
        </w:rPr>
      </w:pPr>
      <w:r w:rsidRPr="00031237">
        <w:rPr>
          <w:rFonts w:ascii="Arial" w:hAnsi="Arial" w:cs="Arial"/>
          <w:sz w:val="22"/>
          <w:szCs w:val="20"/>
        </w:rPr>
        <w:t xml:space="preserve">Nitrogen isotopes provide insight into fertilizer sources. Synthetic nitrogen fertilizers produced via the Haber–Bosch process generally have δ¹⁵N values near 0‰, while organic amendments such as manures and composts are enriched in ¹⁵N </w:t>
      </w:r>
      <w:r>
        <w:rPr>
          <w:rFonts w:ascii="Arial" w:hAnsi="Arial" w:cs="Arial"/>
          <w:sz w:val="22"/>
          <w:szCs w:val="20"/>
        </w:rPr>
        <w:t>(</w:t>
      </w:r>
      <w:r w:rsidRPr="00031237">
        <w:rPr>
          <w:rFonts w:ascii="Arial" w:hAnsi="Arial" w:cs="Arial"/>
          <w:sz w:val="22"/>
          <w:szCs w:val="20"/>
        </w:rPr>
        <w:t xml:space="preserve">due to microbial processing </w:t>
      </w:r>
      <w:r>
        <w:rPr>
          <w:rFonts w:ascii="Arial" w:hAnsi="Arial" w:cs="Arial"/>
          <w:sz w:val="22"/>
          <w:szCs w:val="20"/>
        </w:rPr>
        <w:t xml:space="preserve">) </w:t>
      </w:r>
      <w:r w:rsidRPr="00031237">
        <w:rPr>
          <w:rFonts w:ascii="Arial" w:hAnsi="Arial" w:cs="Arial"/>
          <w:sz w:val="22"/>
          <w:szCs w:val="20"/>
        </w:rPr>
        <w:t xml:space="preserve">and volatilization </w:t>
      </w:r>
      <w:r w:rsidRPr="00FC0544">
        <w:rPr>
          <w:rFonts w:ascii="Arial" w:hAnsi="Arial" w:cs="Arial"/>
          <w:sz w:val="22"/>
          <w:szCs w:val="20"/>
          <w:highlight w:val="yellow"/>
        </w:rPr>
        <w:fldChar w:fldCharType="begin"/>
      </w:r>
      <w:r w:rsidRPr="00FC0544">
        <w:rPr>
          <w:rFonts w:ascii="Arial" w:hAnsi="Arial" w:cs="Arial"/>
          <w:sz w:val="22"/>
          <w:szCs w:val="20"/>
          <w:highlight w:val="yellow"/>
        </w:rPr>
        <w:instrText xml:space="preserve"> ADDIN ZOTERO_ITEM CSL_CITATION {"citationID":"dxPIWdBG","properties":{"formattedCitation":"(Bateman &amp; Kelly, 2007)","plainCitation":"(Bateman &amp; Kelly, 2007)","noteIndex":0},"citationItems":[{"id":188,"uris":["http://zotero.org/users/17504018/items/YKKEX2MX"],"itemData":{"id":188,"type":"article-journal","container-title":"Isotopes in Environmental and Health Studies","DOI":"10.1080/10256010701550732","ISSN":"1025-6016, 1477-2639","issue":"3","journalAbbreviation":"Isotopes in Environmental and Health Studies","language":"en","page":"237-247","source":"DOI.org (Crossref)","title":"Fertilizer nitrogen isotope signatures","volume":"43","author":[{"family":"Bateman","given":"Alison S."},{"family":"Kelly","given":"Simon D."}],"issued":{"date-parts":[["2007",9]]}}}],"schema":"https://github.com/citation-style-language/schema/raw/master/csl-citation.json"} </w:instrText>
      </w:r>
      <w:r w:rsidRPr="00FC0544">
        <w:rPr>
          <w:rFonts w:ascii="Arial" w:hAnsi="Arial" w:cs="Arial"/>
          <w:sz w:val="22"/>
          <w:szCs w:val="20"/>
          <w:highlight w:val="yellow"/>
        </w:rPr>
        <w:fldChar w:fldCharType="separate"/>
      </w:r>
      <w:r w:rsidRPr="00FC0544">
        <w:rPr>
          <w:rFonts w:ascii="Arial" w:hAnsi="Arial" w:cs="Arial"/>
          <w:sz w:val="22"/>
          <w:highlight w:val="yellow"/>
        </w:rPr>
        <w:t>(Bateman &amp; Kelly, 2007)</w:t>
      </w:r>
      <w:r w:rsidRPr="00FC0544">
        <w:rPr>
          <w:rFonts w:ascii="Arial" w:hAnsi="Arial" w:cs="Arial"/>
          <w:sz w:val="22"/>
          <w:szCs w:val="20"/>
          <w:highlight w:val="yellow"/>
        </w:rPr>
        <w:fldChar w:fldCharType="end"/>
      </w:r>
      <w:r>
        <w:rPr>
          <w:rFonts w:ascii="Arial" w:hAnsi="Arial" w:cs="Arial"/>
          <w:sz w:val="22"/>
          <w:szCs w:val="20"/>
        </w:rPr>
        <w:t xml:space="preserve">. </w:t>
      </w:r>
      <w:r w:rsidRPr="00031237">
        <w:rPr>
          <w:rFonts w:ascii="Arial" w:hAnsi="Arial" w:cs="Arial"/>
          <w:sz w:val="22"/>
          <w:szCs w:val="20"/>
        </w:rPr>
        <w:t xml:space="preserve">Consequently, crops grown with organic fertilizers often show higher δ¹⁵N values than those cultivated with synthetic inputs. Tomato studies confirm this pattern: </w:t>
      </w:r>
      <w:r w:rsidRPr="00FC0544">
        <w:rPr>
          <w:rFonts w:ascii="Arial" w:hAnsi="Arial" w:cs="Arial"/>
          <w:sz w:val="22"/>
          <w:szCs w:val="20"/>
          <w:highlight w:val="yellow"/>
        </w:rPr>
        <w:fldChar w:fldCharType="begin"/>
      </w:r>
      <w:r w:rsidRPr="00FC0544">
        <w:rPr>
          <w:rFonts w:ascii="Arial" w:hAnsi="Arial" w:cs="Arial"/>
          <w:sz w:val="22"/>
          <w:szCs w:val="20"/>
          <w:highlight w:val="yellow"/>
        </w:rPr>
        <w:instrText xml:space="preserve"> ADDIN ZOTERO_ITEM CSL_CITATION {"citationID":"Chk2oMZM","properties":{"formattedCitation":"(Nakano et al., 2003)","plainCitation":"(Nakano et al., 2003)","noteIndex":0},"citationItems":[{"id":191,"uris":["http://zotero.org/users/17504018/items/JMIW59QK"],"itemData":{"id":191,"type":"article-journal","container-title":"Plant and Soil","DOI":"10.1023/A:1026180700963","ISSN":"0032-079X, 1573-5036","issue":"1","journalAbbreviation":"Plant and Soil","language":"en","license":"https://www.springernature.com/gp/researchers/text-and-data-mining","page":"343-349","source":"DOI.org (Crossref)","title":"Effect of organic and inorganic fertigation on yields, δ15N values, and δ13C values of tomato (Lycopersicon esculentum Mill. cv. Saturn)","volume":"255","author":[{"family":"Nakano","given":"Akimasa"},{"family":"Uehara","given":"Yoichi"},{"family":"Yamauchi","given":"Akira"}],"issued":{"date-parts":[["2003",8]]}}}],"schema":"https://github.com/citation-style-language/schema/raw/master/csl-citation.json"} </w:instrText>
      </w:r>
      <w:r w:rsidRPr="00FC0544">
        <w:rPr>
          <w:rFonts w:ascii="Arial" w:hAnsi="Arial" w:cs="Arial"/>
          <w:sz w:val="22"/>
          <w:szCs w:val="20"/>
          <w:highlight w:val="yellow"/>
        </w:rPr>
        <w:fldChar w:fldCharType="separate"/>
      </w:r>
      <w:r w:rsidRPr="00FC0544">
        <w:rPr>
          <w:rFonts w:ascii="Arial" w:hAnsi="Arial" w:cs="Arial"/>
          <w:sz w:val="22"/>
          <w:highlight w:val="yellow"/>
        </w:rPr>
        <w:t>(Nakano et al., 2003)</w:t>
      </w:r>
      <w:r w:rsidRPr="00FC0544">
        <w:rPr>
          <w:rFonts w:ascii="Arial" w:hAnsi="Arial" w:cs="Arial"/>
          <w:sz w:val="22"/>
          <w:szCs w:val="20"/>
          <w:highlight w:val="yellow"/>
        </w:rPr>
        <w:fldChar w:fldCharType="end"/>
      </w:r>
      <w:r>
        <w:rPr>
          <w:rFonts w:ascii="Arial" w:hAnsi="Arial" w:cs="Arial"/>
          <w:sz w:val="22"/>
          <w:szCs w:val="20"/>
        </w:rPr>
        <w:t xml:space="preserve"> </w:t>
      </w:r>
      <w:r w:rsidRPr="00031237">
        <w:rPr>
          <w:rFonts w:ascii="Arial" w:hAnsi="Arial" w:cs="Arial"/>
          <w:sz w:val="22"/>
          <w:szCs w:val="20"/>
        </w:rPr>
        <w:t xml:space="preserve">observed δ¹⁵N of +7.1‰ under organic fertigation versus +0.3‰ with inorganic fertilizer, and </w:t>
      </w:r>
      <w:r>
        <w:rPr>
          <w:rFonts w:ascii="Arial" w:hAnsi="Arial" w:cs="Arial"/>
          <w:sz w:val="22"/>
          <w:szCs w:val="20"/>
        </w:rPr>
        <w:fldChar w:fldCharType="begin"/>
      </w:r>
      <w:r>
        <w:rPr>
          <w:rFonts w:ascii="Arial" w:hAnsi="Arial" w:cs="Arial"/>
          <w:sz w:val="22"/>
          <w:szCs w:val="20"/>
        </w:rPr>
        <w:instrText xml:space="preserve"> ADDIN ZOTERO_ITEM CSL_CITATION {"citationID":"EtAGIVEE","properties":{"formattedCitation":"(Trandel et al., 2018)","plainCitation":"(Trandel et al., 2018)","noteIndex":0},"citationItems":[{"id":195,"uris":["http://zotero.org/users/17504018/items/9CVWQH9N"],"itemData":{"id":195,"type":"article-journal","abstract":"Tomatoes (Solanum lycopersicum) are heavy nutrient feeding crops and require high amounts of nitrogen to maximize fruit production. The type of nitrogen applied and timing of fertilizer applications are important to reduce losses due to volatilization and leaching. Previous research suggested that nitrogen stable isotopes are a useful ﬁngerprinting system for indicating if a crop has been grown with synthetic or organic nitrogen applications. To study the eﬀects of fertilization systems on nitrogen isotopic patterns, “Better Bush” tomatoes were grown in a 2 year greenhouse experiment to analyze nitrogen isotopic composition, nitrogen content, and fruit yield. Three main soil fertility treatments were evaluated, and the results were compared to those obtained on plants grown in unfertilized soil: conventional inorganic (synthetic Miracle Grow (MG)), organic (bonemeal and bloodmeal (BB), BB with liquid Earth Juice (BBL), BB with 25% vermicompost (VC), BBL with 25% VC, and 25% VC), and mixed (MG with 25% VC). The soil fertilizers, treated and untreated soil, immature and mature leaﬂets tomato fruit peels, and fruit juices were analyzed for both nitrogen isotope ratios and nitrogen concentrations. Plant δ15Nair decreased in the order organic treatment-no fertilizer-mixed treatment-conventional treatment. The average δ15Nair values in leaves, fruit peels, and juice from plants grown with organic treatments ranged from 4.5 to 11.9, 5.4 to 10.1, and 6.1 to 11.1‰, respectively, whereas in the case of the inorganic treatment, the average δ15Nair values varied between −3.0 and 0.4, −1.1 and 0.4, and −0.9 and 1.9‰, respectively. Plant nitrogen concentrations in tomato decreased in the following order (from highest to lowest): inorganic soil fertility treatment, mixed treatments, and organic and control (no fertilizer) treatment. The average weight %N values in leaves and fruit peels from plants grown with organic treatments ranged from 1.3 to 4.2 and 1.1 to 2.3%, respectively, whereas in the case of the inorganic treatment, the average weight %N values varied between 3.7 and 5 and 1.3 and 2.8%, respectively. Plants grown under organic treatments have higher δ15Nair, lower weight %N, and are enriched in 15N compared with the original soil than plants grown with inorganic fertilizer, suggesting that the synthetic nitrogen sources are more readily available for plant uptake than the organic ones. The addition of vermicompost increases both δ15Nair and weight %N in plants. Tomato fruit yields did not diﬀer between cluster 1 and cluster 2 harvest, however, total tomato fruit yields diﬀered indicating that synthetically fertilized plants produced the highest total yields (g) (P ≤ 0.05). However, all treatments with VC soil applications indicated an increase in the amount of plant nitrogen, fruit yield, soil cation exchange capacity, soil organic matter content, and released soil nitrogen. Nitrogen isotope ratios of tomatoes can be used to distinguish among various soil fertility treatments, therefore ﬁngerprinting the organic fertilizer applications.","container-title":"ACS Omega","DOI":"10.1021/acsomega.8b00296","ISSN":"2470-1343, 2470-1343","issue":"6","journalAbbreviation":"ACS Omega","language":"en","license":"http://pubs.acs.org/page/policy/authorchoice_termsofuse.html","page":"6419-6426","source":"DOI.org (Crossref)","title":"Nitrogen Isotope Composition, Nitrogen Amount, and Fruit Yield of Tomato Plants Affected by the Soil–Fertilizer Types","volume":"3","author":[{"family":"Trandel","given":"Marlee A."},{"family":"Vigardt","given":"April"},{"family":"Walters","given":"S. Alan"},{"family":"Lefticariu","given":"Mihai"},{"family":"Kinsel","given":"Mary"}],"issued":{"date-parts":[["2018",6,30]]}}}],"schema":"https://github.com/citation-style-language/schema/raw/master/csl-citation.json"} </w:instrText>
      </w:r>
      <w:r>
        <w:rPr>
          <w:rFonts w:ascii="Arial" w:hAnsi="Arial" w:cs="Arial"/>
          <w:sz w:val="22"/>
          <w:szCs w:val="20"/>
        </w:rPr>
        <w:fldChar w:fldCharType="separate"/>
      </w:r>
      <w:r w:rsidRPr="00255588">
        <w:rPr>
          <w:rFonts w:ascii="Arial" w:hAnsi="Arial" w:cs="Arial"/>
          <w:sz w:val="22"/>
        </w:rPr>
        <w:t>(</w:t>
      </w:r>
      <w:proofErr w:type="spellStart"/>
      <w:r w:rsidRPr="00255588">
        <w:rPr>
          <w:rFonts w:ascii="Arial" w:hAnsi="Arial" w:cs="Arial"/>
          <w:sz w:val="22"/>
          <w:highlight w:val="yellow"/>
        </w:rPr>
        <w:t>Trandel</w:t>
      </w:r>
      <w:proofErr w:type="spellEnd"/>
      <w:r w:rsidRPr="00255588">
        <w:rPr>
          <w:rFonts w:ascii="Arial" w:hAnsi="Arial" w:cs="Arial"/>
          <w:sz w:val="22"/>
          <w:highlight w:val="yellow"/>
        </w:rPr>
        <w:t xml:space="preserve"> et al., 2018)</w:t>
      </w:r>
      <w:r>
        <w:rPr>
          <w:rFonts w:ascii="Arial" w:hAnsi="Arial" w:cs="Arial"/>
          <w:sz w:val="22"/>
          <w:szCs w:val="20"/>
        </w:rPr>
        <w:fldChar w:fldCharType="end"/>
      </w:r>
      <w:r>
        <w:rPr>
          <w:rFonts w:ascii="Arial" w:hAnsi="Arial" w:cs="Arial"/>
          <w:sz w:val="22"/>
          <w:szCs w:val="20"/>
        </w:rPr>
        <w:t xml:space="preserve"> </w:t>
      </w:r>
      <w:r w:rsidRPr="00031237">
        <w:rPr>
          <w:rFonts w:ascii="Arial" w:hAnsi="Arial" w:cs="Arial"/>
          <w:sz w:val="22"/>
          <w:szCs w:val="20"/>
        </w:rPr>
        <w:t>reported consistently higher δ¹⁵N in greenhouse tomatoes amended with organic matter. However, our findings align with this pattern, showing a highly significant enrichment of +5–6‰ in organic tomato products relative to conventional ones, with almost no overlap between groups. This demonstrates δ¹⁵N as a robust discriminator of production method. In contrast, δ¹³C is less effective for distinguishing farming systems, since it mainly reflects plant water-use efficiency and environmental stress rather than fertilizer type (</w:t>
      </w:r>
      <w:r w:rsidRPr="00501AB8">
        <w:rPr>
          <w:rFonts w:ascii="Arial" w:hAnsi="Arial" w:cs="Arial"/>
          <w:sz w:val="22"/>
          <w:szCs w:val="20"/>
          <w:highlight w:val="yellow"/>
        </w:rPr>
        <w:t xml:space="preserve">Nakano et al., 2003; </w:t>
      </w:r>
      <w:proofErr w:type="spellStart"/>
      <w:r w:rsidRPr="00501AB8">
        <w:rPr>
          <w:rFonts w:ascii="Arial" w:hAnsi="Arial" w:cs="Arial"/>
          <w:sz w:val="22"/>
          <w:szCs w:val="20"/>
          <w:highlight w:val="yellow"/>
        </w:rPr>
        <w:t>Bontempo</w:t>
      </w:r>
      <w:proofErr w:type="spellEnd"/>
      <w:r w:rsidRPr="00501AB8">
        <w:rPr>
          <w:rFonts w:ascii="Arial" w:hAnsi="Arial" w:cs="Arial"/>
          <w:sz w:val="22"/>
          <w:szCs w:val="20"/>
          <w:highlight w:val="yellow"/>
        </w:rPr>
        <w:t xml:space="preserve"> et al., 2020).</w:t>
      </w:r>
      <w:r w:rsidRPr="00031237">
        <w:rPr>
          <w:rFonts w:ascii="Arial" w:hAnsi="Arial" w:cs="Arial"/>
          <w:sz w:val="22"/>
          <w:szCs w:val="20"/>
        </w:rPr>
        <w:t xml:space="preserve"> We also found similar results in our study, δ¹³C differences by farming type were marginal and only regionally consistent (e.g., Bavarian samples), highlighting environmental drivers as the main source of variability.</w:t>
      </w:r>
    </w:p>
    <w:p w14:paraId="33FF6D05" w14:textId="77777777" w:rsidR="006B370C" w:rsidRPr="00031237" w:rsidRDefault="006B370C" w:rsidP="006B370C">
      <w:pPr>
        <w:ind w:firstLine="720"/>
        <w:jc w:val="both"/>
        <w:rPr>
          <w:rFonts w:ascii="Arial" w:hAnsi="Arial" w:cs="Arial"/>
          <w:sz w:val="22"/>
          <w:szCs w:val="20"/>
        </w:rPr>
      </w:pPr>
      <w:r w:rsidRPr="00031237">
        <w:rPr>
          <w:rFonts w:ascii="Arial" w:hAnsi="Arial" w:cs="Arial"/>
          <w:sz w:val="22"/>
          <w:szCs w:val="20"/>
        </w:rPr>
        <w:t>Beyond production methods, stable isotopes also carry regional signals. Climate, soil type, and hydrology can alter baseline isotope values, independently of farming system</w:t>
      </w:r>
      <w:r>
        <w:rPr>
          <w:rFonts w:ascii="Arial" w:hAnsi="Arial" w:cs="Arial"/>
          <w:sz w:val="22"/>
          <w:szCs w:val="20"/>
        </w:rPr>
        <w:t xml:space="preserve"> </w:t>
      </w:r>
      <w:r w:rsidRPr="00255588">
        <w:rPr>
          <w:rFonts w:ascii="Arial" w:hAnsi="Arial" w:cs="Arial"/>
          <w:sz w:val="22"/>
          <w:szCs w:val="20"/>
          <w:highlight w:val="yellow"/>
        </w:rPr>
        <w:fldChar w:fldCharType="begin"/>
      </w:r>
      <w:r w:rsidRPr="00255588">
        <w:rPr>
          <w:rFonts w:ascii="Arial" w:hAnsi="Arial" w:cs="Arial"/>
          <w:sz w:val="22"/>
          <w:szCs w:val="20"/>
          <w:highlight w:val="yellow"/>
        </w:rPr>
        <w:instrText xml:space="preserve"> ADDIN ZOTERO_ITEM CSL_CITATION {"citationID":"qCe1V4h0","properties":{"formattedCitation":"(Amundson et al., 2003)","plainCitation":"(Amundson et al., 2003)","noteIndex":0},"citationItems":[{"id":197,"uris":["http://zotero.org/users/17504018/items/4N2SGF84"],"itemData":{"id":197,"type":"article-journal","abstract":"We compiled new and published data on the natural abundance N isotope composition (δ\n              15\n              N values) of soil and plant organic matter from around the world. Across a broad range of climate and ecosystem types, we found that soil and plant δ\n              15\n              N values systematically decreased with increasing mean annual precipitation (MAP) and decreasing mean annual temperature (MAT). Because most undisturbed soils are near N steady state, the observations suggest that an increasing fraction of ecosystem N losses are\n              15\n              N</w:instrText>
      </w:r>
      <w:r w:rsidRPr="00255588">
        <w:rPr>
          <w:rFonts w:ascii="Cambria Math" w:hAnsi="Cambria Math" w:cs="Cambria Math"/>
          <w:sz w:val="22"/>
          <w:szCs w:val="20"/>
          <w:highlight w:val="yellow"/>
        </w:rPr>
        <w:instrText>‐</w:instrText>
      </w:r>
      <w:r w:rsidRPr="00255588">
        <w:rPr>
          <w:rFonts w:ascii="Arial" w:hAnsi="Arial" w:cs="Arial"/>
          <w:sz w:val="22"/>
          <w:szCs w:val="20"/>
          <w:highlight w:val="yellow"/>
        </w:rPr>
        <w:instrText xml:space="preserve">depleted forms (NO\n              3\n              , N\n              2\n              O, etc.) with decreasing MAP and increasing MAT. Wetter and colder ecosystems appear to be more efficient in conserving and recycling mineral N. Globally, plant δ\n              15\n              N values are more negative than soils, but the difference (δ\n              15\n              N\n              plant\n              </w:instrText>
      </w:r>
      <w:r w:rsidRPr="00255588">
        <w:rPr>
          <w:rFonts w:ascii="Cambria Math" w:hAnsi="Cambria Math" w:cs="Cambria Math"/>
          <w:sz w:val="22"/>
          <w:szCs w:val="20"/>
          <w:highlight w:val="yellow"/>
        </w:rPr>
        <w:instrText>‐</w:instrText>
      </w:r>
      <w:r w:rsidRPr="00255588">
        <w:rPr>
          <w:rFonts w:ascii="Arial" w:hAnsi="Arial" w:cs="Arial"/>
          <w:sz w:val="22"/>
          <w:szCs w:val="20"/>
          <w:highlight w:val="yellow"/>
        </w:rPr>
        <w:instrText>δ\n              15\n              N\n              soil\n              ) increases with decreasing MAT (and secondarily increasing MAP), suggesting a systematic change in the source of plant</w:instrText>
      </w:r>
      <w:r w:rsidRPr="00255588">
        <w:rPr>
          <w:rFonts w:ascii="Cambria Math" w:hAnsi="Cambria Math" w:cs="Cambria Math"/>
          <w:sz w:val="22"/>
          <w:szCs w:val="20"/>
          <w:highlight w:val="yellow"/>
        </w:rPr>
        <w:instrText>‐</w:instrText>
      </w:r>
      <w:r w:rsidRPr="00255588">
        <w:rPr>
          <w:rFonts w:ascii="Arial" w:hAnsi="Arial" w:cs="Arial"/>
          <w:sz w:val="22"/>
          <w:szCs w:val="20"/>
          <w:highlight w:val="yellow"/>
        </w:rPr>
        <w:instrText>available N (organic/NH\n              4\n              +\n              versus NO\n              3\n              −\n              ) with climate. Nitrogen isotopes reflect time integrated measures of the controls on N storage that are critical for predictions of how these ecosystems will respond to human</w:instrText>
      </w:r>
      <w:r w:rsidRPr="00255588">
        <w:rPr>
          <w:rFonts w:ascii="Cambria Math" w:hAnsi="Cambria Math" w:cs="Cambria Math"/>
          <w:sz w:val="22"/>
          <w:szCs w:val="20"/>
          <w:highlight w:val="yellow"/>
        </w:rPr>
        <w:instrText>‐</w:instrText>
      </w:r>
      <w:r w:rsidRPr="00255588">
        <w:rPr>
          <w:rFonts w:ascii="Arial" w:hAnsi="Arial" w:cs="Arial"/>
          <w:sz w:val="22"/>
          <w:szCs w:val="20"/>
          <w:highlight w:val="yellow"/>
        </w:rPr>
        <w:instrText xml:space="preserve">mediated disturbances of the global N cycle.","container-title":"Global Biogeochemical Cycles","DOI":"10.1029/2002GB001903","ISSN":"0886-6236, 1944-9224","issue":"1","journalAbbreviation":"Global Biogeochemical Cycles","language":"en","license":"http://onlinelibrary.wiley.com/termsAndConditions#vor","page":"2002GB001903","source":"DOI.org (Crossref)","title":"Global patterns of the isotopic composition of soil and plant nitrogen","volume":"17","author":[{"family":"Amundson","given":"Ronald"},{"family":"Austin","given":"A. T."},{"family":"Schuur","given":"E. A. G."},{"family":"Yoo","given":"K."},{"family":"Matzek","given":"V."},{"family":"Kendall","given":"C."},{"family":"Uebersax","given":"A."},{"family":"Brenner","given":"D."},{"family":"Baisden","given":"W. T."}],"issued":{"date-parts":[["2003",3]]}}}],"schema":"https://github.com/citation-style-language/schema/raw/master/csl-citation.json"} </w:instrText>
      </w:r>
      <w:r w:rsidRPr="00255588">
        <w:rPr>
          <w:rFonts w:ascii="Arial" w:hAnsi="Arial" w:cs="Arial"/>
          <w:sz w:val="22"/>
          <w:szCs w:val="20"/>
          <w:highlight w:val="yellow"/>
        </w:rPr>
        <w:fldChar w:fldCharType="separate"/>
      </w:r>
      <w:r w:rsidRPr="00255588">
        <w:rPr>
          <w:rFonts w:ascii="Arial" w:hAnsi="Arial" w:cs="Arial"/>
          <w:sz w:val="22"/>
          <w:highlight w:val="yellow"/>
        </w:rPr>
        <w:t>(Amundson et al., 2003)</w:t>
      </w:r>
      <w:r w:rsidRPr="00255588">
        <w:rPr>
          <w:rFonts w:ascii="Arial" w:hAnsi="Arial" w:cs="Arial"/>
          <w:sz w:val="22"/>
          <w:szCs w:val="20"/>
          <w:highlight w:val="yellow"/>
        </w:rPr>
        <w:fldChar w:fldCharType="end"/>
      </w:r>
      <w:r w:rsidRPr="00255588">
        <w:rPr>
          <w:rFonts w:ascii="Arial" w:hAnsi="Arial" w:cs="Arial"/>
          <w:sz w:val="22"/>
          <w:szCs w:val="20"/>
          <w:highlight w:val="yellow"/>
        </w:rPr>
        <w:t>.</w:t>
      </w:r>
      <w:r w:rsidRPr="00031237">
        <w:rPr>
          <w:rFonts w:ascii="Arial" w:hAnsi="Arial" w:cs="Arial"/>
          <w:sz w:val="22"/>
          <w:szCs w:val="20"/>
        </w:rPr>
        <w:t xml:space="preserve"> Multi-isotope approaches have been successful in distinguishing regional origins of foods</w:t>
      </w:r>
      <w:r w:rsidRPr="00501AB8">
        <w:rPr>
          <w:rFonts w:ascii="Arial" w:hAnsi="Arial" w:cs="Arial"/>
          <w:sz w:val="22"/>
          <w:szCs w:val="20"/>
          <w:highlight w:val="yellow"/>
        </w:rPr>
        <w:t xml:space="preserve">: </w:t>
      </w:r>
      <w:r>
        <w:rPr>
          <w:rFonts w:ascii="Arial" w:hAnsi="Arial" w:cs="Arial"/>
          <w:sz w:val="22"/>
          <w:szCs w:val="20"/>
          <w:highlight w:val="yellow"/>
        </w:rPr>
        <w:fldChar w:fldCharType="begin"/>
      </w:r>
      <w:r>
        <w:rPr>
          <w:rFonts w:ascii="Arial" w:hAnsi="Arial" w:cs="Arial"/>
          <w:sz w:val="22"/>
          <w:szCs w:val="20"/>
          <w:highlight w:val="yellow"/>
        </w:rPr>
        <w:instrText xml:space="preserve"> ADDIN ZOTERO_ITEM CSL_CITATION {"citationID":"9npu5PyU","properties":{"formattedCitation":"(Bontempo et al., 2011)","plainCitation":"(Bontempo et al., 2011)","noteIndex":0},"citationItems":[{"id":198,"uris":["http://zotero.org/users/17504018/items/IZQSTZL3"],"itemData":{"id":198,"type":"article-journal","abstract":"Abstract\n            \n              The paper shows the variability of stable isotope ratios and mineral composition in tomato and derivatives along the production chain (juice, passata and paste) in order to evaluate the possibility of tracing their geographical origin. The ratios\n              13\n              C/\n              12\n              C,\n              15\n              N/\n              14\n              N,\n              18\n              O/\n              16\n              O, D/H,\n              34\n              S/\n              32\n              S and the content of Li, Be, B, Na, Mg, Al, P, K, Ca, V, Cr, Mn, Fe, Co, Ni, Cu, Zn, Ga, Ge, As, Se, Rb, Sr, Y, Mo, Ag, Cd, Sn, Sb, Cs, Ba, La, Ce, Pr, Nd, Sm, Eu, Gd, Dy, Ho, Tm, Yb, Ir, Tl, Pb, U and of nitrates, chlorides, sulphates and phosphates were measured by Isotope Ratio Mass Spectrometry, Inductively Coupled Plasma Mass Spectrometry and Ion Chromatography, respectively. The tomato products were from three Italian regions – Piedmont, Emilia Romagna, and Apulia. By applying linear discriminant analysis on 17 of these parameters (Gd, La, Tl, Eu, Cs, Ni, Cr, Co, δ\n              34\n              S, δ\n              15\n              N, Cd, K, Mg, δ\n              13\n              C, Mo, Rb and U) excellent discrimination among products from the three regions was achieved. Irrespective of the processing technology, over 95% of the samples were correctly reclassified in cross</w:instrText>
      </w:r>
      <w:r>
        <w:rPr>
          <w:rFonts w:ascii="Cambria Math" w:hAnsi="Cambria Math" w:cs="Cambria Math"/>
          <w:sz w:val="22"/>
          <w:szCs w:val="20"/>
          <w:highlight w:val="yellow"/>
        </w:rPr>
        <w:instrText>‐</w:instrText>
      </w:r>
      <w:r>
        <w:rPr>
          <w:rFonts w:ascii="Arial" w:hAnsi="Arial" w:cs="Arial"/>
          <w:sz w:val="22"/>
          <w:szCs w:val="20"/>
          <w:highlight w:val="yellow"/>
        </w:rPr>
        <w:instrText xml:space="preserve">validation into the production site. The use of these parameters will allow the development of analytical control procedures that can be used to check the geographical provenance of Italian tomatoes and products derived from them. Copyright © 2011 John Wiley &amp; Sons, Ltd.","container-title":"Rapid Communications in Mass Spectrometry","DOI":"10.1002/rcm.4935","ISSN":"0951-4198, 1097-0231","issue":"7","journalAbbreviation":"Rapid Comm Mass Spectrometry","language":"en","license":"http://onlinelibrary.wiley.com/termsAndConditions#vor","page":"899-909","source":"DOI.org (Crossref)","title":"Traceability along the production chain of Italian tomato products on the basis of stable isotopes and mineral composition","volume":"25","author":[{"family":"Bontempo","given":"Luana"},{"family":"Camin","given":"Federica"},{"family":"Manzocco","given":"Lara"},{"family":"Nicolini","given":"Giorgio"},{"family":"Wehrens","given":"Ron"},{"family":"Ziller","given":"Luca"},{"family":"Larcher","given":"Roberto"}],"issued":{"date-parts":[["2011",4,15]]}}}],"schema":"https://github.com/citation-style-language/schema/raw/master/csl-citation.json"} </w:instrText>
      </w:r>
      <w:r>
        <w:rPr>
          <w:rFonts w:ascii="Arial" w:hAnsi="Arial" w:cs="Arial"/>
          <w:sz w:val="22"/>
          <w:szCs w:val="20"/>
          <w:highlight w:val="yellow"/>
        </w:rPr>
        <w:fldChar w:fldCharType="separate"/>
      </w:r>
      <w:r w:rsidRPr="00255588">
        <w:rPr>
          <w:rFonts w:ascii="Arial" w:hAnsi="Arial" w:cs="Arial"/>
          <w:sz w:val="22"/>
          <w:highlight w:val="yellow"/>
        </w:rPr>
        <w:t>(</w:t>
      </w:r>
      <w:proofErr w:type="spellStart"/>
      <w:r w:rsidRPr="00255588">
        <w:rPr>
          <w:rFonts w:ascii="Arial" w:hAnsi="Arial" w:cs="Arial"/>
          <w:sz w:val="22"/>
          <w:highlight w:val="yellow"/>
        </w:rPr>
        <w:t>Bontempo</w:t>
      </w:r>
      <w:proofErr w:type="spellEnd"/>
      <w:r w:rsidRPr="00255588">
        <w:rPr>
          <w:rFonts w:ascii="Arial" w:hAnsi="Arial" w:cs="Arial"/>
          <w:sz w:val="22"/>
          <w:highlight w:val="yellow"/>
        </w:rPr>
        <w:t xml:space="preserve"> et al., 2011)</w:t>
      </w:r>
      <w:r>
        <w:rPr>
          <w:rFonts w:ascii="Arial" w:hAnsi="Arial" w:cs="Arial"/>
          <w:sz w:val="22"/>
          <w:szCs w:val="20"/>
          <w:highlight w:val="yellow"/>
        </w:rPr>
        <w:fldChar w:fldCharType="end"/>
      </w:r>
      <w:r>
        <w:rPr>
          <w:rFonts w:ascii="Arial" w:hAnsi="Arial" w:cs="Arial"/>
          <w:sz w:val="22"/>
          <w:szCs w:val="20"/>
        </w:rPr>
        <w:t xml:space="preserve"> </w:t>
      </w:r>
      <w:r w:rsidRPr="00031237">
        <w:rPr>
          <w:rFonts w:ascii="Arial" w:hAnsi="Arial" w:cs="Arial"/>
          <w:sz w:val="22"/>
          <w:szCs w:val="20"/>
        </w:rPr>
        <w:t xml:space="preserve">achieved high accuracy in classifying Italian tomato products using δ¹³C, δ¹⁵N, δ³⁴S, and mineral profiles, while </w:t>
      </w:r>
      <w:r w:rsidRPr="00501AB8">
        <w:rPr>
          <w:rFonts w:ascii="Arial" w:hAnsi="Arial" w:cs="Arial"/>
          <w:sz w:val="22"/>
          <w:szCs w:val="20"/>
          <w:highlight w:val="yellow"/>
        </w:rPr>
        <w:t>Kelly et al. (2005)</w:t>
      </w:r>
      <w:r w:rsidRPr="00031237">
        <w:rPr>
          <w:rFonts w:ascii="Arial" w:hAnsi="Arial" w:cs="Arial"/>
          <w:sz w:val="22"/>
          <w:szCs w:val="20"/>
        </w:rPr>
        <w:t xml:space="preserve"> highlighted the value of isotopes in geographic traceability across diverse commodities. Yet, in our dataset, bulk δ¹³C and δ¹⁵N achieved only ~65% accuracy for regional classification, underscoring their limited power for origin tracing when used alone. δ¹³C clearly separated more arid vs. humid regions, while δ¹⁵N varied with both fertilizer type and soil baselines, producing partial confounding of farming and regional effects, perhaps due to imbalanced sampling. Moreover, as </w:t>
      </w:r>
      <w:proofErr w:type="spellStart"/>
      <w:r w:rsidRPr="00501AB8">
        <w:rPr>
          <w:rFonts w:ascii="Arial" w:hAnsi="Arial" w:cs="Arial"/>
          <w:sz w:val="22"/>
          <w:szCs w:val="20"/>
          <w:highlight w:val="yellow"/>
        </w:rPr>
        <w:t>Bontempo</w:t>
      </w:r>
      <w:proofErr w:type="spellEnd"/>
      <w:r w:rsidRPr="00501AB8">
        <w:rPr>
          <w:rFonts w:ascii="Arial" w:hAnsi="Arial" w:cs="Arial"/>
          <w:sz w:val="22"/>
          <w:szCs w:val="20"/>
          <w:highlight w:val="yellow"/>
        </w:rPr>
        <w:t xml:space="preserve"> et al. (2020)</w:t>
      </w:r>
      <w:r w:rsidRPr="00031237">
        <w:rPr>
          <w:rFonts w:ascii="Arial" w:hAnsi="Arial" w:cs="Arial"/>
          <w:sz w:val="22"/>
          <w:szCs w:val="20"/>
        </w:rPr>
        <w:t xml:space="preserve"> showed for tomato passata, bulk δ¹³C and δ¹⁵N alone provide strong discrimination of farming method but limited power for clear regional separation, underscoring the importance of compound-specific or multi-isotope approaches.</w:t>
      </w:r>
    </w:p>
    <w:p w14:paraId="69061AFA" w14:textId="77777777" w:rsidR="006B370C" w:rsidRDefault="006B370C" w:rsidP="006B370C">
      <w:pPr>
        <w:ind w:firstLine="720"/>
        <w:jc w:val="both"/>
        <w:rPr>
          <w:rFonts w:ascii="Arial" w:hAnsi="Arial" w:cs="Arial"/>
          <w:sz w:val="22"/>
          <w:szCs w:val="20"/>
        </w:rPr>
      </w:pPr>
      <w:r w:rsidRPr="00031237">
        <w:rPr>
          <w:rFonts w:ascii="Arial" w:hAnsi="Arial" w:cs="Arial"/>
          <w:sz w:val="22"/>
          <w:szCs w:val="20"/>
        </w:rPr>
        <w:t>We therefore address two overarching questions: (1) Can δ^15N and δ^13C reliably differentiate tomato products by farming type across different regions? (2) To what extent is the isotopic signature driven by production method versus geographic/environmental factors? By sampling tomato fruits and derived products from multiple regions and cultivation systems, this study evaluates</w:t>
      </w:r>
      <w:r>
        <w:rPr>
          <w:rFonts w:ascii="Arial" w:hAnsi="Arial" w:cs="Arial"/>
          <w:sz w:val="22"/>
          <w:szCs w:val="20"/>
        </w:rPr>
        <w:t xml:space="preserve"> </w:t>
      </w:r>
      <w:r w:rsidRPr="00031237">
        <w:rPr>
          <w:rFonts w:ascii="Arial" w:hAnsi="Arial" w:cs="Arial"/>
          <w:sz w:val="22"/>
          <w:szCs w:val="20"/>
        </w:rPr>
        <w:t>isotope differences under real-world conditions and discusses the potential and limits of δ^15N and δ^13C as markers of organic provenance.</w:t>
      </w:r>
    </w:p>
    <w:p w14:paraId="2285D735" w14:textId="77777777" w:rsidR="006B370C" w:rsidRDefault="006B370C" w:rsidP="0075399A">
      <w:pPr>
        <w:jc w:val="both"/>
        <w:rPr>
          <w:rFonts w:ascii="Arial" w:hAnsi="Arial" w:cs="Arial"/>
          <w:sz w:val="22"/>
          <w:szCs w:val="20"/>
        </w:rPr>
      </w:pPr>
    </w:p>
    <w:p w14:paraId="5801C163" w14:textId="77777777" w:rsidR="006B370C" w:rsidRDefault="006B370C" w:rsidP="0075399A">
      <w:pPr>
        <w:jc w:val="both"/>
        <w:rPr>
          <w:rFonts w:ascii="Arial" w:hAnsi="Arial" w:cs="Arial"/>
          <w:sz w:val="22"/>
          <w:szCs w:val="20"/>
        </w:rPr>
      </w:pPr>
    </w:p>
    <w:p w14:paraId="744E29CA" w14:textId="77777777" w:rsidR="006B370C" w:rsidRDefault="006B370C" w:rsidP="0075399A">
      <w:pPr>
        <w:jc w:val="both"/>
        <w:rPr>
          <w:rFonts w:ascii="Arial" w:hAnsi="Arial" w:cs="Arial"/>
          <w:sz w:val="22"/>
          <w:szCs w:val="20"/>
        </w:rPr>
      </w:pPr>
    </w:p>
    <w:p w14:paraId="0132C009" w14:textId="77777777" w:rsidR="006B370C" w:rsidRDefault="006B370C" w:rsidP="0075399A">
      <w:pPr>
        <w:jc w:val="both"/>
        <w:rPr>
          <w:rFonts w:ascii="Arial" w:hAnsi="Arial" w:cs="Arial"/>
          <w:sz w:val="22"/>
          <w:szCs w:val="20"/>
        </w:rPr>
      </w:pPr>
    </w:p>
    <w:p w14:paraId="2E0C0868" w14:textId="77777777" w:rsidR="006B370C" w:rsidRDefault="006B370C" w:rsidP="0075399A">
      <w:pPr>
        <w:jc w:val="both"/>
        <w:rPr>
          <w:rFonts w:ascii="Arial" w:hAnsi="Arial" w:cs="Arial"/>
          <w:sz w:val="22"/>
          <w:szCs w:val="20"/>
        </w:rPr>
      </w:pPr>
    </w:p>
    <w:p w14:paraId="2AF8F6C8" w14:textId="77777777" w:rsidR="006B370C" w:rsidRDefault="006B370C" w:rsidP="0075399A">
      <w:pPr>
        <w:jc w:val="both"/>
        <w:rPr>
          <w:rFonts w:ascii="Arial" w:hAnsi="Arial" w:cs="Arial"/>
          <w:sz w:val="22"/>
          <w:szCs w:val="20"/>
        </w:rPr>
      </w:pPr>
    </w:p>
    <w:p w14:paraId="66244595" w14:textId="77777777" w:rsidR="006B370C" w:rsidRDefault="006B370C" w:rsidP="0075399A">
      <w:pPr>
        <w:jc w:val="both"/>
        <w:rPr>
          <w:rFonts w:ascii="Arial" w:hAnsi="Arial" w:cs="Arial"/>
          <w:sz w:val="22"/>
          <w:szCs w:val="20"/>
        </w:rPr>
      </w:pPr>
    </w:p>
    <w:p w14:paraId="28F6597C" w14:textId="77777777" w:rsidR="006B370C" w:rsidRDefault="006B370C" w:rsidP="0075399A">
      <w:pPr>
        <w:jc w:val="both"/>
        <w:rPr>
          <w:rFonts w:ascii="Arial" w:hAnsi="Arial" w:cs="Arial"/>
          <w:sz w:val="22"/>
          <w:szCs w:val="20"/>
        </w:rPr>
      </w:pPr>
    </w:p>
    <w:p w14:paraId="0C03DBB3" w14:textId="77777777" w:rsidR="006B370C" w:rsidRDefault="006B370C" w:rsidP="0075399A">
      <w:pPr>
        <w:jc w:val="both"/>
        <w:rPr>
          <w:rFonts w:ascii="Arial" w:hAnsi="Arial" w:cs="Arial"/>
          <w:sz w:val="22"/>
          <w:szCs w:val="20"/>
        </w:rPr>
      </w:pPr>
    </w:p>
    <w:p w14:paraId="01219E0B" w14:textId="77777777" w:rsidR="006B370C" w:rsidRDefault="006B370C" w:rsidP="0075399A">
      <w:pPr>
        <w:jc w:val="both"/>
        <w:rPr>
          <w:rFonts w:ascii="Arial" w:hAnsi="Arial" w:cs="Arial"/>
          <w:sz w:val="22"/>
          <w:szCs w:val="20"/>
        </w:rPr>
      </w:pPr>
    </w:p>
    <w:p w14:paraId="25BEEBD7" w14:textId="77777777" w:rsidR="006B370C" w:rsidRDefault="006B370C" w:rsidP="0075399A">
      <w:pPr>
        <w:jc w:val="both"/>
        <w:rPr>
          <w:rFonts w:ascii="Arial" w:hAnsi="Arial" w:cs="Arial"/>
          <w:sz w:val="22"/>
          <w:szCs w:val="20"/>
        </w:rPr>
      </w:pPr>
    </w:p>
    <w:p w14:paraId="15F044DC" w14:textId="77777777" w:rsidR="006B370C" w:rsidRDefault="006B370C" w:rsidP="0075399A">
      <w:pPr>
        <w:jc w:val="both"/>
        <w:rPr>
          <w:rFonts w:ascii="Arial" w:hAnsi="Arial" w:cs="Arial"/>
          <w:sz w:val="22"/>
          <w:szCs w:val="20"/>
        </w:rPr>
      </w:pPr>
    </w:p>
    <w:p w14:paraId="198E5210" w14:textId="77777777" w:rsidR="006B370C" w:rsidRDefault="006B370C" w:rsidP="0075399A">
      <w:pPr>
        <w:jc w:val="both"/>
        <w:rPr>
          <w:rFonts w:ascii="Arial" w:hAnsi="Arial" w:cs="Arial"/>
          <w:sz w:val="22"/>
          <w:szCs w:val="20"/>
        </w:rPr>
      </w:pPr>
    </w:p>
    <w:p w14:paraId="7F13B9BB" w14:textId="77777777" w:rsidR="006B370C" w:rsidRDefault="006B370C" w:rsidP="0075399A">
      <w:pPr>
        <w:jc w:val="both"/>
        <w:rPr>
          <w:rFonts w:ascii="Arial" w:hAnsi="Arial" w:cs="Arial"/>
          <w:sz w:val="22"/>
          <w:szCs w:val="20"/>
        </w:rPr>
      </w:pPr>
    </w:p>
    <w:p w14:paraId="6DD19551" w14:textId="77777777" w:rsidR="006B370C" w:rsidRDefault="006B370C" w:rsidP="0075399A">
      <w:pPr>
        <w:jc w:val="both"/>
        <w:rPr>
          <w:rFonts w:ascii="Arial" w:hAnsi="Arial" w:cs="Arial"/>
          <w:sz w:val="22"/>
          <w:szCs w:val="20"/>
        </w:rPr>
      </w:pPr>
    </w:p>
    <w:p w14:paraId="4D414F3C" w14:textId="77777777" w:rsidR="006B370C" w:rsidRDefault="006B370C" w:rsidP="0075399A">
      <w:pPr>
        <w:jc w:val="both"/>
        <w:rPr>
          <w:rFonts w:ascii="Arial" w:hAnsi="Arial" w:cs="Arial"/>
          <w:sz w:val="22"/>
          <w:szCs w:val="20"/>
        </w:rPr>
      </w:pPr>
    </w:p>
    <w:p w14:paraId="7F3C9088" w14:textId="77777777" w:rsidR="006B370C" w:rsidRDefault="006B370C" w:rsidP="0075399A">
      <w:pPr>
        <w:jc w:val="both"/>
        <w:rPr>
          <w:rFonts w:ascii="Arial" w:hAnsi="Arial" w:cs="Arial"/>
          <w:sz w:val="22"/>
          <w:szCs w:val="20"/>
        </w:rPr>
      </w:pPr>
    </w:p>
    <w:p w14:paraId="7773603F" w14:textId="77777777" w:rsidR="006B370C" w:rsidRDefault="006B370C" w:rsidP="0075399A">
      <w:pPr>
        <w:jc w:val="both"/>
        <w:rPr>
          <w:rFonts w:ascii="Arial" w:hAnsi="Arial" w:cs="Arial"/>
          <w:sz w:val="22"/>
          <w:szCs w:val="20"/>
        </w:rPr>
      </w:pPr>
    </w:p>
    <w:p w14:paraId="5CF56260" w14:textId="77777777" w:rsidR="006B370C" w:rsidRDefault="006B370C" w:rsidP="0075399A">
      <w:pPr>
        <w:jc w:val="both"/>
        <w:rPr>
          <w:rFonts w:ascii="Arial" w:hAnsi="Arial" w:cs="Arial"/>
          <w:sz w:val="22"/>
          <w:szCs w:val="20"/>
        </w:rPr>
      </w:pPr>
    </w:p>
    <w:p w14:paraId="46A4F1DD" w14:textId="77777777" w:rsidR="006B370C" w:rsidRDefault="006B370C" w:rsidP="0075399A">
      <w:pPr>
        <w:jc w:val="both"/>
        <w:rPr>
          <w:rFonts w:ascii="Arial" w:hAnsi="Arial" w:cs="Arial"/>
          <w:sz w:val="22"/>
          <w:szCs w:val="20"/>
        </w:rPr>
      </w:pPr>
    </w:p>
    <w:p w14:paraId="5936D77A" w14:textId="77777777" w:rsidR="006B370C" w:rsidRDefault="006B370C" w:rsidP="0075399A">
      <w:pPr>
        <w:jc w:val="both"/>
        <w:rPr>
          <w:rFonts w:ascii="Arial" w:hAnsi="Arial" w:cs="Arial"/>
          <w:sz w:val="22"/>
          <w:szCs w:val="20"/>
        </w:rPr>
      </w:pPr>
    </w:p>
    <w:p w14:paraId="09C196D5" w14:textId="77777777" w:rsidR="006B370C" w:rsidRDefault="006B370C" w:rsidP="0075399A">
      <w:pPr>
        <w:jc w:val="both"/>
        <w:rPr>
          <w:rFonts w:ascii="Arial" w:hAnsi="Arial" w:cs="Arial"/>
          <w:sz w:val="22"/>
          <w:szCs w:val="20"/>
        </w:rPr>
      </w:pPr>
    </w:p>
    <w:p w14:paraId="19712546" w14:textId="77777777" w:rsidR="006B370C" w:rsidRDefault="006B370C" w:rsidP="0075399A">
      <w:pPr>
        <w:jc w:val="both"/>
        <w:rPr>
          <w:rFonts w:ascii="Arial" w:hAnsi="Arial" w:cs="Arial"/>
          <w:sz w:val="22"/>
          <w:szCs w:val="20"/>
        </w:rPr>
      </w:pPr>
    </w:p>
    <w:p w14:paraId="0502037F" w14:textId="77777777" w:rsidR="006B370C" w:rsidRDefault="006B370C" w:rsidP="0075399A">
      <w:pPr>
        <w:jc w:val="both"/>
        <w:rPr>
          <w:rFonts w:ascii="Arial" w:hAnsi="Arial" w:cs="Arial"/>
          <w:sz w:val="22"/>
          <w:szCs w:val="20"/>
        </w:rPr>
      </w:pPr>
    </w:p>
    <w:p w14:paraId="50B79F8C" w14:textId="77777777" w:rsidR="006B370C" w:rsidRDefault="006B370C" w:rsidP="0075399A">
      <w:pPr>
        <w:jc w:val="both"/>
        <w:rPr>
          <w:rFonts w:ascii="Arial" w:hAnsi="Arial" w:cs="Arial"/>
          <w:sz w:val="22"/>
          <w:szCs w:val="20"/>
        </w:rPr>
      </w:pPr>
    </w:p>
    <w:p w14:paraId="0D252374" w14:textId="77777777" w:rsidR="006B370C" w:rsidRDefault="006B370C" w:rsidP="0075399A">
      <w:pPr>
        <w:jc w:val="both"/>
        <w:rPr>
          <w:rFonts w:ascii="Arial" w:hAnsi="Arial" w:cs="Arial"/>
          <w:sz w:val="22"/>
          <w:szCs w:val="20"/>
        </w:rPr>
      </w:pPr>
    </w:p>
    <w:p w14:paraId="46C7F437" w14:textId="77777777" w:rsidR="006B370C" w:rsidRDefault="006B370C" w:rsidP="0075399A">
      <w:pPr>
        <w:jc w:val="both"/>
        <w:rPr>
          <w:rFonts w:ascii="Arial" w:hAnsi="Arial" w:cs="Arial"/>
          <w:sz w:val="22"/>
          <w:szCs w:val="20"/>
        </w:rPr>
      </w:pPr>
    </w:p>
    <w:p w14:paraId="5314456F" w14:textId="77777777" w:rsidR="006B370C" w:rsidRDefault="006B370C" w:rsidP="0075399A">
      <w:pPr>
        <w:jc w:val="both"/>
        <w:rPr>
          <w:rFonts w:ascii="Arial" w:hAnsi="Arial" w:cs="Arial"/>
          <w:sz w:val="22"/>
          <w:szCs w:val="20"/>
        </w:rPr>
      </w:pPr>
    </w:p>
    <w:p w14:paraId="00B92532" w14:textId="77777777" w:rsidR="006B370C" w:rsidRDefault="006B370C" w:rsidP="0075399A">
      <w:pPr>
        <w:jc w:val="both"/>
        <w:rPr>
          <w:rFonts w:ascii="Arial" w:hAnsi="Arial" w:cs="Arial"/>
          <w:sz w:val="22"/>
          <w:szCs w:val="20"/>
        </w:rPr>
      </w:pPr>
    </w:p>
    <w:p w14:paraId="4B81D57F" w14:textId="77777777" w:rsidR="006B370C" w:rsidRDefault="006B370C" w:rsidP="0075399A">
      <w:pPr>
        <w:jc w:val="both"/>
        <w:rPr>
          <w:rFonts w:ascii="Arial" w:hAnsi="Arial" w:cs="Arial"/>
          <w:sz w:val="22"/>
          <w:szCs w:val="20"/>
        </w:rPr>
      </w:pPr>
    </w:p>
    <w:p w14:paraId="3E027224" w14:textId="77777777" w:rsidR="006B370C" w:rsidRDefault="006B370C" w:rsidP="0075399A">
      <w:pPr>
        <w:jc w:val="both"/>
        <w:rPr>
          <w:rFonts w:ascii="Arial" w:hAnsi="Arial" w:cs="Arial"/>
          <w:sz w:val="22"/>
          <w:szCs w:val="20"/>
        </w:rPr>
      </w:pPr>
    </w:p>
    <w:p w14:paraId="3205F1F3" w14:textId="77777777" w:rsidR="006B370C" w:rsidRDefault="006B370C" w:rsidP="0075399A">
      <w:pPr>
        <w:jc w:val="both"/>
        <w:rPr>
          <w:rFonts w:ascii="Arial" w:hAnsi="Arial" w:cs="Arial"/>
          <w:sz w:val="22"/>
          <w:szCs w:val="20"/>
        </w:rPr>
      </w:pPr>
    </w:p>
    <w:p w14:paraId="432ACEA4" w14:textId="77777777" w:rsidR="006B370C" w:rsidRDefault="006B370C" w:rsidP="0075399A">
      <w:pPr>
        <w:jc w:val="both"/>
        <w:rPr>
          <w:rFonts w:ascii="Arial" w:hAnsi="Arial" w:cs="Arial"/>
          <w:sz w:val="22"/>
          <w:szCs w:val="20"/>
        </w:rPr>
      </w:pPr>
    </w:p>
    <w:p w14:paraId="0F8C666D" w14:textId="77777777" w:rsidR="006B370C" w:rsidRDefault="006B370C" w:rsidP="0075399A">
      <w:pPr>
        <w:jc w:val="both"/>
        <w:rPr>
          <w:rFonts w:ascii="Arial" w:hAnsi="Arial" w:cs="Arial"/>
          <w:sz w:val="22"/>
          <w:szCs w:val="20"/>
        </w:rPr>
      </w:pPr>
    </w:p>
    <w:p w14:paraId="686C59F4" w14:textId="77777777" w:rsidR="00A4358E" w:rsidRDefault="00A4358E" w:rsidP="0075399A">
      <w:pPr>
        <w:jc w:val="both"/>
        <w:rPr>
          <w:rFonts w:ascii="Arial" w:hAnsi="Arial" w:cs="Arial"/>
          <w:sz w:val="22"/>
          <w:szCs w:val="20"/>
        </w:rPr>
      </w:pPr>
    </w:p>
    <w:p w14:paraId="357E4D5F" w14:textId="77777777" w:rsidR="00A4358E" w:rsidRDefault="00A4358E" w:rsidP="0075399A">
      <w:pPr>
        <w:jc w:val="both"/>
        <w:rPr>
          <w:rFonts w:ascii="Arial" w:hAnsi="Arial" w:cs="Arial"/>
          <w:sz w:val="22"/>
          <w:szCs w:val="20"/>
        </w:rPr>
      </w:pPr>
    </w:p>
    <w:p w14:paraId="29A65379" w14:textId="77777777" w:rsidR="00A4358E" w:rsidRDefault="00A4358E" w:rsidP="0075399A">
      <w:pPr>
        <w:jc w:val="both"/>
        <w:rPr>
          <w:rFonts w:ascii="Arial" w:hAnsi="Arial" w:cs="Arial"/>
          <w:sz w:val="22"/>
          <w:szCs w:val="20"/>
        </w:rPr>
      </w:pPr>
    </w:p>
    <w:p w14:paraId="68787361" w14:textId="496B04DC" w:rsidR="0075399A" w:rsidRPr="0075399A" w:rsidRDefault="0075399A" w:rsidP="0075399A">
      <w:pPr>
        <w:jc w:val="both"/>
        <w:rPr>
          <w:rFonts w:ascii="Arial" w:hAnsi="Arial" w:cs="Arial"/>
          <w:sz w:val="22"/>
          <w:szCs w:val="20"/>
        </w:rPr>
      </w:pPr>
      <w:r w:rsidRPr="0075399A">
        <w:rPr>
          <w:rFonts w:ascii="Arial" w:hAnsi="Arial" w:cs="Arial"/>
          <w:sz w:val="22"/>
          <w:szCs w:val="20"/>
        </w:rPr>
        <w:lastRenderedPageBreak/>
        <w:t>Materials and Methods</w:t>
      </w:r>
    </w:p>
    <w:p w14:paraId="6FEF3012" w14:textId="77777777" w:rsidR="0075399A" w:rsidRPr="00767D8D" w:rsidRDefault="0075399A" w:rsidP="0075399A">
      <w:pPr>
        <w:jc w:val="both"/>
        <w:rPr>
          <w:rFonts w:ascii="Arial" w:hAnsi="Arial" w:cs="Arial"/>
          <w:b/>
          <w:bCs/>
          <w:sz w:val="22"/>
          <w:szCs w:val="20"/>
        </w:rPr>
      </w:pPr>
      <w:bookmarkStart w:id="0" w:name="_Hlk209789430"/>
      <w:r w:rsidRPr="00767D8D">
        <w:rPr>
          <w:rFonts w:ascii="Arial" w:hAnsi="Arial" w:cs="Arial"/>
          <w:b/>
          <w:bCs/>
          <w:sz w:val="22"/>
          <w:szCs w:val="20"/>
        </w:rPr>
        <w:t>Sample collection and preparation</w:t>
      </w:r>
    </w:p>
    <w:p w14:paraId="46140897" w14:textId="6BCBC306" w:rsidR="0075399A" w:rsidRPr="0075399A" w:rsidRDefault="0075399A" w:rsidP="0075399A">
      <w:pPr>
        <w:jc w:val="both"/>
        <w:rPr>
          <w:rFonts w:ascii="Arial" w:hAnsi="Arial" w:cs="Arial"/>
          <w:sz w:val="22"/>
          <w:szCs w:val="20"/>
        </w:rPr>
      </w:pPr>
      <w:r w:rsidRPr="0075399A">
        <w:rPr>
          <w:rFonts w:ascii="Arial" w:hAnsi="Arial" w:cs="Arial"/>
          <w:sz w:val="22"/>
          <w:szCs w:val="20"/>
        </w:rPr>
        <w:t xml:space="preserve">Tomato products </w:t>
      </w:r>
      <w:r w:rsidR="008F4977">
        <w:rPr>
          <w:rFonts w:ascii="Arial" w:hAnsi="Arial" w:cs="Arial"/>
          <w:sz w:val="22"/>
          <w:szCs w:val="20"/>
        </w:rPr>
        <w:t>(</w:t>
      </w:r>
      <w:r w:rsidRPr="0075399A">
        <w:rPr>
          <w:rFonts w:ascii="Arial" w:hAnsi="Arial" w:cs="Arial"/>
          <w:sz w:val="22"/>
          <w:szCs w:val="20"/>
        </w:rPr>
        <w:t>A–J) representing both organic and conventional farming systems were purchased from major European retailers</w:t>
      </w:r>
      <w:r w:rsidR="008F4977">
        <w:rPr>
          <w:rFonts w:ascii="Arial" w:hAnsi="Arial" w:cs="Arial"/>
          <w:sz w:val="22"/>
          <w:szCs w:val="20"/>
        </w:rPr>
        <w:t xml:space="preserve"> (</w:t>
      </w:r>
      <w:r w:rsidR="008F4977" w:rsidRPr="008F4977">
        <w:rPr>
          <w:rFonts w:ascii="Arial" w:hAnsi="Arial" w:cs="Arial"/>
          <w:sz w:val="22"/>
          <w:szCs w:val="20"/>
        </w:rPr>
        <w:t>Aldi</w:t>
      </w:r>
      <w:r w:rsidR="008F4977">
        <w:rPr>
          <w:rFonts w:ascii="Arial" w:hAnsi="Arial" w:cs="Arial"/>
          <w:sz w:val="22"/>
          <w:szCs w:val="20"/>
        </w:rPr>
        <w:t>,</w:t>
      </w:r>
      <w:r w:rsidR="008F4977" w:rsidRPr="008F4977">
        <w:t xml:space="preserve"> </w:t>
      </w:r>
      <w:r w:rsidR="008F4977" w:rsidRPr="008F4977">
        <w:rPr>
          <w:rFonts w:ascii="Arial" w:hAnsi="Arial" w:cs="Arial"/>
          <w:sz w:val="22"/>
          <w:szCs w:val="20"/>
        </w:rPr>
        <w:t>Kaufland</w:t>
      </w:r>
      <w:r w:rsidR="008F4977">
        <w:rPr>
          <w:rFonts w:ascii="Arial" w:hAnsi="Arial" w:cs="Arial"/>
          <w:sz w:val="22"/>
          <w:szCs w:val="20"/>
        </w:rPr>
        <w:t xml:space="preserve">, </w:t>
      </w:r>
      <w:proofErr w:type="spellStart"/>
      <w:r w:rsidR="008F4977" w:rsidRPr="008F4977">
        <w:rPr>
          <w:rFonts w:ascii="Arial" w:hAnsi="Arial" w:cs="Arial"/>
          <w:sz w:val="22"/>
          <w:szCs w:val="20"/>
        </w:rPr>
        <w:t>Ebl</w:t>
      </w:r>
      <w:proofErr w:type="spellEnd"/>
      <w:r w:rsidR="008F4977" w:rsidRPr="008F4977">
        <w:rPr>
          <w:rFonts w:ascii="Arial" w:hAnsi="Arial" w:cs="Arial"/>
          <w:sz w:val="22"/>
          <w:szCs w:val="20"/>
        </w:rPr>
        <w:t xml:space="preserve"> </w:t>
      </w:r>
      <w:proofErr w:type="spellStart"/>
      <w:r w:rsidR="008F4977" w:rsidRPr="008F4977">
        <w:rPr>
          <w:rFonts w:ascii="Arial" w:hAnsi="Arial" w:cs="Arial"/>
          <w:sz w:val="22"/>
          <w:szCs w:val="20"/>
        </w:rPr>
        <w:t>Naturkost</w:t>
      </w:r>
      <w:proofErr w:type="spellEnd"/>
      <w:r w:rsidR="008F4977">
        <w:rPr>
          <w:rFonts w:ascii="Arial" w:hAnsi="Arial" w:cs="Arial"/>
          <w:sz w:val="22"/>
          <w:szCs w:val="20"/>
        </w:rPr>
        <w:t xml:space="preserve">, and </w:t>
      </w:r>
      <w:r w:rsidR="008F4977" w:rsidRPr="008F4977">
        <w:rPr>
          <w:rFonts w:ascii="Arial" w:hAnsi="Arial" w:cs="Arial"/>
          <w:sz w:val="22"/>
          <w:szCs w:val="20"/>
        </w:rPr>
        <w:t>EDEKA</w:t>
      </w:r>
      <w:r w:rsidR="008F4977">
        <w:rPr>
          <w:rFonts w:ascii="Arial" w:hAnsi="Arial" w:cs="Arial"/>
          <w:sz w:val="22"/>
          <w:szCs w:val="20"/>
        </w:rPr>
        <w:t>)</w:t>
      </w:r>
      <w:r w:rsidRPr="0075399A">
        <w:rPr>
          <w:rFonts w:ascii="Arial" w:hAnsi="Arial" w:cs="Arial"/>
          <w:sz w:val="22"/>
          <w:szCs w:val="20"/>
        </w:rPr>
        <w:t xml:space="preserve">. Samples originated from three main production regions: Bavaria (Germany), Almería (Spain), and </w:t>
      </w:r>
      <w:proofErr w:type="spellStart"/>
      <w:r w:rsidRPr="0075399A">
        <w:rPr>
          <w:rFonts w:ascii="Arial" w:hAnsi="Arial" w:cs="Arial"/>
          <w:sz w:val="22"/>
          <w:szCs w:val="20"/>
        </w:rPr>
        <w:t>Souss</w:t>
      </w:r>
      <w:proofErr w:type="spellEnd"/>
      <w:r w:rsidRPr="0075399A">
        <w:rPr>
          <w:rFonts w:ascii="Arial" w:hAnsi="Arial" w:cs="Arial"/>
          <w:sz w:val="22"/>
          <w:szCs w:val="20"/>
        </w:rPr>
        <w:t>-Massa (Morocco). Each product was subsampled in quadruplicate</w:t>
      </w:r>
      <w:r w:rsidR="00A4358E">
        <w:rPr>
          <w:rFonts w:ascii="Arial" w:hAnsi="Arial" w:cs="Arial"/>
          <w:sz w:val="22"/>
          <w:szCs w:val="20"/>
        </w:rPr>
        <w:t xml:space="preserve"> </w:t>
      </w:r>
      <w:bookmarkStart w:id="1" w:name="_Hlk209878332"/>
      <w:r w:rsidR="00A4358E">
        <w:rPr>
          <w:rFonts w:ascii="Arial" w:hAnsi="Arial" w:cs="Arial"/>
          <w:sz w:val="22"/>
          <w:szCs w:val="20"/>
        </w:rPr>
        <w:t xml:space="preserve">(except Bn=12, </w:t>
      </w:r>
      <w:proofErr w:type="spellStart"/>
      <w:r w:rsidR="00A4358E">
        <w:rPr>
          <w:rFonts w:ascii="Arial" w:hAnsi="Arial" w:cs="Arial"/>
          <w:sz w:val="22"/>
          <w:szCs w:val="20"/>
        </w:rPr>
        <w:t>Dn</w:t>
      </w:r>
      <w:proofErr w:type="spellEnd"/>
      <w:r w:rsidR="00A4358E">
        <w:rPr>
          <w:rFonts w:ascii="Arial" w:hAnsi="Arial" w:cs="Arial"/>
          <w:sz w:val="22"/>
          <w:szCs w:val="20"/>
        </w:rPr>
        <w:t>=3, and Jn=9)</w:t>
      </w:r>
      <w:bookmarkEnd w:id="1"/>
      <w:r w:rsidR="00A4358E">
        <w:rPr>
          <w:rFonts w:ascii="Arial" w:hAnsi="Arial" w:cs="Arial"/>
          <w:sz w:val="22"/>
          <w:szCs w:val="20"/>
        </w:rPr>
        <w:t xml:space="preserve">, </w:t>
      </w:r>
      <w:r w:rsidRPr="0075399A">
        <w:rPr>
          <w:rFonts w:ascii="Arial" w:hAnsi="Arial" w:cs="Arial"/>
          <w:sz w:val="22"/>
          <w:szCs w:val="20"/>
        </w:rPr>
        <w:t xml:space="preserve">n = </w:t>
      </w:r>
      <w:r w:rsidR="008F4977">
        <w:rPr>
          <w:rFonts w:ascii="Arial" w:hAnsi="Arial" w:cs="Arial"/>
          <w:sz w:val="22"/>
          <w:szCs w:val="20"/>
        </w:rPr>
        <w:t>52</w:t>
      </w:r>
      <w:r w:rsidRPr="0075399A">
        <w:rPr>
          <w:rFonts w:ascii="Arial" w:hAnsi="Arial" w:cs="Arial"/>
          <w:sz w:val="22"/>
          <w:szCs w:val="20"/>
        </w:rPr>
        <w:t xml:space="preserve"> total. All samples were freeze-dried, homogenized with a mortar and pestle, and stored airtight. Approximately 1000 µg ± 100 µg of homogenized powder was weighed into tin capsules (IVA, Germany) for analysis.</w:t>
      </w:r>
    </w:p>
    <w:p w14:paraId="099A71FC" w14:textId="77777777" w:rsidR="0075399A" w:rsidRPr="00767D8D" w:rsidRDefault="0075399A" w:rsidP="0075399A">
      <w:pPr>
        <w:jc w:val="both"/>
        <w:rPr>
          <w:rFonts w:ascii="Arial" w:hAnsi="Arial" w:cs="Arial"/>
          <w:b/>
          <w:bCs/>
          <w:sz w:val="22"/>
          <w:szCs w:val="20"/>
        </w:rPr>
      </w:pPr>
      <w:r w:rsidRPr="00767D8D">
        <w:rPr>
          <w:rFonts w:ascii="Arial" w:hAnsi="Arial" w:cs="Arial"/>
          <w:b/>
          <w:bCs/>
          <w:sz w:val="22"/>
          <w:szCs w:val="20"/>
        </w:rPr>
        <w:t>Isotopic and elemental analysis</w:t>
      </w:r>
    </w:p>
    <w:p w14:paraId="0D23A943" w14:textId="77777777" w:rsidR="009137E8" w:rsidRDefault="0075399A" w:rsidP="0075399A">
      <w:pPr>
        <w:jc w:val="both"/>
      </w:pPr>
      <w:r w:rsidRPr="0075399A">
        <w:rPr>
          <w:rFonts w:ascii="Arial" w:hAnsi="Arial" w:cs="Arial"/>
          <w:sz w:val="22"/>
          <w:szCs w:val="20"/>
        </w:rPr>
        <w:t>Stable isotope ratios of carbon (δ¹³C) and nitrogen (δ¹⁵N), together with elemental composition (%C, %N, and</w:t>
      </w:r>
      <w:r w:rsidR="007966D3">
        <w:rPr>
          <w:rFonts w:ascii="Arial" w:hAnsi="Arial" w:cs="Arial"/>
          <w:sz w:val="22"/>
          <w:szCs w:val="20"/>
        </w:rPr>
        <w:t xml:space="preserve"> </w:t>
      </w:r>
      <w:r w:rsidRPr="0075399A">
        <w:rPr>
          <w:rFonts w:ascii="Arial" w:hAnsi="Arial" w:cs="Arial"/>
          <w:sz w:val="22"/>
          <w:szCs w:val="20"/>
        </w:rPr>
        <w:t xml:space="preserve">C:N ratio), were </w:t>
      </w:r>
      <w:r w:rsidR="007966D3">
        <w:rPr>
          <w:rFonts w:ascii="Arial" w:hAnsi="Arial" w:cs="Arial"/>
          <w:sz w:val="22"/>
          <w:szCs w:val="20"/>
        </w:rPr>
        <w:t>analyzed</w:t>
      </w:r>
      <w:r w:rsidRPr="0075399A">
        <w:rPr>
          <w:rFonts w:ascii="Arial" w:hAnsi="Arial" w:cs="Arial"/>
          <w:sz w:val="22"/>
          <w:szCs w:val="20"/>
        </w:rPr>
        <w:t xml:space="preserve"> using a Flash 2000 Elemental Analyzer (Thermo Scientific) coupled via a </w:t>
      </w:r>
      <w:proofErr w:type="spellStart"/>
      <w:r w:rsidRPr="0075399A">
        <w:rPr>
          <w:rFonts w:ascii="Arial" w:hAnsi="Arial" w:cs="Arial"/>
          <w:sz w:val="22"/>
          <w:szCs w:val="20"/>
        </w:rPr>
        <w:t>Conflo</w:t>
      </w:r>
      <w:proofErr w:type="spellEnd"/>
      <w:r w:rsidRPr="0075399A">
        <w:rPr>
          <w:rFonts w:ascii="Arial" w:hAnsi="Arial" w:cs="Arial"/>
          <w:sz w:val="22"/>
          <w:szCs w:val="20"/>
        </w:rPr>
        <w:t xml:space="preserve"> II interface to a Delta V Advantage IRMS (Thermo Scientific). </w:t>
      </w:r>
      <w:r w:rsidR="009137E8">
        <w:t xml:space="preserve">Isotope values are expressed in δ notation (‰) relative to Vienna Pee Dee Belemnite (VPDB) </w:t>
      </w:r>
      <w:r w:rsidR="009137E8" w:rsidRPr="009137E8">
        <w:rPr>
          <w:rFonts w:ascii="Arial" w:hAnsi="Arial" w:cs="Arial"/>
          <w:sz w:val="22"/>
          <w:szCs w:val="20"/>
        </w:rPr>
        <w:t>for carbon and atmospheric N</w:t>
      </w:r>
      <w:r w:rsidR="009137E8" w:rsidRPr="009137E8">
        <w:rPr>
          <w:rFonts w:ascii="Cambria Math" w:hAnsi="Cambria Math" w:cs="Cambria Math"/>
          <w:sz w:val="22"/>
          <w:szCs w:val="20"/>
        </w:rPr>
        <w:t>₂</w:t>
      </w:r>
      <w:r w:rsidR="009137E8" w:rsidRPr="009137E8">
        <w:rPr>
          <w:rFonts w:ascii="Arial" w:hAnsi="Arial" w:cs="Arial"/>
          <w:sz w:val="22"/>
          <w:szCs w:val="20"/>
        </w:rPr>
        <w:t xml:space="preserve"> (AIR) for nitrogen. Calibration was performed against international reference standards (IAEA-N1, IAEA-N2, USGS-41, IAEA-CH7) and a laboratory standard (“Peptone II”), with elemental quantification calibrated using atropine and cyclohexanone-2,4-dinitrophenylhydrazone.</w:t>
      </w:r>
    </w:p>
    <w:p w14:paraId="57D3D653" w14:textId="238A5676" w:rsidR="0075399A" w:rsidRPr="00767D8D" w:rsidRDefault="0075399A" w:rsidP="0075399A">
      <w:pPr>
        <w:jc w:val="both"/>
        <w:rPr>
          <w:rFonts w:ascii="Arial" w:hAnsi="Arial" w:cs="Arial"/>
          <w:b/>
          <w:bCs/>
          <w:sz w:val="22"/>
          <w:szCs w:val="20"/>
        </w:rPr>
      </w:pPr>
      <w:r w:rsidRPr="00767D8D">
        <w:rPr>
          <w:rFonts w:ascii="Arial" w:hAnsi="Arial" w:cs="Arial"/>
          <w:b/>
          <w:bCs/>
          <w:sz w:val="22"/>
          <w:szCs w:val="20"/>
        </w:rPr>
        <w:t>Statistical analysis</w:t>
      </w:r>
    </w:p>
    <w:p w14:paraId="538854BE" w14:textId="43FE1FE2" w:rsidR="0075399A" w:rsidRPr="0075399A" w:rsidRDefault="0075399A" w:rsidP="0075399A">
      <w:pPr>
        <w:jc w:val="both"/>
        <w:rPr>
          <w:rFonts w:ascii="Arial" w:hAnsi="Arial" w:cs="Arial"/>
          <w:sz w:val="22"/>
          <w:szCs w:val="20"/>
        </w:rPr>
      </w:pPr>
      <w:r w:rsidRPr="0075399A">
        <w:rPr>
          <w:rFonts w:ascii="Arial" w:hAnsi="Arial" w:cs="Arial"/>
          <w:sz w:val="22"/>
          <w:szCs w:val="20"/>
        </w:rPr>
        <w:t xml:space="preserve">All analyses were performed in R (v4.4.2). Farming system comparisons were evaluated with Welch’s t-tests (reporting t, df, and p). Regional effects were tested using one-way ANOVA, while combined two-way ANOVA models assessed the influence of Region, Farming Type, and their interaction. For ANOVAs, F-statistics, p-values, and η² effect sizes were extracted. Multivariate structure was explored using principal component analysis (PCA) on z-standardized isotopic and elemental variables (δ¹³C, δ¹⁵N, %C, %N, </w:t>
      </w:r>
      <w:proofErr w:type="gramStart"/>
      <w:r w:rsidRPr="0075399A">
        <w:rPr>
          <w:rFonts w:ascii="Arial" w:hAnsi="Arial" w:cs="Arial"/>
          <w:sz w:val="22"/>
          <w:szCs w:val="20"/>
        </w:rPr>
        <w:t>C:N</w:t>
      </w:r>
      <w:proofErr w:type="gramEnd"/>
      <w:r w:rsidRPr="0075399A">
        <w:rPr>
          <w:rFonts w:ascii="Arial" w:hAnsi="Arial" w:cs="Arial"/>
          <w:sz w:val="22"/>
          <w:szCs w:val="20"/>
        </w:rPr>
        <w:t>), and classification performance was assessed using linear discriminant analysis (LDA). PCA variance explained by the first components and LDA classification accuracies for farming type and region were reported in the Results. Statistical significance was set at α = 0.05.</w:t>
      </w:r>
      <w:bookmarkEnd w:id="0"/>
    </w:p>
    <w:sectPr w:rsidR="0075399A" w:rsidRPr="0075399A" w:rsidSect="001D6511">
      <w:pgSz w:w="11909" w:h="16834" w:code="9"/>
      <w:pgMar w:top="1440" w:right="1440" w:bottom="1440" w:left="144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8D"/>
    <w:rsid w:val="001D6511"/>
    <w:rsid w:val="00351A4E"/>
    <w:rsid w:val="0047213D"/>
    <w:rsid w:val="005C378D"/>
    <w:rsid w:val="0067398D"/>
    <w:rsid w:val="006B370C"/>
    <w:rsid w:val="0075399A"/>
    <w:rsid w:val="00767D8D"/>
    <w:rsid w:val="007966D3"/>
    <w:rsid w:val="008F4977"/>
    <w:rsid w:val="009137E8"/>
    <w:rsid w:val="00A4358E"/>
    <w:rsid w:val="00AD7F93"/>
    <w:rsid w:val="00D93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457B00"/>
  <w15:chartTrackingRefBased/>
  <w15:docId w15:val="{4C868F06-B2DB-49C7-AC7F-0D5CA14A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color w:val="000000" w:themeColor="text1"/>
        <w:sz w:val="24"/>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9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C378D"/>
    <w:pPr>
      <w:spacing w:before="100" w:beforeAutospacing="1" w:after="100" w:afterAutospacing="1" w:line="240" w:lineRule="auto"/>
      <w:outlineLvl w:val="1"/>
    </w:pPr>
    <w:rPr>
      <w:rFonts w:eastAsia="Times New Roman" w:cs="Times New Roman"/>
      <w:b/>
      <w:bCs/>
      <w:color w:val="auto"/>
      <w:sz w:val="36"/>
      <w:szCs w:val="36"/>
    </w:rPr>
  </w:style>
  <w:style w:type="paragraph" w:styleId="Heading3">
    <w:name w:val="heading 3"/>
    <w:basedOn w:val="Normal"/>
    <w:next w:val="Normal"/>
    <w:link w:val="Heading3Char"/>
    <w:uiPriority w:val="9"/>
    <w:semiHidden/>
    <w:unhideWhenUsed/>
    <w:qFormat/>
    <w:rsid w:val="0075399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378D"/>
    <w:rPr>
      <w:rFonts w:eastAsia="Times New Roman" w:cs="Times New Roman"/>
      <w:b/>
      <w:bCs/>
      <w:color w:val="auto"/>
      <w:sz w:val="36"/>
      <w:szCs w:val="36"/>
    </w:rPr>
  </w:style>
  <w:style w:type="paragraph" w:styleId="NormalWeb">
    <w:name w:val="Normal (Web)"/>
    <w:basedOn w:val="Normal"/>
    <w:uiPriority w:val="99"/>
    <w:semiHidden/>
    <w:unhideWhenUsed/>
    <w:rsid w:val="005C378D"/>
    <w:pPr>
      <w:spacing w:before="100" w:beforeAutospacing="1" w:after="100" w:afterAutospacing="1" w:line="240" w:lineRule="auto"/>
    </w:pPr>
    <w:rPr>
      <w:rFonts w:eastAsia="Times New Roman" w:cs="Times New Roman"/>
      <w:color w:val="auto"/>
      <w:szCs w:val="24"/>
    </w:rPr>
  </w:style>
  <w:style w:type="character" w:styleId="Emphasis">
    <w:name w:val="Emphasis"/>
    <w:basedOn w:val="DefaultParagraphFont"/>
    <w:uiPriority w:val="20"/>
    <w:qFormat/>
    <w:rsid w:val="005C378D"/>
    <w:rPr>
      <w:i/>
      <w:iCs/>
    </w:rPr>
  </w:style>
  <w:style w:type="character" w:customStyle="1" w:styleId="Heading1Char">
    <w:name w:val="Heading 1 Char"/>
    <w:basedOn w:val="DefaultParagraphFont"/>
    <w:link w:val="Heading1"/>
    <w:uiPriority w:val="9"/>
    <w:rsid w:val="007539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399A"/>
    <w:rPr>
      <w:rFonts w:asciiTheme="majorHAnsi" w:eastAsiaTheme="majorEastAsia" w:hAnsiTheme="majorHAnsi" w:cstheme="majorBidi"/>
      <w:color w:val="1F3763" w:themeColor="accent1" w:themeShade="7F"/>
      <w:szCs w:val="24"/>
    </w:rPr>
  </w:style>
  <w:style w:type="character" w:styleId="Strong">
    <w:name w:val="Strong"/>
    <w:basedOn w:val="DefaultParagraphFont"/>
    <w:uiPriority w:val="22"/>
    <w:qFormat/>
    <w:rsid w:val="007539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6530">
      <w:bodyDiv w:val="1"/>
      <w:marLeft w:val="0"/>
      <w:marRight w:val="0"/>
      <w:marTop w:val="0"/>
      <w:marBottom w:val="0"/>
      <w:divBdr>
        <w:top w:val="none" w:sz="0" w:space="0" w:color="auto"/>
        <w:left w:val="none" w:sz="0" w:space="0" w:color="auto"/>
        <w:bottom w:val="none" w:sz="0" w:space="0" w:color="auto"/>
        <w:right w:val="none" w:sz="0" w:space="0" w:color="auto"/>
      </w:divBdr>
    </w:div>
    <w:div w:id="540628520">
      <w:bodyDiv w:val="1"/>
      <w:marLeft w:val="0"/>
      <w:marRight w:val="0"/>
      <w:marTop w:val="0"/>
      <w:marBottom w:val="0"/>
      <w:divBdr>
        <w:top w:val="none" w:sz="0" w:space="0" w:color="auto"/>
        <w:left w:val="none" w:sz="0" w:space="0" w:color="auto"/>
        <w:bottom w:val="none" w:sz="0" w:space="0" w:color="auto"/>
        <w:right w:val="none" w:sz="0" w:space="0" w:color="auto"/>
      </w:divBdr>
    </w:div>
    <w:div w:id="199996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813</Words>
  <Characters>4990</Characters>
  <Application>Microsoft Office Word</Application>
  <DocSecurity>0</DocSecurity>
  <Lines>107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M Ibrahim</dc:creator>
  <cp:keywords/>
  <dc:description/>
  <cp:lastModifiedBy>H M Ibrahim</cp:lastModifiedBy>
  <cp:revision>3</cp:revision>
  <dcterms:created xsi:type="dcterms:W3CDTF">2025-09-25T10:13:00Z</dcterms:created>
  <dcterms:modified xsi:type="dcterms:W3CDTF">2025-09-27T14:47:00Z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7831077e-7b0b-4f3d-9b77-2c506d2983eb</vt:lpwstr>
  </property>
</Properties>
</file>