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BAFEE3" w14:textId="3952BACB" w:rsidR="00920CEF" w:rsidRPr="005D7FE6" w:rsidRDefault="00920CEF" w:rsidP="00920CEF">
      <w:pPr>
        <w:jc w:val="center"/>
        <w:rPr>
          <w:rFonts w:ascii="Arial" w:hAnsi="Arial" w:cs="Arial"/>
          <w:b/>
          <w:bCs/>
        </w:rPr>
      </w:pPr>
      <w:bookmarkStart w:id="0" w:name="_Hlk210074258"/>
      <w:r w:rsidRPr="005D7FE6">
        <w:rPr>
          <w:rFonts w:ascii="Arial" w:hAnsi="Arial" w:cs="Arial"/>
          <w:b/>
          <w:bCs/>
        </w:rPr>
        <w:t>“Beyond the Label: δ¹⁵N Confirms Farming System While δ¹³C Reflects Environmental Backgrounds in Tomatoes”</w:t>
      </w:r>
    </w:p>
    <w:p w14:paraId="7DAFE531" w14:textId="77777777" w:rsidR="00AA2FD1" w:rsidRPr="00CF5A14" w:rsidRDefault="00AA2FD1" w:rsidP="00CF5A14">
      <w:pPr>
        <w:spacing w:after="0"/>
        <w:rPr>
          <w:rFonts w:ascii="Arial" w:hAnsi="Arial" w:cs="Arial"/>
          <w:sz w:val="22"/>
          <w:szCs w:val="20"/>
        </w:rPr>
      </w:pPr>
    </w:p>
    <w:p w14:paraId="78F044DB" w14:textId="77777777" w:rsidR="00CF5A14" w:rsidRPr="00CF5A14" w:rsidRDefault="00BC255D" w:rsidP="00CF5A14">
      <w:pPr>
        <w:spacing w:after="0"/>
        <w:rPr>
          <w:rFonts w:ascii="Arial" w:hAnsi="Arial" w:cs="Arial"/>
          <w:b/>
          <w:bCs/>
          <w:sz w:val="20"/>
          <w:szCs w:val="18"/>
        </w:rPr>
      </w:pPr>
      <w:r w:rsidRPr="00CF5A14">
        <w:rPr>
          <w:rFonts w:ascii="Arial" w:hAnsi="Arial" w:cs="Arial"/>
          <w:b/>
          <w:bCs/>
          <w:sz w:val="20"/>
          <w:szCs w:val="18"/>
        </w:rPr>
        <w:t>Ibrahim Khalil¹˒²*</w:t>
      </w:r>
    </w:p>
    <w:p w14:paraId="0511F607" w14:textId="77777777" w:rsidR="00CF5A14" w:rsidRPr="005D7FE6" w:rsidRDefault="00BC255D" w:rsidP="00CF5A14">
      <w:pPr>
        <w:spacing w:after="0"/>
        <w:rPr>
          <w:rFonts w:ascii="Arial" w:hAnsi="Arial" w:cs="Arial"/>
          <w:i/>
          <w:iCs/>
          <w:sz w:val="20"/>
          <w:szCs w:val="18"/>
        </w:rPr>
      </w:pPr>
      <w:r w:rsidRPr="00CF5A14">
        <w:rPr>
          <w:rFonts w:ascii="Arial" w:hAnsi="Arial" w:cs="Arial"/>
          <w:sz w:val="20"/>
          <w:szCs w:val="18"/>
        </w:rPr>
        <w:br/>
      </w:r>
      <w:r w:rsidRPr="005D7FE6">
        <w:rPr>
          <w:rFonts w:ascii="Arial" w:hAnsi="Arial" w:cs="Arial"/>
          <w:i/>
          <w:iCs/>
          <w:sz w:val="20"/>
          <w:szCs w:val="18"/>
        </w:rPr>
        <w:t>¹ Master’s Student in Physical Geography: Climate and Environmental Sciences</w:t>
      </w:r>
    </w:p>
    <w:p w14:paraId="2352949F" w14:textId="5F6C2530" w:rsidR="00AA2FD1" w:rsidRPr="00BC255D" w:rsidRDefault="00CF5A14" w:rsidP="00CF5A14">
      <w:pPr>
        <w:spacing w:after="0"/>
        <w:rPr>
          <w:rFonts w:ascii="Arial" w:hAnsi="Arial" w:cs="Arial"/>
          <w:sz w:val="20"/>
          <w:szCs w:val="18"/>
        </w:rPr>
      </w:pPr>
      <w:r w:rsidRPr="005D7FE6">
        <w:rPr>
          <w:rFonts w:ascii="Arial" w:hAnsi="Arial" w:cs="Arial"/>
          <w:i/>
          <w:iCs/>
          <w:sz w:val="20"/>
          <w:szCs w:val="18"/>
        </w:rPr>
        <w:t xml:space="preserve">Email: </w:t>
      </w:r>
      <w:hyperlink r:id="rId5" w:history="1">
        <w:r w:rsidRPr="005D7FE6">
          <w:rPr>
            <w:rStyle w:val="Hyperlink"/>
            <w:rFonts w:ascii="Arial" w:hAnsi="Arial" w:cs="Arial"/>
            <w:i/>
            <w:iCs/>
            <w:sz w:val="20"/>
            <w:szCs w:val="18"/>
          </w:rPr>
          <w:t>ibrahim.khalil@fau.de</w:t>
        </w:r>
      </w:hyperlink>
      <w:r w:rsidR="00BC255D" w:rsidRPr="005D7FE6">
        <w:rPr>
          <w:rFonts w:ascii="Arial" w:hAnsi="Arial" w:cs="Arial"/>
          <w:i/>
          <w:iCs/>
          <w:sz w:val="20"/>
          <w:szCs w:val="18"/>
        </w:rPr>
        <w:br/>
        <w:t xml:space="preserve">² </w:t>
      </w:r>
      <w:proofErr w:type="spellStart"/>
      <w:r w:rsidR="00BC255D" w:rsidRPr="005D7FE6">
        <w:rPr>
          <w:rFonts w:ascii="Arial" w:hAnsi="Arial" w:cs="Arial"/>
          <w:i/>
          <w:iCs/>
          <w:sz w:val="20"/>
          <w:szCs w:val="18"/>
        </w:rPr>
        <w:t>Institut</w:t>
      </w:r>
      <w:proofErr w:type="spellEnd"/>
      <w:r w:rsidR="00BC255D" w:rsidRPr="005D7FE6">
        <w:rPr>
          <w:rFonts w:ascii="Arial" w:hAnsi="Arial" w:cs="Arial"/>
          <w:i/>
          <w:iCs/>
          <w:sz w:val="20"/>
          <w:szCs w:val="18"/>
        </w:rPr>
        <w:t xml:space="preserve"> </w:t>
      </w:r>
      <w:proofErr w:type="spellStart"/>
      <w:r w:rsidR="00BC255D" w:rsidRPr="005D7FE6">
        <w:rPr>
          <w:rFonts w:ascii="Arial" w:hAnsi="Arial" w:cs="Arial"/>
          <w:i/>
          <w:iCs/>
          <w:sz w:val="20"/>
          <w:szCs w:val="18"/>
        </w:rPr>
        <w:t>für</w:t>
      </w:r>
      <w:proofErr w:type="spellEnd"/>
      <w:r w:rsidR="00BC255D" w:rsidRPr="005D7FE6">
        <w:rPr>
          <w:rFonts w:ascii="Arial" w:hAnsi="Arial" w:cs="Arial"/>
          <w:i/>
          <w:iCs/>
          <w:sz w:val="20"/>
          <w:szCs w:val="18"/>
        </w:rPr>
        <w:t xml:space="preserve"> </w:t>
      </w:r>
      <w:proofErr w:type="spellStart"/>
      <w:r w:rsidR="00BC255D" w:rsidRPr="005D7FE6">
        <w:rPr>
          <w:rFonts w:ascii="Arial" w:hAnsi="Arial" w:cs="Arial"/>
          <w:i/>
          <w:iCs/>
          <w:sz w:val="20"/>
          <w:szCs w:val="18"/>
        </w:rPr>
        <w:t>Geographie</w:t>
      </w:r>
      <w:proofErr w:type="spellEnd"/>
      <w:r w:rsidR="00BC255D" w:rsidRPr="005D7FE6">
        <w:rPr>
          <w:rFonts w:ascii="Arial" w:hAnsi="Arial" w:cs="Arial"/>
          <w:i/>
          <w:iCs/>
          <w:sz w:val="20"/>
          <w:szCs w:val="18"/>
        </w:rPr>
        <w:t xml:space="preserve">, Friedrich-Alexander University of Erlangen–Nuremberg, </w:t>
      </w:r>
      <w:proofErr w:type="spellStart"/>
      <w:r w:rsidR="00BC255D" w:rsidRPr="005D7FE6">
        <w:rPr>
          <w:rFonts w:ascii="Arial" w:hAnsi="Arial" w:cs="Arial"/>
          <w:i/>
          <w:iCs/>
          <w:sz w:val="20"/>
          <w:szCs w:val="18"/>
        </w:rPr>
        <w:t>Wetterkreuz</w:t>
      </w:r>
      <w:proofErr w:type="spellEnd"/>
      <w:r w:rsidR="00BC255D" w:rsidRPr="005D7FE6">
        <w:rPr>
          <w:rFonts w:ascii="Arial" w:hAnsi="Arial" w:cs="Arial"/>
          <w:i/>
          <w:iCs/>
          <w:sz w:val="20"/>
          <w:szCs w:val="18"/>
        </w:rPr>
        <w:t xml:space="preserve"> 15, 91058 Erlangen, Germany</w:t>
      </w:r>
      <w:r w:rsidRPr="005D7FE6">
        <w:rPr>
          <w:rFonts w:ascii="Arial" w:hAnsi="Arial" w:cs="Arial"/>
          <w:i/>
          <w:iCs/>
          <w:sz w:val="20"/>
          <w:szCs w:val="18"/>
        </w:rPr>
        <w:t>.</w:t>
      </w:r>
      <w:r w:rsidR="00BC255D" w:rsidRPr="00BC255D">
        <w:rPr>
          <w:rFonts w:ascii="Arial" w:hAnsi="Arial" w:cs="Arial"/>
          <w:sz w:val="20"/>
          <w:szCs w:val="18"/>
        </w:rPr>
        <w:br/>
      </w:r>
      <w:r w:rsidR="00D967BA">
        <w:rPr>
          <w:rFonts w:ascii="Arial" w:hAnsi="Arial" w:cs="Arial"/>
          <w:sz w:val="20"/>
          <w:szCs w:val="18"/>
        </w:rPr>
        <w:t xml:space="preserve"> </w:t>
      </w:r>
    </w:p>
    <w:p w14:paraId="5F9F145A" w14:textId="2AA3207A" w:rsidR="00CF5A14" w:rsidRPr="005D7FE6" w:rsidRDefault="005D7FE6" w:rsidP="005D7FE6">
      <w:pPr>
        <w:spacing w:before="240" w:after="240"/>
        <w:rPr>
          <w:rFonts w:ascii="Arial" w:hAnsi="Arial" w:cs="Arial"/>
          <w:i/>
          <w:iCs/>
        </w:rPr>
      </w:pPr>
      <w:r w:rsidRPr="005D7FE6">
        <w:rPr>
          <w:rFonts w:ascii="Arial" w:hAnsi="Arial" w:cs="Arial"/>
          <w:b/>
          <w:bCs/>
          <w:noProof/>
          <w:sz w:val="20"/>
          <w:szCs w:val="18"/>
        </w:rPr>
        <mc:AlternateContent>
          <mc:Choice Requires="wps">
            <w:drawing>
              <wp:anchor distT="0" distB="0" distL="114300" distR="114300" simplePos="0" relativeHeight="251663360" behindDoc="0" locked="0" layoutInCell="1" allowOverlap="1" wp14:anchorId="54AB24E2" wp14:editId="236833D7">
                <wp:simplePos x="0" y="0"/>
                <wp:positionH relativeFrom="column">
                  <wp:posOffset>-105410</wp:posOffset>
                </wp:positionH>
                <wp:positionV relativeFrom="paragraph">
                  <wp:posOffset>412017</wp:posOffset>
                </wp:positionV>
                <wp:extent cx="1547446" cy="1969477"/>
                <wp:effectExtent l="0" t="0" r="0" b="0"/>
                <wp:wrapNone/>
                <wp:docPr id="4" name="Text Box 4"/>
                <wp:cNvGraphicFramePr/>
                <a:graphic xmlns:a="http://schemas.openxmlformats.org/drawingml/2006/main">
                  <a:graphicData uri="http://schemas.microsoft.com/office/word/2010/wordprocessingShape">
                    <wps:wsp>
                      <wps:cNvSpPr txBox="1"/>
                      <wps:spPr>
                        <a:xfrm>
                          <a:off x="0" y="0"/>
                          <a:ext cx="1547446" cy="1969477"/>
                        </a:xfrm>
                        <a:prstGeom prst="rect">
                          <a:avLst/>
                        </a:prstGeom>
                        <a:noFill/>
                        <a:ln w="6350">
                          <a:noFill/>
                        </a:ln>
                      </wps:spPr>
                      <wps:txbx>
                        <w:txbxContent>
                          <w:p w14:paraId="62B2D87C" w14:textId="04A05A14" w:rsidR="005D7FE6" w:rsidRPr="005D7FE6" w:rsidRDefault="005D7FE6" w:rsidP="005D7FE6">
                            <w:pPr>
                              <w:spacing w:after="0"/>
                              <w:rPr>
                                <w:rFonts w:ascii="Arial" w:hAnsi="Arial" w:cs="Arial"/>
                                <w:i/>
                                <w:iCs/>
                                <w:sz w:val="18"/>
                                <w:szCs w:val="16"/>
                              </w:rPr>
                            </w:pPr>
                            <w:r w:rsidRPr="005D7FE6">
                              <w:rPr>
                                <w:rFonts w:ascii="Arial" w:hAnsi="Arial" w:cs="Arial"/>
                                <w:i/>
                                <w:iCs/>
                                <w:sz w:val="18"/>
                                <w:szCs w:val="16"/>
                              </w:rPr>
                              <w:t>Keywords:</w:t>
                            </w:r>
                          </w:p>
                          <w:p w14:paraId="16C2EDDF" w14:textId="36F68332" w:rsidR="005D7FE6" w:rsidRPr="005D7FE6" w:rsidRDefault="005D7FE6" w:rsidP="00B840B2">
                            <w:pPr>
                              <w:spacing w:after="0" w:line="360" w:lineRule="auto"/>
                              <w:rPr>
                                <w:rFonts w:ascii="Arial" w:hAnsi="Arial" w:cs="Arial"/>
                                <w:sz w:val="18"/>
                                <w:szCs w:val="16"/>
                              </w:rPr>
                            </w:pPr>
                            <w:r w:rsidRPr="005D7FE6">
                              <w:rPr>
                                <w:rFonts w:ascii="Arial" w:hAnsi="Arial" w:cs="Arial"/>
                                <w:sz w:val="18"/>
                                <w:szCs w:val="16"/>
                              </w:rPr>
                              <w:t>Stable isotope analysis</w:t>
                            </w:r>
                          </w:p>
                          <w:p w14:paraId="70565130" w14:textId="2A13D36E" w:rsidR="005D7FE6" w:rsidRPr="005D7FE6" w:rsidRDefault="005D7FE6" w:rsidP="00B840B2">
                            <w:pPr>
                              <w:spacing w:after="0" w:line="360" w:lineRule="auto"/>
                              <w:rPr>
                                <w:rFonts w:ascii="Arial" w:hAnsi="Arial" w:cs="Arial"/>
                                <w:sz w:val="18"/>
                                <w:szCs w:val="16"/>
                              </w:rPr>
                            </w:pPr>
                            <w:r w:rsidRPr="005D7FE6">
                              <w:rPr>
                                <w:rFonts w:ascii="Arial" w:hAnsi="Arial" w:cs="Arial"/>
                                <w:sz w:val="18"/>
                                <w:szCs w:val="16"/>
                              </w:rPr>
                              <w:t>δ15N</w:t>
                            </w:r>
                          </w:p>
                          <w:p w14:paraId="4D2E6D15" w14:textId="55A2FAA0" w:rsidR="005D7FE6" w:rsidRPr="005D7FE6" w:rsidRDefault="005D7FE6" w:rsidP="00B840B2">
                            <w:pPr>
                              <w:spacing w:after="0" w:line="360" w:lineRule="auto"/>
                              <w:rPr>
                                <w:rFonts w:ascii="Arial" w:hAnsi="Arial" w:cs="Arial"/>
                                <w:sz w:val="18"/>
                                <w:szCs w:val="16"/>
                              </w:rPr>
                            </w:pPr>
                            <w:r w:rsidRPr="005D7FE6">
                              <w:rPr>
                                <w:rFonts w:ascii="Arial" w:hAnsi="Arial" w:cs="Arial"/>
                                <w:sz w:val="18"/>
                                <w:szCs w:val="16"/>
                              </w:rPr>
                              <w:t>δ13C</w:t>
                            </w:r>
                          </w:p>
                          <w:p w14:paraId="014235F4" w14:textId="2A86C676" w:rsidR="005D7FE6" w:rsidRDefault="005D7FE6" w:rsidP="00B840B2">
                            <w:pPr>
                              <w:spacing w:after="0" w:line="360" w:lineRule="auto"/>
                              <w:rPr>
                                <w:rFonts w:ascii="Arial" w:hAnsi="Arial" w:cs="Arial"/>
                                <w:sz w:val="18"/>
                                <w:szCs w:val="16"/>
                              </w:rPr>
                            </w:pPr>
                            <w:r w:rsidRPr="005D7FE6">
                              <w:rPr>
                                <w:rFonts w:ascii="Arial" w:hAnsi="Arial" w:cs="Arial"/>
                                <w:sz w:val="18"/>
                                <w:szCs w:val="16"/>
                              </w:rPr>
                              <w:t>Organic</w:t>
                            </w:r>
                          </w:p>
                          <w:p w14:paraId="0F78786F" w14:textId="2D94761D" w:rsidR="00D967BA" w:rsidRPr="005D7FE6" w:rsidRDefault="00D967BA" w:rsidP="00B840B2">
                            <w:pPr>
                              <w:spacing w:after="0" w:line="360" w:lineRule="auto"/>
                              <w:rPr>
                                <w:rFonts w:ascii="Arial" w:hAnsi="Arial" w:cs="Arial"/>
                                <w:sz w:val="18"/>
                                <w:szCs w:val="16"/>
                              </w:rPr>
                            </w:pPr>
                            <w:r>
                              <w:rPr>
                                <w:rFonts w:ascii="Arial" w:hAnsi="Arial" w:cs="Arial"/>
                                <w:sz w:val="18"/>
                                <w:szCs w:val="16"/>
                              </w:rPr>
                              <w:t>Conventional</w:t>
                            </w:r>
                          </w:p>
                          <w:p w14:paraId="2FA05162" w14:textId="24FAF534" w:rsidR="005D7FE6" w:rsidRPr="005D7FE6" w:rsidRDefault="005D7FE6" w:rsidP="00B840B2">
                            <w:pPr>
                              <w:spacing w:after="0" w:line="360" w:lineRule="auto"/>
                              <w:rPr>
                                <w:rFonts w:ascii="Arial" w:hAnsi="Arial" w:cs="Arial"/>
                                <w:sz w:val="18"/>
                                <w:szCs w:val="16"/>
                              </w:rPr>
                            </w:pPr>
                            <w:r w:rsidRPr="005D7FE6">
                              <w:rPr>
                                <w:rFonts w:ascii="Arial" w:hAnsi="Arial" w:cs="Arial"/>
                                <w:sz w:val="18"/>
                                <w:szCs w:val="16"/>
                              </w:rPr>
                              <w:t>Tomato products</w:t>
                            </w:r>
                          </w:p>
                          <w:p w14:paraId="16AC56A8" w14:textId="345EE150" w:rsidR="005D7FE6" w:rsidRPr="005D7FE6" w:rsidRDefault="005D7FE6" w:rsidP="00B840B2">
                            <w:pPr>
                              <w:spacing w:after="0" w:line="360" w:lineRule="auto"/>
                              <w:rPr>
                                <w:rFonts w:ascii="Arial" w:hAnsi="Arial" w:cs="Arial"/>
                                <w:sz w:val="18"/>
                                <w:szCs w:val="16"/>
                              </w:rPr>
                            </w:pPr>
                            <w:r w:rsidRPr="005D7FE6">
                              <w:rPr>
                                <w:rFonts w:ascii="Arial" w:hAnsi="Arial" w:cs="Arial"/>
                                <w:sz w:val="18"/>
                                <w:szCs w:val="16"/>
                              </w:rPr>
                              <w:t>Geographic origin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4AB24E2" id="_x0000_t202" coordsize="21600,21600" o:spt="202" path="m,l,21600r21600,l21600,xe">
                <v:stroke joinstyle="miter"/>
                <v:path gradientshapeok="t" o:connecttype="rect"/>
              </v:shapetype>
              <v:shape id="Text Box 4" o:spid="_x0000_s1026" type="#_x0000_t202" style="position:absolute;margin-left:-8.3pt;margin-top:32.45pt;width:121.85pt;height:155.1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" filled="f" stroked="f" strokeweight=".5pt">
                <v:textbox>
                  <w:txbxContent>
                    <w:p w14:paraId="62B2D87C" w14:textId="04A05A14" w:rsidR="005D7FE6" w:rsidRPr="005D7FE6" w:rsidRDefault="005D7FE6" w:rsidP="005D7FE6">
                      <w:pPr>
                        <w:spacing w:after="0"/>
                        <w:rPr>
                          <w:rFonts w:ascii="Arial" w:hAnsi="Arial" w:cs="Arial"/>
                          <w:i/>
                          <w:iCs/>
                          <w:sz w:val="18"/>
                          <w:szCs w:val="16"/>
                        </w:rPr>
                      </w:pPr>
                      <w:r w:rsidRPr="005D7FE6">
                        <w:rPr>
                          <w:rFonts w:ascii="Arial" w:hAnsi="Arial" w:cs="Arial"/>
                          <w:i/>
                          <w:iCs/>
                          <w:sz w:val="18"/>
                          <w:szCs w:val="16"/>
                        </w:rPr>
                        <w:t>Keywords:</w:t>
                      </w:r>
                    </w:p>
                    <w:p w14:paraId="16C2EDDF" w14:textId="36F68332" w:rsidR="005D7FE6" w:rsidRPr="005D7FE6" w:rsidRDefault="005D7FE6" w:rsidP="00B840B2">
                      <w:pPr>
                        <w:spacing w:after="0" w:line="360" w:lineRule="auto"/>
                        <w:rPr>
                          <w:rFonts w:ascii="Arial" w:hAnsi="Arial" w:cs="Arial"/>
                          <w:sz w:val="18"/>
                          <w:szCs w:val="16"/>
                        </w:rPr>
                      </w:pPr>
                      <w:r w:rsidRPr="005D7FE6">
                        <w:rPr>
                          <w:rFonts w:ascii="Arial" w:hAnsi="Arial" w:cs="Arial"/>
                          <w:sz w:val="18"/>
                          <w:szCs w:val="16"/>
                        </w:rPr>
                        <w:t>Stable isotope analysis</w:t>
                      </w:r>
                    </w:p>
                    <w:p w14:paraId="70565130" w14:textId="2A13D36E" w:rsidR="005D7FE6" w:rsidRPr="005D7FE6" w:rsidRDefault="005D7FE6" w:rsidP="00B840B2">
                      <w:pPr>
                        <w:spacing w:after="0" w:line="360" w:lineRule="auto"/>
                        <w:rPr>
                          <w:rFonts w:ascii="Arial" w:hAnsi="Arial" w:cs="Arial"/>
                          <w:sz w:val="18"/>
                          <w:szCs w:val="16"/>
                        </w:rPr>
                      </w:pPr>
                      <w:r w:rsidRPr="005D7FE6">
                        <w:rPr>
                          <w:rFonts w:ascii="Arial" w:hAnsi="Arial" w:cs="Arial"/>
                          <w:sz w:val="18"/>
                          <w:szCs w:val="16"/>
                        </w:rPr>
                        <w:t>δ15N</w:t>
                      </w:r>
                    </w:p>
                    <w:p w14:paraId="4D2E6D15" w14:textId="55A2FAA0" w:rsidR="005D7FE6" w:rsidRPr="005D7FE6" w:rsidRDefault="005D7FE6" w:rsidP="00B840B2">
                      <w:pPr>
                        <w:spacing w:after="0" w:line="360" w:lineRule="auto"/>
                        <w:rPr>
                          <w:rFonts w:ascii="Arial" w:hAnsi="Arial" w:cs="Arial"/>
                          <w:sz w:val="18"/>
                          <w:szCs w:val="16"/>
                        </w:rPr>
                      </w:pPr>
                      <w:r w:rsidRPr="005D7FE6">
                        <w:rPr>
                          <w:rFonts w:ascii="Arial" w:hAnsi="Arial" w:cs="Arial"/>
                          <w:sz w:val="18"/>
                          <w:szCs w:val="16"/>
                        </w:rPr>
                        <w:t>δ13C</w:t>
                      </w:r>
                    </w:p>
                    <w:p w14:paraId="014235F4" w14:textId="2A86C676" w:rsidR="005D7FE6" w:rsidRDefault="005D7FE6" w:rsidP="00B840B2">
                      <w:pPr>
                        <w:spacing w:after="0" w:line="360" w:lineRule="auto"/>
                        <w:rPr>
                          <w:rFonts w:ascii="Arial" w:hAnsi="Arial" w:cs="Arial"/>
                          <w:sz w:val="18"/>
                          <w:szCs w:val="16"/>
                        </w:rPr>
                      </w:pPr>
                      <w:r w:rsidRPr="005D7FE6">
                        <w:rPr>
                          <w:rFonts w:ascii="Arial" w:hAnsi="Arial" w:cs="Arial"/>
                          <w:sz w:val="18"/>
                          <w:szCs w:val="16"/>
                        </w:rPr>
                        <w:t>Organic</w:t>
                      </w:r>
                    </w:p>
                    <w:p w14:paraId="0F78786F" w14:textId="2D94761D" w:rsidR="00D967BA" w:rsidRPr="005D7FE6" w:rsidRDefault="00D967BA" w:rsidP="00B840B2">
                      <w:pPr>
                        <w:spacing w:after="0" w:line="360" w:lineRule="auto"/>
                        <w:rPr>
                          <w:rFonts w:ascii="Arial" w:hAnsi="Arial" w:cs="Arial"/>
                          <w:sz w:val="18"/>
                          <w:szCs w:val="16"/>
                        </w:rPr>
                      </w:pPr>
                      <w:r>
                        <w:rPr>
                          <w:rFonts w:ascii="Arial" w:hAnsi="Arial" w:cs="Arial"/>
                          <w:sz w:val="18"/>
                          <w:szCs w:val="16"/>
                        </w:rPr>
                        <w:t>Conventional</w:t>
                      </w:r>
                    </w:p>
                    <w:p w14:paraId="2FA05162" w14:textId="24FAF534" w:rsidR="005D7FE6" w:rsidRPr="005D7FE6" w:rsidRDefault="005D7FE6" w:rsidP="00B840B2">
                      <w:pPr>
                        <w:spacing w:after="0" w:line="360" w:lineRule="auto"/>
                        <w:rPr>
                          <w:rFonts w:ascii="Arial" w:hAnsi="Arial" w:cs="Arial"/>
                          <w:sz w:val="18"/>
                          <w:szCs w:val="16"/>
                        </w:rPr>
                      </w:pPr>
                      <w:r w:rsidRPr="005D7FE6">
                        <w:rPr>
                          <w:rFonts w:ascii="Arial" w:hAnsi="Arial" w:cs="Arial"/>
                          <w:sz w:val="18"/>
                          <w:szCs w:val="16"/>
                        </w:rPr>
                        <w:t>Tomato products</w:t>
                      </w:r>
                    </w:p>
                    <w:p w14:paraId="16AC56A8" w14:textId="345EE150" w:rsidR="005D7FE6" w:rsidRPr="005D7FE6" w:rsidRDefault="005D7FE6" w:rsidP="00B840B2">
                      <w:pPr>
                        <w:spacing w:after="0" w:line="360" w:lineRule="auto"/>
                        <w:rPr>
                          <w:rFonts w:ascii="Arial" w:hAnsi="Arial" w:cs="Arial"/>
                          <w:sz w:val="18"/>
                          <w:szCs w:val="16"/>
                        </w:rPr>
                      </w:pPr>
                      <w:r w:rsidRPr="005D7FE6">
                        <w:rPr>
                          <w:rFonts w:ascii="Arial" w:hAnsi="Arial" w:cs="Arial"/>
                          <w:sz w:val="18"/>
                          <w:szCs w:val="16"/>
                        </w:rPr>
                        <w:t>Geographic origin</w:t>
                      </w:r>
                    </w:p>
                  </w:txbxContent>
                </v:textbox>
              </v:shape>
            </w:pict>
          </mc:Fallback>
        </mc:AlternateContent>
      </w:r>
      <w:r w:rsidRPr="005D7FE6">
        <w:rPr>
          <w:rFonts w:ascii="Arial" w:hAnsi="Arial" w:cs="Arial"/>
          <w:b/>
          <w:bCs/>
          <w:noProof/>
          <w:sz w:val="20"/>
          <w:szCs w:val="18"/>
        </w:rPr>
        <mc:AlternateContent>
          <mc:Choice Requires="wps">
            <w:drawing>
              <wp:anchor distT="0" distB="0" distL="114300" distR="114300" simplePos="0" relativeHeight="251662336" behindDoc="0" locked="0" layoutInCell="1" allowOverlap="1" wp14:anchorId="79F28C59" wp14:editId="06472343">
                <wp:simplePos x="0" y="0"/>
                <wp:positionH relativeFrom="column">
                  <wp:posOffset>-26035</wp:posOffset>
                </wp:positionH>
                <wp:positionV relativeFrom="paragraph">
                  <wp:posOffset>414020</wp:posOffset>
                </wp:positionV>
                <wp:extent cx="1098550" cy="0"/>
                <wp:effectExtent l="0" t="0" r="0" b="0"/>
                <wp:wrapNone/>
                <wp:docPr id="3" name="Straight Connector 3"/>
                <wp:cNvGraphicFramePr/>
                <a:graphic xmlns:a="http://schemas.openxmlformats.org/drawingml/2006/main">
                  <a:graphicData uri="http://schemas.microsoft.com/office/word/2010/wordprocessingShape">
                    <wps:wsp>
                      <wps:cNvCnPr/>
                      <wps:spPr>
                        <a:xfrm flipH="1">
                          <a:off x="0" y="0"/>
                          <a:ext cx="1098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AE124F1" id="Straight Connector 3" o:spid="_x0000_s1026" style="position:absolute;flip:x;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5pt,32.6pt" to="84.45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" strokecolor="black [3200]" strokeweight=".5pt">
                <v:stroke joinstyle="miter"/>
              </v:line>
            </w:pict>
          </mc:Fallback>
        </mc:AlternateContent>
      </w:r>
      <w:r w:rsidRPr="005D7FE6">
        <w:rPr>
          <w:rFonts w:ascii="Arial" w:hAnsi="Arial" w:cs="Arial"/>
          <w:b/>
          <w:bCs/>
          <w:noProof/>
          <w:sz w:val="20"/>
          <w:szCs w:val="18"/>
        </w:rPr>
        <mc:AlternateContent>
          <mc:Choice Requires="wps">
            <w:drawing>
              <wp:anchor distT="0" distB="0" distL="114300" distR="114300" simplePos="0" relativeHeight="251661312" behindDoc="0" locked="0" layoutInCell="1" allowOverlap="1" wp14:anchorId="2D97D372" wp14:editId="430B8CB6">
                <wp:simplePos x="0" y="0"/>
                <wp:positionH relativeFrom="column">
                  <wp:posOffset>1811020</wp:posOffset>
                </wp:positionH>
                <wp:positionV relativeFrom="paragraph">
                  <wp:posOffset>405667</wp:posOffset>
                </wp:positionV>
                <wp:extent cx="392938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3929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C8D225"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6pt,31.95pt" to="452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" strokecolor="black [3200]" strokeweight=".5pt">
                <v:stroke joinstyle="miter"/>
              </v:line>
            </w:pict>
          </mc:Fallback>
        </mc:AlternateContent>
      </w:r>
      <w:r w:rsidR="00CF5A14">
        <w:rPr>
          <w:rFonts w:ascii="Arial" w:hAnsi="Arial" w:cs="Arial"/>
          <w:noProof/>
          <w:sz w:val="20"/>
          <w:szCs w:val="18"/>
        </w:rPr>
        <mc:AlternateContent>
          <mc:Choice Requires="wps">
            <w:drawing>
              <wp:anchor distT="0" distB="0" distL="114300" distR="114300" simplePos="0" relativeHeight="251659264" behindDoc="0" locked="0" layoutInCell="1" allowOverlap="1" wp14:anchorId="13DCE24F" wp14:editId="111030B3">
                <wp:simplePos x="0" y="0"/>
                <wp:positionH relativeFrom="column">
                  <wp:posOffset>17145</wp:posOffset>
                </wp:positionH>
                <wp:positionV relativeFrom="paragraph">
                  <wp:posOffset>35462</wp:posOffset>
                </wp:positionV>
                <wp:extent cx="56705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670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7FFB3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5pt,2.8pt" to="447.8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" strokecolor="black [3200]" strokeweight=".5pt">
                <v:stroke joinstyle="miter"/>
              </v:line>
            </w:pict>
          </mc:Fallback>
        </mc:AlternateContent>
      </w:r>
      <w:r w:rsidR="00CF5A14" w:rsidRPr="005D7FE6">
        <w:rPr>
          <w:rFonts w:ascii="Arial" w:hAnsi="Arial" w:cs="Arial"/>
          <w:b/>
          <w:bCs/>
          <w:sz w:val="20"/>
          <w:szCs w:val="20"/>
        </w:rPr>
        <w:t>ARTICLE INFO</w:t>
      </w:r>
      <w:r w:rsidR="00CF5A14">
        <w:rPr>
          <w:rFonts w:ascii="Arial" w:hAnsi="Arial" w:cs="Arial"/>
          <w:sz w:val="20"/>
          <w:szCs w:val="20"/>
        </w:rPr>
        <w:t xml:space="preserve">              </w:t>
      </w:r>
      <w:r>
        <w:rPr>
          <w:rFonts w:ascii="Arial" w:hAnsi="Arial" w:cs="Arial"/>
          <w:sz w:val="20"/>
          <w:szCs w:val="20"/>
        </w:rPr>
        <w:tab/>
      </w:r>
      <w:r w:rsidR="00CF5A14" w:rsidRPr="005D7FE6">
        <w:rPr>
          <w:rFonts w:ascii="Arial" w:hAnsi="Arial" w:cs="Arial"/>
          <w:b/>
          <w:bCs/>
          <w:sz w:val="20"/>
          <w:szCs w:val="20"/>
        </w:rPr>
        <w:t>A</w:t>
      </w:r>
      <w:r w:rsidRPr="005D7FE6">
        <w:rPr>
          <w:rFonts w:ascii="Arial" w:hAnsi="Arial" w:cs="Arial"/>
          <w:b/>
          <w:bCs/>
          <w:sz w:val="20"/>
          <w:szCs w:val="20"/>
        </w:rPr>
        <w:t xml:space="preserve"> </w:t>
      </w:r>
      <w:r w:rsidR="00CF5A14" w:rsidRPr="005D7FE6">
        <w:rPr>
          <w:rFonts w:ascii="Arial" w:hAnsi="Arial" w:cs="Arial"/>
          <w:b/>
          <w:bCs/>
          <w:sz w:val="20"/>
          <w:szCs w:val="20"/>
        </w:rPr>
        <w:t>B</w:t>
      </w:r>
      <w:r w:rsidRPr="005D7FE6">
        <w:rPr>
          <w:rFonts w:ascii="Arial" w:hAnsi="Arial" w:cs="Arial"/>
          <w:b/>
          <w:bCs/>
          <w:sz w:val="20"/>
          <w:szCs w:val="20"/>
        </w:rPr>
        <w:t xml:space="preserve"> </w:t>
      </w:r>
      <w:r w:rsidR="00CF5A14" w:rsidRPr="005D7FE6">
        <w:rPr>
          <w:rFonts w:ascii="Arial" w:hAnsi="Arial" w:cs="Arial"/>
          <w:b/>
          <w:bCs/>
          <w:sz w:val="20"/>
          <w:szCs w:val="20"/>
        </w:rPr>
        <w:t>S</w:t>
      </w:r>
      <w:r w:rsidRPr="005D7FE6">
        <w:rPr>
          <w:rFonts w:ascii="Arial" w:hAnsi="Arial" w:cs="Arial"/>
          <w:b/>
          <w:bCs/>
          <w:sz w:val="20"/>
          <w:szCs w:val="20"/>
        </w:rPr>
        <w:t xml:space="preserve"> </w:t>
      </w:r>
      <w:r w:rsidR="00CF5A14" w:rsidRPr="005D7FE6">
        <w:rPr>
          <w:rFonts w:ascii="Arial" w:hAnsi="Arial" w:cs="Arial"/>
          <w:b/>
          <w:bCs/>
          <w:sz w:val="20"/>
          <w:szCs w:val="20"/>
        </w:rPr>
        <w:t>T</w:t>
      </w:r>
      <w:r w:rsidRPr="005D7FE6">
        <w:rPr>
          <w:rFonts w:ascii="Arial" w:hAnsi="Arial" w:cs="Arial"/>
          <w:b/>
          <w:bCs/>
          <w:sz w:val="20"/>
          <w:szCs w:val="20"/>
        </w:rPr>
        <w:t xml:space="preserve"> </w:t>
      </w:r>
      <w:r w:rsidR="00CF5A14" w:rsidRPr="005D7FE6">
        <w:rPr>
          <w:rFonts w:ascii="Arial" w:hAnsi="Arial" w:cs="Arial"/>
          <w:b/>
          <w:bCs/>
          <w:sz w:val="20"/>
          <w:szCs w:val="20"/>
        </w:rPr>
        <w:t>R</w:t>
      </w:r>
      <w:r w:rsidRPr="005D7FE6">
        <w:rPr>
          <w:rFonts w:ascii="Arial" w:hAnsi="Arial" w:cs="Arial"/>
          <w:b/>
          <w:bCs/>
          <w:sz w:val="20"/>
          <w:szCs w:val="20"/>
        </w:rPr>
        <w:t xml:space="preserve"> </w:t>
      </w:r>
      <w:r w:rsidR="00CF5A14" w:rsidRPr="005D7FE6">
        <w:rPr>
          <w:rFonts w:ascii="Arial" w:hAnsi="Arial" w:cs="Arial"/>
          <w:b/>
          <w:bCs/>
          <w:sz w:val="20"/>
          <w:szCs w:val="20"/>
        </w:rPr>
        <w:t>A</w:t>
      </w:r>
      <w:r w:rsidRPr="005D7FE6">
        <w:rPr>
          <w:rFonts w:ascii="Arial" w:hAnsi="Arial" w:cs="Arial"/>
          <w:b/>
          <w:bCs/>
          <w:sz w:val="20"/>
          <w:szCs w:val="20"/>
        </w:rPr>
        <w:t xml:space="preserve"> </w:t>
      </w:r>
      <w:r w:rsidR="00CF5A14" w:rsidRPr="005D7FE6">
        <w:rPr>
          <w:rFonts w:ascii="Arial" w:hAnsi="Arial" w:cs="Arial"/>
          <w:b/>
          <w:bCs/>
          <w:sz w:val="20"/>
          <w:szCs w:val="20"/>
        </w:rPr>
        <w:t>C</w:t>
      </w:r>
      <w:r w:rsidRPr="005D7FE6">
        <w:rPr>
          <w:rFonts w:ascii="Arial" w:hAnsi="Arial" w:cs="Arial"/>
          <w:b/>
          <w:bCs/>
          <w:sz w:val="20"/>
          <w:szCs w:val="20"/>
        </w:rPr>
        <w:t xml:space="preserve"> </w:t>
      </w:r>
      <w:r w:rsidR="00CF5A14" w:rsidRPr="005D7FE6">
        <w:rPr>
          <w:rFonts w:ascii="Arial" w:hAnsi="Arial" w:cs="Arial"/>
          <w:b/>
          <w:bCs/>
          <w:sz w:val="20"/>
          <w:szCs w:val="20"/>
        </w:rPr>
        <w:t>T</w:t>
      </w:r>
    </w:p>
    <w:p w14:paraId="3E2C23CB" w14:textId="584D01D9" w:rsidR="00FF0696" w:rsidRPr="00D967BA" w:rsidRDefault="009341F3" w:rsidP="00D967BA">
      <w:pPr>
        <w:ind w:left="2880"/>
        <w:jc w:val="both"/>
        <w:rPr>
          <w:rFonts w:ascii="Arial" w:hAnsi="Arial" w:cs="Arial"/>
          <w:sz w:val="20"/>
          <w:szCs w:val="18"/>
        </w:rPr>
      </w:pPr>
      <w:r w:rsidRPr="00D967BA">
        <w:rPr>
          <w:rFonts w:ascii="Arial" w:hAnsi="Arial" w:cs="Arial"/>
          <w:sz w:val="20"/>
          <w:szCs w:val="18"/>
        </w:rPr>
        <w:t>The carbon (δ13C) and nitrogen (δ15N) isotop</w:t>
      </w:r>
      <w:r w:rsidR="00D967BA" w:rsidRPr="00D967BA">
        <w:rPr>
          <w:rFonts w:ascii="Arial" w:hAnsi="Arial" w:cs="Arial"/>
          <w:sz w:val="20"/>
          <w:szCs w:val="18"/>
        </w:rPr>
        <w:t>ic</w:t>
      </w:r>
      <w:r w:rsidRPr="00D967BA">
        <w:rPr>
          <w:rFonts w:ascii="Arial" w:hAnsi="Arial" w:cs="Arial"/>
          <w:sz w:val="20"/>
          <w:szCs w:val="18"/>
        </w:rPr>
        <w:t xml:space="preserve"> compositions of tomato products were investigated to assess their </w:t>
      </w:r>
      <w:r w:rsidR="00D967BA" w:rsidRPr="00D967BA">
        <w:rPr>
          <w:rFonts w:ascii="Arial" w:hAnsi="Arial" w:cs="Arial"/>
          <w:sz w:val="20"/>
          <w:szCs w:val="18"/>
        </w:rPr>
        <w:t>potential to distinguish between farming systems and geographic origins</w:t>
      </w:r>
      <w:r w:rsidR="009F05FE" w:rsidRPr="00D967BA">
        <w:rPr>
          <w:rFonts w:ascii="Arial" w:hAnsi="Arial" w:cs="Arial"/>
          <w:sz w:val="20"/>
          <w:szCs w:val="18"/>
        </w:rPr>
        <w:t>. Using isotope ratio mass spectrometry and applying statistical methods (Welch’s t-tests, ANOVA, PCA, and LDA), revealed that organic tomatoes showed higher δ15N values due to manure fertilization, while lower δ15N values in conventional tomatoes are indicative of using synthetic fertilizers. However, regional baselines limited effective discrimination of farming types. δ13C values were significantly influenced by environmental factors and farming interactions, while combining δ13C and δ15N improved classification accuracy of production methods; nevertheless, additional isotopic systems are needed for precise geographic origin identification.</w:t>
      </w:r>
    </w:p>
    <w:p w14:paraId="6AA60C01" w14:textId="4D7C3454" w:rsidR="00FF0696" w:rsidRDefault="005D7FE6" w:rsidP="00CF6CFD">
      <w:pPr>
        <w:pStyle w:val="NormalWeb"/>
        <w:spacing w:before="0" w:beforeAutospacing="0" w:afterAutospacing="0" w:line="276" w:lineRule="auto"/>
        <w:jc w:val="both"/>
        <w:rPr>
          <w:rStyle w:val="Strong"/>
          <w:rFonts w:ascii="Arial" w:hAnsi="Arial" w:cs="Arial"/>
          <w:color w:val="0E101A"/>
          <w:sz w:val="22"/>
          <w:szCs w:val="22"/>
        </w:rPr>
      </w:pPr>
      <w:r>
        <w:rPr>
          <w:rFonts w:ascii="Arial" w:hAnsi="Arial" w:cs="Arial"/>
          <w:noProof/>
          <w:sz w:val="20"/>
          <w:szCs w:val="18"/>
        </w:rPr>
        <mc:AlternateContent>
          <mc:Choice Requires="wps">
            <w:drawing>
              <wp:anchor distT="0" distB="0" distL="114300" distR="114300" simplePos="0" relativeHeight="251665408" behindDoc="0" locked="0" layoutInCell="1" allowOverlap="1" wp14:anchorId="593EFAF3" wp14:editId="7A44F01D">
                <wp:simplePos x="0" y="0"/>
                <wp:positionH relativeFrom="column">
                  <wp:posOffset>69605</wp:posOffset>
                </wp:positionH>
                <wp:positionV relativeFrom="paragraph">
                  <wp:posOffset>85627</wp:posOffset>
                </wp:positionV>
                <wp:extent cx="567055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5670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256946"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5pt,6.75pt" to="452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" strokecolor="black [3200]" strokeweight=".5pt">
                <v:stroke joinstyle="miter"/>
              </v:line>
            </w:pict>
          </mc:Fallback>
        </mc:AlternateContent>
      </w:r>
    </w:p>
    <w:p w14:paraId="2927CD97" w14:textId="77777777" w:rsidR="00FF0696" w:rsidRDefault="00FF0696" w:rsidP="00CF6CFD">
      <w:pPr>
        <w:pStyle w:val="NormalWeb"/>
        <w:spacing w:before="0" w:beforeAutospacing="0" w:afterAutospacing="0" w:line="276" w:lineRule="auto"/>
        <w:jc w:val="both"/>
        <w:rPr>
          <w:rStyle w:val="Strong"/>
          <w:rFonts w:ascii="Arial" w:hAnsi="Arial" w:cs="Arial"/>
          <w:color w:val="0E101A"/>
          <w:sz w:val="22"/>
          <w:szCs w:val="22"/>
        </w:rPr>
      </w:pPr>
    </w:p>
    <w:p w14:paraId="37A3BF6C" w14:textId="77777777" w:rsidR="009341F3" w:rsidRDefault="009341F3" w:rsidP="009341F3">
      <w:pPr>
        <w:pStyle w:val="NormalWeb"/>
        <w:spacing w:before="0" w:beforeAutospacing="0" w:afterAutospacing="0" w:line="276" w:lineRule="auto"/>
        <w:jc w:val="both"/>
        <w:rPr>
          <w:rStyle w:val="Strong"/>
          <w:rFonts w:ascii="Arial" w:hAnsi="Arial" w:cs="Arial"/>
          <w:color w:val="0E101A"/>
          <w:sz w:val="22"/>
          <w:szCs w:val="22"/>
        </w:rPr>
      </w:pPr>
    </w:p>
    <w:p w14:paraId="7E5D3DE0" w14:textId="1A472D5B" w:rsidR="009341F3" w:rsidRPr="00CF6CFD" w:rsidRDefault="009341F3" w:rsidP="009341F3">
      <w:pPr>
        <w:pStyle w:val="NormalWeb"/>
        <w:spacing w:before="0" w:beforeAutospacing="0" w:afterAutospacing="0" w:line="276" w:lineRule="auto"/>
        <w:jc w:val="both"/>
        <w:rPr>
          <w:rFonts w:ascii="Arial" w:hAnsi="Arial" w:cs="Arial"/>
          <w:color w:val="0E101A"/>
          <w:sz w:val="22"/>
          <w:szCs w:val="22"/>
        </w:rPr>
      </w:pPr>
      <w:r w:rsidRPr="00CF6CFD">
        <w:rPr>
          <w:rStyle w:val="Strong"/>
          <w:rFonts w:ascii="Arial" w:hAnsi="Arial" w:cs="Arial"/>
          <w:color w:val="0E101A"/>
          <w:sz w:val="22"/>
          <w:szCs w:val="22"/>
        </w:rPr>
        <w:t xml:space="preserve">1. Introduction </w:t>
      </w:r>
    </w:p>
    <w:p w14:paraId="5A1BB4F5" w14:textId="77777777" w:rsidR="009341F3" w:rsidRPr="00CF6CFD" w:rsidRDefault="009341F3" w:rsidP="009341F3">
      <w:pPr>
        <w:pStyle w:val="NormalWeb"/>
        <w:spacing w:before="0" w:beforeAutospacing="0" w:afterAutospacing="0" w:line="276" w:lineRule="auto"/>
        <w:ind w:firstLine="720"/>
        <w:jc w:val="both"/>
        <w:rPr>
          <w:rFonts w:ascii="Arial" w:hAnsi="Arial" w:cs="Arial"/>
          <w:color w:val="0E101A"/>
          <w:sz w:val="22"/>
          <w:szCs w:val="22"/>
        </w:rPr>
      </w:pPr>
      <w:r w:rsidRPr="00CF6CFD">
        <w:rPr>
          <w:rFonts w:ascii="Arial" w:hAnsi="Arial" w:cs="Arial"/>
          <w:color w:val="0E101A"/>
          <w:sz w:val="22"/>
          <w:szCs w:val="22"/>
        </w:rPr>
        <w:t>The growing demand for organic produce has heightened the need for robust analytical methods to verify labeling and trace the origin of products. Stable isotope ratio analysis has emerged as a powerful approach in food authentication, since the isotopic composition of plants reflects both nutrient inputs and environmental conditions (Kelly et al. 2005). Among these, carbon (δ13C) and nitrogen (δ15N) isotopes are particularly relevant to agricultural systems and are increasingly applied in food authenticity studies (</w:t>
      </w:r>
      <w:proofErr w:type="spellStart"/>
      <w:r w:rsidRPr="00CF6CFD">
        <w:rPr>
          <w:rFonts w:ascii="Arial" w:hAnsi="Arial" w:cs="Arial"/>
          <w:color w:val="0E101A"/>
          <w:sz w:val="22"/>
          <w:szCs w:val="22"/>
        </w:rPr>
        <w:t>Bontempo</w:t>
      </w:r>
      <w:proofErr w:type="spellEnd"/>
      <w:r w:rsidRPr="00CF6CFD">
        <w:rPr>
          <w:rFonts w:ascii="Arial" w:hAnsi="Arial" w:cs="Arial"/>
          <w:color w:val="0E101A"/>
          <w:sz w:val="22"/>
          <w:szCs w:val="22"/>
        </w:rPr>
        <w:t xml:space="preserve"> et al. 2020).</w:t>
      </w:r>
    </w:p>
    <w:p w14:paraId="73F9FB22" w14:textId="77777777" w:rsidR="009341F3" w:rsidRPr="00CF6CFD" w:rsidRDefault="009341F3" w:rsidP="009341F3">
      <w:pPr>
        <w:pStyle w:val="NormalWeb"/>
        <w:spacing w:before="0" w:beforeAutospacing="0" w:afterAutospacing="0" w:line="276" w:lineRule="auto"/>
        <w:ind w:firstLine="720"/>
        <w:jc w:val="both"/>
        <w:rPr>
          <w:rFonts w:ascii="Arial" w:hAnsi="Arial" w:cs="Arial"/>
          <w:color w:val="0E101A"/>
          <w:sz w:val="22"/>
          <w:szCs w:val="22"/>
        </w:rPr>
      </w:pPr>
      <w:r w:rsidRPr="00CF6CFD">
        <w:rPr>
          <w:rFonts w:ascii="Arial" w:hAnsi="Arial" w:cs="Arial"/>
          <w:color w:val="0E101A"/>
          <w:sz w:val="22"/>
          <w:szCs w:val="22"/>
        </w:rPr>
        <w:t>Nitrogen isotopes offer insight into the sources of fertilizers. Synthetic nitrogen fertilizers produced via the Haber–Bosch process generally have δ15N values near 0‰, while organic amendments, such as manures and composts, have higher δ15N values than synthetic fertilizers (due to microbial processing and volatilization) (Bateman &amp; Kelly 2007). Consequently, crops grown with organic fertilizers often show higher δ15N values than those cultivated with synthetic inputs. Tomato studies confirm this pattern</w:t>
      </w:r>
      <w:r>
        <w:rPr>
          <w:rFonts w:ascii="Arial" w:hAnsi="Arial" w:cs="Arial"/>
          <w:color w:val="0E101A"/>
          <w:sz w:val="22"/>
          <w:szCs w:val="22"/>
        </w:rPr>
        <w:t>;</w:t>
      </w:r>
      <w:r w:rsidRPr="00CF6CFD">
        <w:rPr>
          <w:rFonts w:ascii="Arial" w:hAnsi="Arial" w:cs="Arial"/>
          <w:color w:val="0E101A"/>
          <w:sz w:val="22"/>
          <w:szCs w:val="22"/>
        </w:rPr>
        <w:t xml:space="preserve"> (Nakano et al. 2003) observed </w:t>
      </w:r>
      <w:r>
        <w:rPr>
          <w:rFonts w:ascii="Arial" w:hAnsi="Arial" w:cs="Arial"/>
          <w:color w:val="0E101A"/>
          <w:sz w:val="22"/>
          <w:szCs w:val="22"/>
        </w:rPr>
        <w:t xml:space="preserve">a </w:t>
      </w:r>
      <w:r w:rsidRPr="00CF6CFD">
        <w:rPr>
          <w:rFonts w:ascii="Arial" w:hAnsi="Arial" w:cs="Arial"/>
          <w:color w:val="0E101A"/>
          <w:sz w:val="22"/>
          <w:szCs w:val="22"/>
        </w:rPr>
        <w:t>δ15N value of +7.1‰ under organic fertigation versus +0.3‰ with inorganic fertilizer, and (</w:t>
      </w:r>
      <w:proofErr w:type="spellStart"/>
      <w:r w:rsidRPr="00CF6CFD">
        <w:rPr>
          <w:rFonts w:ascii="Arial" w:hAnsi="Arial" w:cs="Arial"/>
          <w:color w:val="0E101A"/>
          <w:sz w:val="22"/>
          <w:szCs w:val="22"/>
        </w:rPr>
        <w:t>Trandel</w:t>
      </w:r>
      <w:proofErr w:type="spellEnd"/>
      <w:r w:rsidRPr="00CF6CFD">
        <w:rPr>
          <w:rFonts w:ascii="Arial" w:hAnsi="Arial" w:cs="Arial"/>
          <w:color w:val="0E101A"/>
          <w:sz w:val="22"/>
          <w:szCs w:val="22"/>
        </w:rPr>
        <w:t xml:space="preserve"> et al. 2018) reported consistently higher δ15N value</w:t>
      </w:r>
      <w:r>
        <w:rPr>
          <w:rFonts w:ascii="Arial" w:hAnsi="Arial" w:cs="Arial"/>
          <w:color w:val="0E101A"/>
          <w:sz w:val="22"/>
          <w:szCs w:val="22"/>
        </w:rPr>
        <w:t>s</w:t>
      </w:r>
      <w:r w:rsidRPr="00CF6CFD">
        <w:rPr>
          <w:rFonts w:ascii="Arial" w:hAnsi="Arial" w:cs="Arial"/>
          <w:color w:val="0E101A"/>
          <w:sz w:val="22"/>
          <w:szCs w:val="22"/>
        </w:rPr>
        <w:t xml:space="preserve"> in greenhouse tomatoes amended with organic matter. However, our findings align with this pattern, showing a highly significant enrichment of +5–6‰ in organic tomato products relative to conventional ones, with almost no overlap between groups. These findings demonstrate δ15N as a robust </w:t>
      </w:r>
      <w:r w:rsidRPr="00CF6CFD">
        <w:rPr>
          <w:rFonts w:ascii="Arial" w:hAnsi="Arial" w:cs="Arial"/>
          <w:color w:val="0E101A"/>
          <w:sz w:val="22"/>
          <w:szCs w:val="22"/>
        </w:rPr>
        <w:lastRenderedPageBreak/>
        <w:t xml:space="preserve">discriminator of production method. In contrast, δ13C is less effective for distinguishing between farming systems, as it primarily reflects plant water-use efficiency and environmental stress, rather than the type of fertilizer used (Nakano et al. 2003; </w:t>
      </w:r>
      <w:proofErr w:type="spellStart"/>
      <w:r w:rsidRPr="00CF6CFD">
        <w:rPr>
          <w:rFonts w:ascii="Arial" w:hAnsi="Arial" w:cs="Arial"/>
          <w:color w:val="0E101A"/>
          <w:sz w:val="22"/>
          <w:szCs w:val="22"/>
        </w:rPr>
        <w:t>Bontempo</w:t>
      </w:r>
      <w:proofErr w:type="spellEnd"/>
      <w:r w:rsidRPr="00CF6CFD">
        <w:rPr>
          <w:rFonts w:ascii="Arial" w:hAnsi="Arial" w:cs="Arial"/>
          <w:color w:val="0E101A"/>
          <w:sz w:val="22"/>
          <w:szCs w:val="22"/>
        </w:rPr>
        <w:t xml:space="preserve"> et al. 2020). We also found similar results in our study; value differences in δ13C by farming type were marginal and only regionally consistent (e.g., Bavarian samples), highlighting environmental drivers as the primary source of variability.</w:t>
      </w:r>
    </w:p>
    <w:p w14:paraId="58244947" w14:textId="77777777" w:rsidR="009341F3" w:rsidRPr="00CF6CFD" w:rsidRDefault="009341F3" w:rsidP="009341F3">
      <w:pPr>
        <w:pStyle w:val="NormalWeb"/>
        <w:spacing w:before="0" w:beforeAutospacing="0" w:afterAutospacing="0" w:line="276" w:lineRule="auto"/>
        <w:ind w:firstLine="720"/>
        <w:jc w:val="both"/>
        <w:rPr>
          <w:rFonts w:ascii="Arial" w:hAnsi="Arial" w:cs="Arial"/>
          <w:color w:val="0E101A"/>
          <w:sz w:val="22"/>
          <w:szCs w:val="22"/>
        </w:rPr>
      </w:pPr>
      <w:r w:rsidRPr="00CF6CFD">
        <w:rPr>
          <w:rFonts w:ascii="Arial" w:hAnsi="Arial" w:cs="Arial"/>
          <w:color w:val="0E101A"/>
          <w:sz w:val="22"/>
          <w:szCs w:val="22"/>
        </w:rPr>
        <w:t xml:space="preserve">Beyond production methods, stable isotopes also carry regional signals. Climate, soil type, and hydrology can alter baseline isotopic compositions (δ15N, δ13C), independently of farming system (Amundson et al. 2003). Multi-isotope approaches have been successful in distinguishing the regional origins of foods. For instance, </w:t>
      </w:r>
      <w:r>
        <w:rPr>
          <w:rFonts w:ascii="Arial" w:hAnsi="Arial" w:cs="Arial"/>
          <w:color w:val="0E101A"/>
          <w:sz w:val="22"/>
          <w:szCs w:val="22"/>
        </w:rPr>
        <w:t>(</w:t>
      </w:r>
      <w:proofErr w:type="spellStart"/>
      <w:r w:rsidRPr="00CF6CFD">
        <w:rPr>
          <w:rFonts w:ascii="Arial" w:hAnsi="Arial" w:cs="Arial"/>
          <w:color w:val="0E101A"/>
          <w:sz w:val="22"/>
          <w:szCs w:val="22"/>
        </w:rPr>
        <w:t>Bontempo</w:t>
      </w:r>
      <w:proofErr w:type="spellEnd"/>
      <w:r w:rsidRPr="00CF6CFD">
        <w:rPr>
          <w:rFonts w:ascii="Arial" w:hAnsi="Arial" w:cs="Arial"/>
          <w:color w:val="0E101A"/>
          <w:sz w:val="22"/>
          <w:szCs w:val="22"/>
        </w:rPr>
        <w:t xml:space="preserve"> et al. 2011) achieved high accuracy in classifying Italian tomato products using δ13C, δ15N, δ34S, and mineral profiles, while </w:t>
      </w:r>
      <w:r>
        <w:rPr>
          <w:rFonts w:ascii="Arial" w:hAnsi="Arial" w:cs="Arial"/>
          <w:color w:val="0E101A"/>
          <w:sz w:val="22"/>
          <w:szCs w:val="22"/>
        </w:rPr>
        <w:t>(</w:t>
      </w:r>
      <w:r w:rsidRPr="00CF6CFD">
        <w:rPr>
          <w:rFonts w:ascii="Arial" w:hAnsi="Arial" w:cs="Arial"/>
          <w:color w:val="0E101A"/>
          <w:sz w:val="22"/>
          <w:szCs w:val="22"/>
        </w:rPr>
        <w:t xml:space="preserve">Kelly et al. 2005) highlighted the value of isotopes in geographic traceability across diverse commodities. However, in our dataset, bulk δ13C and δ15N achieved only ~65% accuracy for regional classification, underscoring their limited power for origin tracing when used alone. Δ13C value clearly distinguished more arid from humid regions, while δ15N value varied with both fertilizer type and soil baselines, resulting in partial confounding of farming and regional effects, possibly due to imbalanced sampling. Moreover, as </w:t>
      </w:r>
      <w:r>
        <w:rPr>
          <w:rFonts w:ascii="Arial" w:hAnsi="Arial" w:cs="Arial"/>
          <w:color w:val="0E101A"/>
          <w:sz w:val="22"/>
          <w:szCs w:val="22"/>
        </w:rPr>
        <w:t>(</w:t>
      </w:r>
      <w:proofErr w:type="spellStart"/>
      <w:r w:rsidRPr="00CF6CFD">
        <w:rPr>
          <w:rFonts w:ascii="Arial" w:hAnsi="Arial" w:cs="Arial"/>
          <w:color w:val="0E101A"/>
          <w:sz w:val="22"/>
          <w:szCs w:val="22"/>
        </w:rPr>
        <w:t>Bontempo</w:t>
      </w:r>
      <w:proofErr w:type="spellEnd"/>
      <w:r w:rsidRPr="00CF6CFD">
        <w:rPr>
          <w:rFonts w:ascii="Arial" w:hAnsi="Arial" w:cs="Arial"/>
          <w:color w:val="0E101A"/>
          <w:sz w:val="22"/>
          <w:szCs w:val="22"/>
        </w:rPr>
        <w:t xml:space="preserve"> et al. 2020) showed for tomato passata, bulk δ13C and δ15N values alone provide intense discrimination of farming method</w:t>
      </w:r>
      <w:r>
        <w:rPr>
          <w:rFonts w:ascii="Arial" w:hAnsi="Arial" w:cs="Arial"/>
          <w:color w:val="0E101A"/>
          <w:sz w:val="22"/>
          <w:szCs w:val="22"/>
        </w:rPr>
        <w:t>s</w:t>
      </w:r>
      <w:r w:rsidRPr="00CF6CFD">
        <w:rPr>
          <w:rFonts w:ascii="Arial" w:hAnsi="Arial" w:cs="Arial"/>
          <w:color w:val="0E101A"/>
          <w:sz w:val="22"/>
          <w:szCs w:val="22"/>
        </w:rPr>
        <w:t xml:space="preserve"> but limited power for clear regional separation, underscoring the importance of compound-specific or multi-isotope approaches.</w:t>
      </w:r>
    </w:p>
    <w:p w14:paraId="031C0170" w14:textId="77777777" w:rsidR="009341F3" w:rsidRPr="00CF6CFD" w:rsidRDefault="009341F3" w:rsidP="009341F3">
      <w:pPr>
        <w:pStyle w:val="NormalWeb"/>
        <w:spacing w:before="0" w:beforeAutospacing="0" w:afterAutospacing="0" w:line="276" w:lineRule="auto"/>
        <w:ind w:firstLine="720"/>
        <w:jc w:val="both"/>
        <w:rPr>
          <w:rFonts w:ascii="Arial" w:hAnsi="Arial" w:cs="Arial"/>
          <w:color w:val="0E101A"/>
          <w:sz w:val="22"/>
          <w:szCs w:val="22"/>
        </w:rPr>
      </w:pPr>
      <w:r w:rsidRPr="00CF6CFD">
        <w:rPr>
          <w:rFonts w:ascii="Arial" w:hAnsi="Arial" w:cs="Arial"/>
          <w:color w:val="0E101A"/>
          <w:sz w:val="22"/>
          <w:szCs w:val="22"/>
        </w:rPr>
        <w:t>We therefore address two overarching questions: (1) Can δ15N and δ13C values reliably differentiate tomato products by farming type across different regions? (2) To what extent is the isotopic signature driven by production method versus geographic/environmental factors? By sampling tomato fruits and derived products from multiple regions and cultivation systems, this study evaluates isotopic ratios under real-world conditions and discusses the potential and limitations of δ15N and δ13C values as markers of organic provenance.</w:t>
      </w:r>
    </w:p>
    <w:p w14:paraId="646FD497" w14:textId="77777777" w:rsidR="009341F3" w:rsidRPr="00CF6CFD" w:rsidRDefault="009341F3" w:rsidP="009341F3">
      <w:pPr>
        <w:spacing w:after="100"/>
        <w:jc w:val="both"/>
        <w:rPr>
          <w:rFonts w:ascii="Arial" w:hAnsi="Arial" w:cs="Arial"/>
          <w:b/>
          <w:bCs/>
          <w:sz w:val="22"/>
        </w:rPr>
      </w:pPr>
    </w:p>
    <w:p w14:paraId="5688EC86" w14:textId="54783543" w:rsidR="009341F3" w:rsidRPr="009341F3" w:rsidRDefault="009341F3" w:rsidP="009341F3">
      <w:pPr>
        <w:spacing w:after="100"/>
        <w:jc w:val="both"/>
        <w:rPr>
          <w:rFonts w:ascii="Arial" w:hAnsi="Arial" w:cs="Arial"/>
          <w:b/>
          <w:bCs/>
          <w:sz w:val="22"/>
        </w:rPr>
      </w:pPr>
      <w:r w:rsidRPr="00CF6CFD">
        <w:rPr>
          <w:rStyle w:val="Strong"/>
          <w:rFonts w:ascii="Arial" w:hAnsi="Arial" w:cs="Arial"/>
          <w:color w:val="0E101A"/>
          <w:sz w:val="22"/>
        </w:rPr>
        <w:t>2. Materials and Methods</w:t>
      </w:r>
    </w:p>
    <w:p w14:paraId="5DE6A559" w14:textId="77777777" w:rsidR="009341F3" w:rsidRPr="001066C0" w:rsidRDefault="009341F3" w:rsidP="009341F3">
      <w:pPr>
        <w:pStyle w:val="NormalWeb"/>
        <w:spacing w:before="0" w:beforeAutospacing="0" w:afterAutospacing="0" w:line="276" w:lineRule="auto"/>
        <w:jc w:val="both"/>
        <w:rPr>
          <w:rFonts w:ascii="Arial" w:hAnsi="Arial" w:cs="Arial"/>
          <w:color w:val="0E101A"/>
          <w:sz w:val="22"/>
          <w:szCs w:val="22"/>
        </w:rPr>
      </w:pPr>
      <w:r w:rsidRPr="001066C0">
        <w:rPr>
          <w:rStyle w:val="Emphasis"/>
          <w:rFonts w:ascii="Arial" w:hAnsi="Arial" w:cs="Arial"/>
          <w:color w:val="0E101A"/>
          <w:sz w:val="22"/>
          <w:szCs w:val="22"/>
        </w:rPr>
        <w:t>2.1 Sample collection and preparation:</w:t>
      </w:r>
    </w:p>
    <w:p w14:paraId="74622AE9" w14:textId="77777777" w:rsidR="009341F3" w:rsidRDefault="009341F3" w:rsidP="009341F3">
      <w:pPr>
        <w:pStyle w:val="NormalWeb"/>
        <w:spacing w:before="0" w:beforeAutospacing="0" w:afterAutospacing="0" w:line="276" w:lineRule="auto"/>
        <w:ind w:firstLine="720"/>
        <w:jc w:val="both"/>
        <w:rPr>
          <w:rFonts w:ascii="Arial" w:hAnsi="Arial" w:cs="Arial"/>
          <w:color w:val="0E101A"/>
          <w:sz w:val="22"/>
          <w:szCs w:val="22"/>
        </w:rPr>
      </w:pPr>
      <w:r w:rsidRPr="00CF6CFD">
        <w:rPr>
          <w:rFonts w:ascii="Arial" w:hAnsi="Arial" w:cs="Arial"/>
          <w:color w:val="0E101A"/>
          <w:sz w:val="22"/>
          <w:szCs w:val="22"/>
        </w:rPr>
        <w:t xml:space="preserve">In this study, tomato products (A–J) representing both organic and conventional farming systems were purchased from major European retailers (Aldi, Kaufland, </w:t>
      </w:r>
      <w:proofErr w:type="spellStart"/>
      <w:r w:rsidRPr="00CF6CFD">
        <w:rPr>
          <w:rFonts w:ascii="Arial" w:hAnsi="Arial" w:cs="Arial"/>
          <w:color w:val="0E101A"/>
          <w:sz w:val="22"/>
          <w:szCs w:val="22"/>
        </w:rPr>
        <w:t>Ebl</w:t>
      </w:r>
      <w:proofErr w:type="spellEnd"/>
      <w:r w:rsidRPr="00CF6CFD">
        <w:rPr>
          <w:rFonts w:ascii="Arial" w:hAnsi="Arial" w:cs="Arial"/>
          <w:color w:val="0E101A"/>
          <w:sz w:val="22"/>
          <w:szCs w:val="22"/>
        </w:rPr>
        <w:t xml:space="preserve"> </w:t>
      </w:r>
      <w:proofErr w:type="spellStart"/>
      <w:r w:rsidRPr="00CF6CFD">
        <w:rPr>
          <w:rFonts w:ascii="Arial" w:hAnsi="Arial" w:cs="Arial"/>
          <w:color w:val="0E101A"/>
          <w:sz w:val="22"/>
          <w:szCs w:val="22"/>
        </w:rPr>
        <w:t>Naturkost</w:t>
      </w:r>
      <w:proofErr w:type="spellEnd"/>
      <w:r w:rsidRPr="00CF6CFD">
        <w:rPr>
          <w:rFonts w:ascii="Arial" w:hAnsi="Arial" w:cs="Arial"/>
          <w:color w:val="0E101A"/>
          <w:sz w:val="22"/>
          <w:szCs w:val="22"/>
        </w:rPr>
        <w:t xml:space="preserve">, and EDEKA; </w:t>
      </w:r>
      <w:r w:rsidRPr="00CF6CFD">
        <w:rPr>
          <w:rStyle w:val="Strong"/>
          <w:rFonts w:ascii="Arial" w:hAnsi="Arial" w:cs="Arial"/>
          <w:color w:val="0E101A"/>
          <w:sz w:val="22"/>
          <w:szCs w:val="22"/>
        </w:rPr>
        <w:t>Table 1</w:t>
      </w:r>
      <w:r w:rsidRPr="00CF6CFD">
        <w:rPr>
          <w:rFonts w:ascii="Arial" w:hAnsi="Arial" w:cs="Arial"/>
          <w:color w:val="0E101A"/>
          <w:sz w:val="22"/>
          <w:szCs w:val="22"/>
        </w:rPr>
        <w:t xml:space="preserve">). Samples originated from three central production regions: Bavaria (Germany), Almería (Spain), and </w:t>
      </w:r>
      <w:proofErr w:type="spellStart"/>
      <w:r w:rsidRPr="00CF6CFD">
        <w:rPr>
          <w:rFonts w:ascii="Arial" w:hAnsi="Arial" w:cs="Arial"/>
          <w:color w:val="0E101A"/>
          <w:sz w:val="22"/>
          <w:szCs w:val="22"/>
        </w:rPr>
        <w:t>Souss</w:t>
      </w:r>
      <w:proofErr w:type="spellEnd"/>
      <w:r w:rsidRPr="00CF6CFD">
        <w:rPr>
          <w:rFonts w:ascii="Arial" w:hAnsi="Arial" w:cs="Arial"/>
          <w:color w:val="0E101A"/>
          <w:sz w:val="22"/>
          <w:szCs w:val="22"/>
        </w:rPr>
        <w:t xml:space="preserve">-Massa (Morocco). Each product was subsampled in quadruplicate (except for </w:t>
      </w:r>
      <w:proofErr w:type="gramStart"/>
      <w:r w:rsidRPr="00CF6CFD">
        <w:rPr>
          <w:rFonts w:ascii="Arial" w:hAnsi="Arial" w:cs="Arial"/>
          <w:color w:val="0E101A"/>
          <w:sz w:val="22"/>
          <w:szCs w:val="22"/>
        </w:rPr>
        <w:t>B(</w:t>
      </w:r>
      <w:proofErr w:type="gramEnd"/>
      <w:r w:rsidRPr="00CF6CFD">
        <w:rPr>
          <w:rFonts w:ascii="Arial" w:hAnsi="Arial" w:cs="Arial"/>
          <w:color w:val="0E101A"/>
          <w:sz w:val="22"/>
          <w:szCs w:val="22"/>
        </w:rPr>
        <w:t>n = 12), D(n = 3), and J(n = 9), resulting in a total of n = 52 samples. All samples were freeze-dried, homogenized with a mortar and pestle, and stored airtight. Approximately 1000 µg ± 100 µg of homogenized powder was weighed into tin capsules (IVA, Germany) for analysis.</w:t>
      </w:r>
    </w:p>
    <w:p w14:paraId="751515D7" w14:textId="77777777" w:rsidR="009341F3" w:rsidRPr="00CF6CFD" w:rsidRDefault="009341F3" w:rsidP="009341F3">
      <w:pPr>
        <w:pStyle w:val="NormalWeb"/>
        <w:spacing w:before="0" w:beforeAutospacing="0" w:afterAutospacing="0" w:line="276" w:lineRule="auto"/>
        <w:jc w:val="both"/>
        <w:rPr>
          <w:rFonts w:ascii="Arial" w:hAnsi="Arial" w:cs="Arial"/>
          <w:color w:val="0E101A"/>
          <w:sz w:val="22"/>
          <w:szCs w:val="22"/>
        </w:rPr>
      </w:pPr>
    </w:p>
    <w:p w14:paraId="44F3DA35" w14:textId="77777777" w:rsidR="009341F3" w:rsidRPr="001066C0" w:rsidRDefault="009341F3" w:rsidP="009341F3">
      <w:pPr>
        <w:pStyle w:val="NormalWeb"/>
        <w:spacing w:before="0" w:beforeAutospacing="0" w:afterAutospacing="0" w:line="276" w:lineRule="auto"/>
        <w:jc w:val="both"/>
        <w:rPr>
          <w:rFonts w:ascii="Arial" w:hAnsi="Arial" w:cs="Arial"/>
          <w:color w:val="0E101A"/>
          <w:sz w:val="22"/>
          <w:szCs w:val="22"/>
        </w:rPr>
      </w:pPr>
      <w:r w:rsidRPr="001066C0">
        <w:rPr>
          <w:rStyle w:val="Emphasis"/>
          <w:rFonts w:ascii="Arial" w:hAnsi="Arial" w:cs="Arial"/>
          <w:color w:val="0E101A"/>
          <w:sz w:val="22"/>
          <w:szCs w:val="22"/>
        </w:rPr>
        <w:t>2.2 Isotopic and elemental analysis:</w:t>
      </w:r>
    </w:p>
    <w:p w14:paraId="5A06FBE5" w14:textId="77777777" w:rsidR="009341F3" w:rsidRDefault="009341F3" w:rsidP="009341F3">
      <w:pPr>
        <w:pStyle w:val="NormalWeb"/>
        <w:spacing w:before="0" w:beforeAutospacing="0" w:afterAutospacing="0" w:line="276" w:lineRule="auto"/>
        <w:ind w:firstLine="720"/>
        <w:jc w:val="both"/>
        <w:rPr>
          <w:rFonts w:ascii="Arial" w:hAnsi="Arial" w:cs="Arial"/>
          <w:color w:val="0E101A"/>
          <w:sz w:val="22"/>
          <w:szCs w:val="22"/>
        </w:rPr>
      </w:pPr>
      <w:r w:rsidRPr="00CF6CFD">
        <w:rPr>
          <w:rFonts w:ascii="Arial" w:hAnsi="Arial" w:cs="Arial"/>
          <w:color w:val="0E101A"/>
          <w:sz w:val="22"/>
          <w:szCs w:val="22"/>
        </w:rPr>
        <w:t xml:space="preserve">Stable isotope ratios of carbon (δ13C) and nitrogen (δ15N), together with elemental composition (%C, %N, and C:N ratio), were analyzed using a Flash 2000 Elemental Analyzer (Thermo Scientific) coupled via a </w:t>
      </w:r>
      <w:proofErr w:type="spellStart"/>
      <w:r w:rsidRPr="00CF6CFD">
        <w:rPr>
          <w:rFonts w:ascii="Arial" w:hAnsi="Arial" w:cs="Arial"/>
          <w:color w:val="0E101A"/>
          <w:sz w:val="22"/>
          <w:szCs w:val="22"/>
        </w:rPr>
        <w:t>Conflo</w:t>
      </w:r>
      <w:proofErr w:type="spellEnd"/>
      <w:r w:rsidRPr="00CF6CFD">
        <w:rPr>
          <w:rFonts w:ascii="Arial" w:hAnsi="Arial" w:cs="Arial"/>
          <w:color w:val="0E101A"/>
          <w:sz w:val="22"/>
          <w:szCs w:val="22"/>
        </w:rPr>
        <w:t xml:space="preserve"> II interface to a Delta V Advantage IRMS (Thermo Scientific). Isotope values are expressed in δ notation (‰) relative to Vienna Pee Dee Belemnite (VPDB) for carbon and atmospheric N</w:t>
      </w:r>
      <w:r w:rsidRPr="00CF6CFD">
        <w:rPr>
          <w:rFonts w:ascii="Cambria Math" w:hAnsi="Cambria Math" w:cs="Cambria Math"/>
          <w:color w:val="0E101A"/>
          <w:sz w:val="22"/>
          <w:szCs w:val="22"/>
        </w:rPr>
        <w:t>₂</w:t>
      </w:r>
      <w:r w:rsidRPr="00CF6CFD">
        <w:rPr>
          <w:rFonts w:ascii="Arial" w:hAnsi="Arial" w:cs="Arial"/>
          <w:color w:val="0E101A"/>
          <w:sz w:val="22"/>
          <w:szCs w:val="22"/>
        </w:rPr>
        <w:t xml:space="preserve"> (AIR) for nitrogen. Calibration was </w:t>
      </w:r>
      <w:r w:rsidRPr="00CF6CFD">
        <w:rPr>
          <w:rFonts w:ascii="Arial" w:hAnsi="Arial" w:cs="Arial"/>
          <w:color w:val="0E101A"/>
          <w:sz w:val="22"/>
          <w:szCs w:val="22"/>
        </w:rPr>
        <w:lastRenderedPageBreak/>
        <w:t>performed against international reference standards (IAEA-N1, IAEA-N2, USGS-41, IAEA-CH7) and a laboratory standard (“Peptone II”), with elemental quantification calibrated using atropine and cyclohexanone-2,4-dinitrophenylhydrazone.</w:t>
      </w:r>
    </w:p>
    <w:p w14:paraId="58FA5575" w14:textId="77777777" w:rsidR="009341F3" w:rsidRPr="00CF6CFD" w:rsidRDefault="009341F3" w:rsidP="009341F3">
      <w:pPr>
        <w:pStyle w:val="NormalWeb"/>
        <w:spacing w:before="0" w:beforeAutospacing="0" w:afterAutospacing="0" w:line="276" w:lineRule="auto"/>
        <w:ind w:firstLine="720"/>
        <w:jc w:val="both"/>
        <w:rPr>
          <w:rFonts w:ascii="Arial" w:hAnsi="Arial" w:cs="Arial"/>
          <w:b/>
          <w:bCs/>
          <w:color w:val="0E101A"/>
          <w:sz w:val="22"/>
          <w:szCs w:val="22"/>
        </w:rPr>
      </w:pPr>
    </w:p>
    <w:p w14:paraId="16AD5E78" w14:textId="77777777" w:rsidR="009341F3" w:rsidRPr="001066C0" w:rsidRDefault="009341F3" w:rsidP="009341F3">
      <w:pPr>
        <w:pStyle w:val="NormalWeb"/>
        <w:spacing w:before="0" w:beforeAutospacing="0" w:afterAutospacing="0" w:line="276" w:lineRule="auto"/>
        <w:jc w:val="both"/>
        <w:rPr>
          <w:rFonts w:ascii="Arial" w:hAnsi="Arial" w:cs="Arial"/>
          <w:color w:val="0E101A"/>
          <w:sz w:val="22"/>
          <w:szCs w:val="22"/>
        </w:rPr>
      </w:pPr>
      <w:r w:rsidRPr="001066C0">
        <w:rPr>
          <w:rStyle w:val="Emphasis"/>
          <w:rFonts w:ascii="Arial" w:hAnsi="Arial" w:cs="Arial"/>
          <w:color w:val="0E101A"/>
          <w:sz w:val="22"/>
          <w:szCs w:val="22"/>
        </w:rPr>
        <w:t>2.3 Statistical analysis:</w:t>
      </w:r>
    </w:p>
    <w:p w14:paraId="140DE9D4" w14:textId="77777777" w:rsidR="009341F3" w:rsidRPr="00CF6CFD" w:rsidRDefault="009341F3" w:rsidP="009341F3">
      <w:pPr>
        <w:pStyle w:val="NormalWeb"/>
        <w:spacing w:before="0" w:beforeAutospacing="0" w:afterAutospacing="0" w:line="276" w:lineRule="auto"/>
        <w:ind w:firstLine="720"/>
        <w:jc w:val="both"/>
        <w:rPr>
          <w:rFonts w:ascii="Arial" w:hAnsi="Arial" w:cs="Arial"/>
          <w:color w:val="0E101A"/>
          <w:sz w:val="22"/>
          <w:szCs w:val="22"/>
        </w:rPr>
      </w:pPr>
      <w:r w:rsidRPr="00CF6CFD">
        <w:rPr>
          <w:rFonts w:ascii="Arial" w:hAnsi="Arial" w:cs="Arial"/>
          <w:color w:val="0E101A"/>
          <w:sz w:val="22"/>
          <w:szCs w:val="22"/>
        </w:rPr>
        <w:t xml:space="preserve">All analyses were performed in R (v4.4.2). Farming system comparisons were evaluated with Welch’s t-tests (reporting t, df, and p). Regional effects were tested using one-way ANOVA, while combined two-way ANOVA models assessed the influence of Region, Farming Type, and their interaction. For ANOVAs, F-statistics, p-values, and η² effect sizes were extracted. Multivariate structure was explored using principal component analysis (PCA) on z-standardized isotopic and elemental variables (δ13C, δ15N, %C, %N, </w:t>
      </w:r>
      <w:proofErr w:type="gramStart"/>
      <w:r w:rsidRPr="00CF6CFD">
        <w:rPr>
          <w:rFonts w:ascii="Arial" w:hAnsi="Arial" w:cs="Arial"/>
          <w:color w:val="0E101A"/>
          <w:sz w:val="22"/>
          <w:szCs w:val="22"/>
        </w:rPr>
        <w:t>C:N</w:t>
      </w:r>
      <w:proofErr w:type="gramEnd"/>
      <w:r w:rsidRPr="00CF6CFD">
        <w:rPr>
          <w:rFonts w:ascii="Arial" w:hAnsi="Arial" w:cs="Arial"/>
          <w:color w:val="0E101A"/>
          <w:sz w:val="22"/>
          <w:szCs w:val="22"/>
        </w:rPr>
        <w:t>), and classification performance was assessed using linear discriminant analysis (LDA). PCA variance explained by the first components and LDA classification accuracies for farming type and region were reported in the results section. Statistical significance was set at α = 0.05.</w:t>
      </w:r>
    </w:p>
    <w:p w14:paraId="6F9DB5B8" w14:textId="77777777" w:rsidR="009341F3" w:rsidRPr="00CF6CFD" w:rsidRDefault="009341F3" w:rsidP="009341F3">
      <w:pPr>
        <w:spacing w:after="100"/>
        <w:jc w:val="both"/>
        <w:rPr>
          <w:rFonts w:ascii="Arial" w:hAnsi="Arial" w:cs="Arial"/>
          <w:b/>
          <w:bCs/>
          <w:sz w:val="22"/>
        </w:rPr>
      </w:pPr>
    </w:p>
    <w:p w14:paraId="10513D45" w14:textId="77777777" w:rsidR="009341F3" w:rsidRPr="00CF6CFD" w:rsidRDefault="009341F3" w:rsidP="009341F3">
      <w:pPr>
        <w:jc w:val="both"/>
        <w:rPr>
          <w:rFonts w:ascii="Arial" w:hAnsi="Arial" w:cs="Arial"/>
          <w:b/>
          <w:bCs/>
          <w:sz w:val="22"/>
        </w:rPr>
      </w:pPr>
      <w:r w:rsidRPr="00CF6CFD">
        <w:rPr>
          <w:rFonts w:ascii="Arial" w:hAnsi="Arial" w:cs="Arial"/>
          <w:b/>
          <w:bCs/>
          <w:sz w:val="22"/>
        </w:rPr>
        <w:t>3. Results</w:t>
      </w:r>
    </w:p>
    <w:p w14:paraId="17A8496D" w14:textId="77777777" w:rsidR="009341F3" w:rsidRPr="001066C0" w:rsidRDefault="009341F3" w:rsidP="009341F3">
      <w:pPr>
        <w:spacing w:after="100"/>
        <w:jc w:val="both"/>
        <w:rPr>
          <w:rFonts w:ascii="Arial" w:hAnsi="Arial" w:cs="Arial"/>
          <w:i/>
          <w:iCs/>
          <w:sz w:val="22"/>
        </w:rPr>
      </w:pPr>
      <w:r w:rsidRPr="001066C0">
        <w:rPr>
          <w:rFonts w:ascii="Arial" w:hAnsi="Arial" w:cs="Arial"/>
          <w:i/>
          <w:iCs/>
          <w:sz w:val="22"/>
        </w:rPr>
        <w:t>3.1 Comparative Isotopic and Elemental Profiles:</w:t>
      </w:r>
    </w:p>
    <w:p w14:paraId="2E158768" w14:textId="77777777" w:rsidR="009341F3" w:rsidRPr="00CF6CFD" w:rsidRDefault="009341F3" w:rsidP="009341F3">
      <w:pPr>
        <w:spacing w:after="100"/>
        <w:ind w:firstLine="720"/>
        <w:jc w:val="both"/>
        <w:rPr>
          <w:rFonts w:ascii="Arial" w:hAnsi="Arial" w:cs="Arial"/>
          <w:sz w:val="22"/>
        </w:rPr>
      </w:pPr>
      <w:r w:rsidRPr="00CF6CFD">
        <w:rPr>
          <w:rFonts w:ascii="Arial" w:hAnsi="Arial" w:cs="Arial"/>
          <w:sz w:val="22"/>
        </w:rPr>
        <w:t>Isotopic differences were observed between organic and conventional tomato products, whereas basic elemental composition broadly overlaps. For δ13C (</w:t>
      </w:r>
      <w:r w:rsidRPr="00CF6CFD">
        <w:rPr>
          <w:rFonts w:ascii="Arial" w:hAnsi="Arial" w:cs="Arial"/>
          <w:b/>
          <w:bCs/>
          <w:sz w:val="22"/>
        </w:rPr>
        <w:t>Figure 1</w:t>
      </w:r>
      <w:r w:rsidRPr="00CF6CFD">
        <w:rPr>
          <w:rFonts w:ascii="Arial" w:hAnsi="Arial" w:cs="Arial"/>
          <w:sz w:val="22"/>
        </w:rPr>
        <w:t>, top left), δ13C was slightly higher in organic tomatoes (mean –29.2 ± 1.0‰) than in conventional ones (–30.5 ± 1.1‰), indicating δ13C values were ~1.4‰ higher in organic management. Along with partial overlap between groups, the trend was found as (t = 2.10, p = 0.070).</w:t>
      </w:r>
    </w:p>
    <w:p w14:paraId="0AF86C16" w14:textId="77777777" w:rsidR="009341F3" w:rsidRPr="00CF6CFD" w:rsidRDefault="009341F3" w:rsidP="009341F3">
      <w:pPr>
        <w:spacing w:after="100"/>
        <w:ind w:firstLine="720"/>
        <w:jc w:val="both"/>
        <w:rPr>
          <w:rFonts w:ascii="Arial" w:hAnsi="Arial" w:cs="Arial"/>
          <w:sz w:val="22"/>
        </w:rPr>
      </w:pPr>
      <w:r w:rsidRPr="00CF6CFD">
        <w:rPr>
          <w:rFonts w:ascii="Arial" w:hAnsi="Arial" w:cs="Arial"/>
          <w:sz w:val="22"/>
        </w:rPr>
        <w:t>In contrast, (</w:t>
      </w:r>
      <w:r w:rsidRPr="00CF6CFD">
        <w:rPr>
          <w:rFonts w:ascii="Arial" w:hAnsi="Arial" w:cs="Arial"/>
          <w:b/>
          <w:bCs/>
          <w:sz w:val="22"/>
        </w:rPr>
        <w:t>Figure 1</w:t>
      </w:r>
      <w:r w:rsidRPr="00CF6CFD">
        <w:rPr>
          <w:rFonts w:ascii="Arial" w:hAnsi="Arial" w:cs="Arial"/>
          <w:sz w:val="22"/>
        </w:rPr>
        <w:t>, top right), δ¹⁵N showed a pronounced difference: organic tomatoes averaged around +5.9 ± 2.0‰, while conventional tomatoes were near +0.1 ± 0.6‰, a gap of ~5–6‰ that was highly significant (t = 6.12, p = 0.002). There was essentially no overlap in δ15N between the two groups.</w:t>
      </w:r>
    </w:p>
    <w:p w14:paraId="77575085" w14:textId="77777777" w:rsidR="009341F3" w:rsidRPr="00CF6CFD" w:rsidRDefault="009341F3" w:rsidP="009341F3">
      <w:pPr>
        <w:spacing w:after="100"/>
        <w:ind w:firstLine="720"/>
        <w:jc w:val="both"/>
        <w:rPr>
          <w:rFonts w:ascii="Arial" w:hAnsi="Arial" w:cs="Arial"/>
          <w:sz w:val="22"/>
        </w:rPr>
      </w:pPr>
      <w:r w:rsidRPr="00CF6CFD">
        <w:rPr>
          <w:rFonts w:ascii="Arial" w:hAnsi="Arial" w:cs="Arial"/>
          <w:sz w:val="22"/>
        </w:rPr>
        <w:t xml:space="preserve">Elemental traits (%N and C:N ratio; </w:t>
      </w:r>
      <w:r w:rsidRPr="00CF6CFD">
        <w:rPr>
          <w:rFonts w:ascii="Arial" w:hAnsi="Arial" w:cs="Arial"/>
          <w:b/>
          <w:bCs/>
          <w:sz w:val="22"/>
        </w:rPr>
        <w:t>Figure 1</w:t>
      </w:r>
      <w:r w:rsidRPr="00CF6CFD">
        <w:rPr>
          <w:rFonts w:ascii="Arial" w:hAnsi="Arial" w:cs="Arial"/>
          <w:sz w:val="22"/>
        </w:rPr>
        <w:t>, bottom panels) did not differ significantly between farming systems. Both groups, Organic and Conventional products, had similar %N (1.7 ± 0.2% vs. 1.7 ± 0.3%, p = 0.761) and overlapping C:N ratios (24.4 ± 3.1 vs. 28.3 ± 8.35, p = 0.367).</w:t>
      </w:r>
    </w:p>
    <w:p w14:paraId="6BB8F7EC" w14:textId="77777777" w:rsidR="009341F3" w:rsidRPr="00CF6CFD" w:rsidRDefault="009341F3" w:rsidP="009341F3">
      <w:pPr>
        <w:spacing w:after="100"/>
        <w:jc w:val="both"/>
        <w:rPr>
          <w:rFonts w:ascii="Arial" w:hAnsi="Arial" w:cs="Arial"/>
          <w:sz w:val="22"/>
        </w:rPr>
      </w:pPr>
    </w:p>
    <w:p w14:paraId="320C1172" w14:textId="77777777" w:rsidR="009341F3" w:rsidRPr="001066C0" w:rsidRDefault="009341F3" w:rsidP="009341F3">
      <w:pPr>
        <w:spacing w:after="100"/>
        <w:jc w:val="both"/>
        <w:rPr>
          <w:rFonts w:ascii="Arial" w:hAnsi="Arial" w:cs="Arial"/>
          <w:i/>
          <w:iCs/>
          <w:sz w:val="22"/>
        </w:rPr>
      </w:pPr>
      <w:r w:rsidRPr="001066C0">
        <w:rPr>
          <w:rFonts w:ascii="Arial" w:hAnsi="Arial" w:cs="Arial"/>
          <w:i/>
          <w:iCs/>
          <w:sz w:val="22"/>
        </w:rPr>
        <w:t>3.2 δ¹³C and δ¹⁵N across Farming Types and Regions:</w:t>
      </w:r>
    </w:p>
    <w:p w14:paraId="14060DDF" w14:textId="77777777" w:rsidR="009341F3" w:rsidRPr="00CF6CFD" w:rsidRDefault="009341F3" w:rsidP="009341F3">
      <w:pPr>
        <w:spacing w:after="100"/>
        <w:ind w:firstLine="720"/>
        <w:jc w:val="both"/>
        <w:rPr>
          <w:rFonts w:ascii="Arial" w:hAnsi="Arial" w:cs="Arial"/>
          <w:sz w:val="22"/>
        </w:rPr>
      </w:pPr>
      <w:r w:rsidRPr="00CF6CFD">
        <w:rPr>
          <w:rFonts w:ascii="Arial" w:hAnsi="Arial" w:cs="Arial"/>
          <w:sz w:val="22"/>
        </w:rPr>
        <w:t>To disentangle farming effects from geographic variation, we examined δ13C and δ15N at the regional level (</w:t>
      </w:r>
      <w:r w:rsidRPr="00CF6CFD">
        <w:rPr>
          <w:rFonts w:ascii="Arial" w:hAnsi="Arial" w:cs="Arial"/>
          <w:b/>
          <w:bCs/>
          <w:sz w:val="22"/>
        </w:rPr>
        <w:t>Table 2, Figure 2</w:t>
      </w:r>
      <w:r w:rsidRPr="00CF6CFD">
        <w:rPr>
          <w:rFonts w:ascii="Arial" w:hAnsi="Arial" w:cs="Arial"/>
          <w:sz w:val="22"/>
        </w:rPr>
        <w:t>). In Bavaria, where we had both farming types, Organic samples averaged δ13C –29.3‰ and δ15</w:t>
      </w:r>
      <w:proofErr w:type="gramStart"/>
      <w:r w:rsidRPr="00CF6CFD">
        <w:rPr>
          <w:rFonts w:ascii="Arial" w:hAnsi="Arial" w:cs="Arial"/>
          <w:sz w:val="22"/>
        </w:rPr>
        <w:t>N  +</w:t>
      </w:r>
      <w:proofErr w:type="gramEnd"/>
      <w:r w:rsidRPr="00CF6CFD">
        <w:rPr>
          <w:rFonts w:ascii="Arial" w:hAnsi="Arial" w:cs="Arial"/>
          <w:sz w:val="22"/>
        </w:rPr>
        <w:t>6.3‰, compared to δ13C –30.8‰ and δ15N +0.2‰ for Conventional samples. The Bavarian organic tomato products had a higher δ15N of ~6‰ relative to their conventional counterparts.</w:t>
      </w:r>
    </w:p>
    <w:p w14:paraId="474ED41E" w14:textId="77777777" w:rsidR="009341F3" w:rsidRPr="00CF6CFD" w:rsidRDefault="009341F3" w:rsidP="009341F3">
      <w:pPr>
        <w:spacing w:after="100"/>
        <w:ind w:firstLine="720"/>
        <w:jc w:val="both"/>
        <w:rPr>
          <w:rFonts w:ascii="Arial" w:hAnsi="Arial" w:cs="Arial"/>
          <w:sz w:val="22"/>
        </w:rPr>
      </w:pPr>
      <w:r w:rsidRPr="00CF6CFD">
        <w:rPr>
          <w:rFonts w:ascii="Arial" w:hAnsi="Arial" w:cs="Arial"/>
          <w:sz w:val="22"/>
        </w:rPr>
        <w:t xml:space="preserve">In Almería, only an organic product was available (n = 12); it showed δ13C –28.7‰ and δ15N +4.5‰. This Almería organic sample had a higher δ13C (less negative) than any Bavarian sample. Its δ15N value of +4.5‰ was slightly lower than the Bavarian organic mean, but still well above any conventional value. In </w:t>
      </w:r>
      <w:proofErr w:type="spellStart"/>
      <w:r w:rsidRPr="00CF6CFD">
        <w:rPr>
          <w:rFonts w:ascii="Arial" w:hAnsi="Arial" w:cs="Arial"/>
          <w:sz w:val="22"/>
        </w:rPr>
        <w:t>Souss</w:t>
      </w:r>
      <w:proofErr w:type="spellEnd"/>
      <w:r w:rsidRPr="00CF6CFD">
        <w:rPr>
          <w:rFonts w:ascii="Arial" w:hAnsi="Arial" w:cs="Arial"/>
          <w:sz w:val="22"/>
        </w:rPr>
        <w:t xml:space="preserve">-Massa, only a conventional product (n = 9) was available, which showed δ13C –29.6‰ and δ15N –0.2‰. This δ15N value is near zero, </w:t>
      </w:r>
      <w:r w:rsidRPr="00CF6CFD">
        <w:rPr>
          <w:rFonts w:ascii="Arial" w:hAnsi="Arial" w:cs="Arial"/>
          <w:sz w:val="22"/>
        </w:rPr>
        <w:lastRenderedPageBreak/>
        <w:t>as expected for synthetic fertilizer usage, and its δ13C (–29.6‰) is higher (less negative) than the Bavarian conventional (–30.8‰).</w:t>
      </w:r>
    </w:p>
    <w:p w14:paraId="362C4DE7" w14:textId="77777777" w:rsidR="009341F3" w:rsidRPr="00CF6CFD" w:rsidRDefault="009341F3" w:rsidP="009341F3">
      <w:pPr>
        <w:spacing w:after="100"/>
        <w:ind w:firstLine="720"/>
        <w:jc w:val="both"/>
        <w:rPr>
          <w:rFonts w:ascii="Arial" w:hAnsi="Arial" w:cs="Arial"/>
          <w:sz w:val="22"/>
        </w:rPr>
      </w:pPr>
      <w:r w:rsidRPr="00CF6CFD">
        <w:rPr>
          <w:rFonts w:ascii="Arial" w:hAnsi="Arial" w:cs="Arial"/>
          <w:b/>
          <w:bCs/>
          <w:sz w:val="22"/>
        </w:rPr>
        <w:t>Figure 2(A)</w:t>
      </w:r>
      <w:r w:rsidRPr="00CF6CFD">
        <w:rPr>
          <w:rFonts w:ascii="Arial" w:hAnsi="Arial" w:cs="Arial"/>
          <w:sz w:val="22"/>
        </w:rPr>
        <w:t xml:space="preserve"> visualizes these findings more clearly: δ15N values cluster tightly by farming type across regions, with all organic samples (~+4 to +6‰) and all conventional samples near 0‰. By contrast, δ13C values overlap substantially between farming systems. </w:t>
      </w:r>
      <w:r w:rsidRPr="00CF6CFD">
        <w:rPr>
          <w:rFonts w:ascii="Arial" w:hAnsi="Arial" w:cs="Arial"/>
          <w:b/>
          <w:bCs/>
          <w:sz w:val="22"/>
        </w:rPr>
        <w:t>Figure 2(B)</w:t>
      </w:r>
      <w:r w:rsidRPr="00CF6CFD">
        <w:rPr>
          <w:rFonts w:ascii="Arial" w:hAnsi="Arial" w:cs="Arial"/>
          <w:sz w:val="22"/>
        </w:rPr>
        <w:t xml:space="preserve">, (δ13C vs. δ15N scatter) makes this even clearer: all organic products lie well above the conventional ones along the δ15N axis, while the δ13C axis exhibits regional variation (Almería’s organic samples have higher δ13C than Bavaria’s, and the </w:t>
      </w:r>
      <w:proofErr w:type="spellStart"/>
      <w:r w:rsidRPr="00CF6CFD">
        <w:rPr>
          <w:rFonts w:ascii="Arial" w:hAnsi="Arial" w:cs="Arial"/>
          <w:sz w:val="22"/>
        </w:rPr>
        <w:t>Souss</w:t>
      </w:r>
      <w:proofErr w:type="spellEnd"/>
      <w:r w:rsidRPr="00CF6CFD">
        <w:rPr>
          <w:rFonts w:ascii="Arial" w:hAnsi="Arial" w:cs="Arial"/>
          <w:sz w:val="22"/>
        </w:rPr>
        <w:t>-Massa conventional sample has slightly higher δ13C than the Bavarian conventional).</w:t>
      </w:r>
    </w:p>
    <w:p w14:paraId="5CB569F0" w14:textId="77777777" w:rsidR="009341F3" w:rsidRPr="00CF6CFD" w:rsidRDefault="009341F3" w:rsidP="009341F3">
      <w:pPr>
        <w:spacing w:after="100"/>
        <w:jc w:val="both"/>
        <w:rPr>
          <w:rFonts w:ascii="Arial" w:hAnsi="Arial" w:cs="Arial"/>
          <w:sz w:val="22"/>
        </w:rPr>
      </w:pPr>
    </w:p>
    <w:p w14:paraId="36ADFFEB" w14:textId="77777777" w:rsidR="009341F3" w:rsidRPr="003D013C" w:rsidRDefault="009341F3" w:rsidP="009341F3">
      <w:pPr>
        <w:spacing w:after="100"/>
        <w:jc w:val="both"/>
        <w:rPr>
          <w:rFonts w:ascii="Arial" w:hAnsi="Arial" w:cs="Arial"/>
          <w:i/>
          <w:iCs/>
          <w:sz w:val="22"/>
        </w:rPr>
      </w:pPr>
      <w:r w:rsidRPr="003D013C">
        <w:rPr>
          <w:rFonts w:ascii="Arial" w:hAnsi="Arial" w:cs="Arial"/>
          <w:i/>
          <w:iCs/>
          <w:sz w:val="22"/>
        </w:rPr>
        <w:t>3.3 Effects of Region and Farming Type (ANOVA):</w:t>
      </w:r>
    </w:p>
    <w:p w14:paraId="4C3FAB25" w14:textId="77777777" w:rsidR="009341F3" w:rsidRPr="00CF6CFD" w:rsidRDefault="009341F3" w:rsidP="009341F3">
      <w:pPr>
        <w:spacing w:after="100"/>
        <w:ind w:firstLine="720"/>
        <w:jc w:val="both"/>
        <w:rPr>
          <w:rFonts w:ascii="Arial" w:hAnsi="Arial" w:cs="Arial"/>
          <w:sz w:val="22"/>
        </w:rPr>
      </w:pPr>
      <w:r w:rsidRPr="00CF6CFD">
        <w:rPr>
          <w:rFonts w:ascii="Arial" w:hAnsi="Arial" w:cs="Arial"/>
          <w:sz w:val="22"/>
        </w:rPr>
        <w:t>We used factorial ANOVA to formally assess the influence of Region, Farming Type, and their interaction on tomato’s δ13C and δ15N values (</w:t>
      </w:r>
      <w:r w:rsidRPr="00CF6CFD">
        <w:rPr>
          <w:rFonts w:ascii="Arial" w:hAnsi="Arial" w:cs="Arial"/>
          <w:b/>
          <w:bCs/>
          <w:sz w:val="22"/>
        </w:rPr>
        <w:t>Table 3</w:t>
      </w:r>
      <w:r w:rsidRPr="00CF6CFD">
        <w:rPr>
          <w:rFonts w:ascii="Arial" w:hAnsi="Arial" w:cs="Arial"/>
          <w:sz w:val="22"/>
        </w:rPr>
        <w:t>). The two-way ANOVA results revealed a significant effect of Region on both isotopes, with differing interaction patterns. For δ13C, Region had a highly significant impact (F = 39.93, p &lt; 0.001), and there was also a strong Region × Farming Type interaction (F = 28.15, p &lt; 0.001). In contrast, the Farming Type main effect on δ13C was not significant (no estimate). For δ15N, Region was the only significant factor (F = 8.18, p = 0.029). Neither Farming type (F = 0.09, p = 0.764) nor the Region × Farming Type interaction (F = 0.08, p = 0.925) reached significance.</w:t>
      </w:r>
    </w:p>
    <w:p w14:paraId="41957CF0" w14:textId="22A01C44" w:rsidR="009341F3" w:rsidRDefault="009341F3" w:rsidP="009341F3">
      <w:pPr>
        <w:spacing w:after="100"/>
        <w:ind w:firstLine="720"/>
        <w:jc w:val="both"/>
        <w:rPr>
          <w:rFonts w:ascii="Arial" w:hAnsi="Arial" w:cs="Arial"/>
          <w:sz w:val="22"/>
        </w:rPr>
      </w:pPr>
      <w:r w:rsidRPr="00CF6CFD">
        <w:rPr>
          <w:rFonts w:ascii="Arial" w:hAnsi="Arial" w:cs="Arial"/>
          <w:sz w:val="22"/>
        </w:rPr>
        <w:t>To further clarify, we performed supporting one-way ANOVAs (</w:t>
      </w:r>
      <w:r w:rsidRPr="00CF6CFD">
        <w:rPr>
          <w:rFonts w:ascii="Arial" w:hAnsi="Arial" w:cs="Arial"/>
          <w:b/>
          <w:bCs/>
          <w:sz w:val="22"/>
        </w:rPr>
        <w:t>Table 4</w:t>
      </w:r>
      <w:r w:rsidRPr="00CF6CFD">
        <w:rPr>
          <w:rFonts w:ascii="Arial" w:hAnsi="Arial" w:cs="Arial"/>
          <w:sz w:val="22"/>
        </w:rPr>
        <w:t>) for Farming Type (ignoring Region) and for Region (ignoring Farming Type). The one-way results confirmed what the two-way model obscured. Across the total dataset, Farming Type had a highly significant effect on δ15N (F = 38.49, p &lt; 0.001), explaining roughly 43.5% of the total variance. By contrast, farming type’s effect on δ15C was much weaker (F = 3.54, p = 0.065). Conversely, Region alone was a significant determinant of both δ13C (F = 8.25, p &lt; 0.001, ~25% variance explained) and δ15N (F = 11.35, p &lt; 0.001, ~32% variance explained).</w:t>
      </w:r>
    </w:p>
    <w:p w14:paraId="736916C5" w14:textId="77777777" w:rsidR="009341F3" w:rsidRPr="00CF6CFD" w:rsidRDefault="009341F3" w:rsidP="009341F3">
      <w:pPr>
        <w:spacing w:after="100"/>
        <w:ind w:firstLine="720"/>
        <w:jc w:val="both"/>
        <w:rPr>
          <w:rFonts w:ascii="Arial" w:hAnsi="Arial" w:cs="Arial"/>
          <w:sz w:val="22"/>
        </w:rPr>
      </w:pPr>
    </w:p>
    <w:p w14:paraId="1EE6DC81" w14:textId="77777777" w:rsidR="009341F3" w:rsidRPr="003D013C" w:rsidRDefault="009341F3" w:rsidP="009341F3">
      <w:pPr>
        <w:spacing w:after="100"/>
        <w:jc w:val="both"/>
        <w:rPr>
          <w:rFonts w:ascii="Arial" w:hAnsi="Arial" w:cs="Arial"/>
          <w:i/>
          <w:iCs/>
          <w:sz w:val="22"/>
        </w:rPr>
      </w:pPr>
      <w:r w:rsidRPr="003D013C">
        <w:rPr>
          <w:rFonts w:ascii="Arial" w:hAnsi="Arial" w:cs="Arial"/>
          <w:i/>
          <w:iCs/>
          <w:sz w:val="22"/>
        </w:rPr>
        <w:t>3.4 Multivariate Separation of Isotopic and Elemental Traits:</w:t>
      </w:r>
    </w:p>
    <w:p w14:paraId="19A6081F" w14:textId="1F3F3AD7" w:rsidR="009341F3" w:rsidRPr="00CF6CFD" w:rsidRDefault="009341F3" w:rsidP="009341F3">
      <w:pPr>
        <w:spacing w:after="100"/>
        <w:ind w:firstLine="720"/>
        <w:jc w:val="both"/>
        <w:rPr>
          <w:rFonts w:ascii="Arial" w:hAnsi="Arial" w:cs="Arial"/>
          <w:sz w:val="22"/>
        </w:rPr>
      </w:pPr>
      <w:r w:rsidRPr="00CF6CFD">
        <w:rPr>
          <w:rFonts w:ascii="Arial" w:hAnsi="Arial" w:cs="Arial"/>
          <w:sz w:val="22"/>
        </w:rPr>
        <w:t xml:space="preserve">Principal component analysis (PCA) was used to explore joint variation in δ13C, δ15N, %N, %C, and </w:t>
      </w:r>
      <w:proofErr w:type="gramStart"/>
      <w:r w:rsidRPr="00CF6CFD">
        <w:rPr>
          <w:rFonts w:ascii="Arial" w:hAnsi="Arial" w:cs="Arial"/>
          <w:sz w:val="22"/>
        </w:rPr>
        <w:t>C:N</w:t>
      </w:r>
      <w:proofErr w:type="gramEnd"/>
      <w:r w:rsidRPr="00CF6CFD">
        <w:rPr>
          <w:rFonts w:ascii="Arial" w:hAnsi="Arial" w:cs="Arial"/>
          <w:sz w:val="22"/>
        </w:rPr>
        <w:t xml:space="preserve"> (</w:t>
      </w:r>
      <w:r w:rsidRPr="00CF6CFD">
        <w:rPr>
          <w:rFonts w:ascii="Arial" w:hAnsi="Arial" w:cs="Arial"/>
          <w:b/>
          <w:bCs/>
          <w:sz w:val="22"/>
        </w:rPr>
        <w:t>Figure 3</w:t>
      </w:r>
      <w:r w:rsidRPr="00CF6CFD">
        <w:rPr>
          <w:rFonts w:ascii="Arial" w:hAnsi="Arial" w:cs="Arial"/>
          <w:sz w:val="22"/>
        </w:rPr>
        <w:t xml:space="preserve">). The first two axes explained 73.2% of the variance (PC1 = 43.9%, PC2 = 29.3%). PC1 mainly reflected elemental composition, with positive loadings for </w:t>
      </w:r>
      <w:proofErr w:type="gramStart"/>
      <w:r w:rsidRPr="00CF6CFD">
        <w:rPr>
          <w:rFonts w:ascii="Arial" w:hAnsi="Arial" w:cs="Arial"/>
          <w:sz w:val="22"/>
        </w:rPr>
        <w:t>C:N</w:t>
      </w:r>
      <w:proofErr w:type="gramEnd"/>
      <w:r w:rsidRPr="00CF6CFD">
        <w:rPr>
          <w:rFonts w:ascii="Arial" w:hAnsi="Arial" w:cs="Arial"/>
          <w:sz w:val="22"/>
        </w:rPr>
        <w:t xml:space="preserve"> (+0.60) and %C (+0.48) and negative loadings for %N (–0.43) and δ15N (–0.45). This “compositional axis” distinguished samples by nutrient profile and product type rather than farming regime; for example, the </w:t>
      </w:r>
      <w:proofErr w:type="spellStart"/>
      <w:r w:rsidRPr="00CF6CFD">
        <w:rPr>
          <w:rFonts w:ascii="Arial" w:hAnsi="Arial" w:cs="Arial"/>
          <w:sz w:val="22"/>
        </w:rPr>
        <w:t>Souss</w:t>
      </w:r>
      <w:proofErr w:type="spellEnd"/>
      <w:r w:rsidRPr="00CF6CFD">
        <w:rPr>
          <w:rFonts w:ascii="Arial" w:hAnsi="Arial" w:cs="Arial"/>
          <w:sz w:val="22"/>
        </w:rPr>
        <w:t>-Massa conventional tomato scored high on PC1 due to its dried form and elevated C:N. PC2, by contrast, served as the “isotopic axis,” with δ13C (+0.63) and δ15N (+0.45) loading positively. It clearly separated Organic from Conventional samples, where Organic tomatoes (high in δ15N and relatively low in δ13C values) scored high, while Conventional samples scored low (</w:t>
      </w:r>
      <w:r w:rsidRPr="00CF6CFD">
        <w:rPr>
          <w:rFonts w:ascii="Arial" w:hAnsi="Arial" w:cs="Arial"/>
          <w:b/>
          <w:bCs/>
          <w:sz w:val="22"/>
        </w:rPr>
        <w:t>Figure 3</w:t>
      </w:r>
      <w:r w:rsidRPr="00CF6CFD">
        <w:rPr>
          <w:rFonts w:ascii="Arial" w:hAnsi="Arial" w:cs="Arial"/>
          <w:sz w:val="22"/>
        </w:rPr>
        <w:t>).</w:t>
      </w:r>
    </w:p>
    <w:p w14:paraId="11925D23" w14:textId="266A79A6" w:rsidR="009341F3" w:rsidRPr="00CF6CFD" w:rsidRDefault="009341F3" w:rsidP="009341F3">
      <w:pPr>
        <w:spacing w:after="100"/>
        <w:ind w:firstLine="720"/>
        <w:jc w:val="both"/>
        <w:rPr>
          <w:rFonts w:ascii="Arial" w:hAnsi="Arial" w:cs="Arial"/>
          <w:sz w:val="22"/>
        </w:rPr>
      </w:pPr>
      <w:r w:rsidRPr="00CF6CFD">
        <w:rPr>
          <w:rFonts w:ascii="Arial" w:hAnsi="Arial" w:cs="Arial"/>
          <w:sz w:val="22"/>
        </w:rPr>
        <w:t>Finally, we applied linear discriminant analysis (LDA) using δ13C and δ15N to classify samples by farming type. The LDA achieved 95–96% correct classification of farming method; 23 of 24 conventional samples and 27 of 28 organic samples were correctly identified (</w:t>
      </w:r>
      <w:r w:rsidRPr="00CF6CFD">
        <w:rPr>
          <w:rFonts w:ascii="Arial" w:hAnsi="Arial" w:cs="Arial"/>
          <w:b/>
          <w:bCs/>
          <w:sz w:val="22"/>
        </w:rPr>
        <w:t xml:space="preserve">Table </w:t>
      </w:r>
      <w:r w:rsidR="00A015F0">
        <w:rPr>
          <w:rFonts w:ascii="Arial" w:hAnsi="Arial" w:cs="Arial"/>
          <w:b/>
          <w:bCs/>
          <w:sz w:val="22"/>
        </w:rPr>
        <w:t>5</w:t>
      </w:r>
      <w:r w:rsidRPr="00CF6CFD">
        <w:rPr>
          <w:rFonts w:ascii="Arial" w:hAnsi="Arial" w:cs="Arial"/>
          <w:sz w:val="22"/>
        </w:rPr>
        <w:t>). In contrast, regional classification was weak (65.4% accuracy). Samples from Bavaria and Almería were often misclassified by origin.</w:t>
      </w:r>
    </w:p>
    <w:p w14:paraId="64CA9D84" w14:textId="77777777" w:rsidR="009341F3" w:rsidRPr="00CF6CFD" w:rsidRDefault="009341F3" w:rsidP="009341F3">
      <w:pPr>
        <w:spacing w:after="100"/>
        <w:jc w:val="both"/>
        <w:rPr>
          <w:rFonts w:ascii="Arial" w:hAnsi="Arial" w:cs="Arial"/>
          <w:sz w:val="22"/>
        </w:rPr>
      </w:pPr>
    </w:p>
    <w:p w14:paraId="0A5DE425" w14:textId="77777777" w:rsidR="009341F3" w:rsidRPr="00CF6CFD" w:rsidRDefault="009341F3" w:rsidP="009341F3">
      <w:pPr>
        <w:pStyle w:val="NormalWeb"/>
        <w:spacing w:before="0" w:beforeAutospacing="0" w:afterAutospacing="0" w:line="276" w:lineRule="auto"/>
        <w:jc w:val="both"/>
        <w:rPr>
          <w:rFonts w:ascii="Arial" w:hAnsi="Arial" w:cs="Arial"/>
          <w:color w:val="0E101A"/>
          <w:sz w:val="22"/>
          <w:szCs w:val="22"/>
        </w:rPr>
      </w:pPr>
      <w:r w:rsidRPr="00CF6CFD">
        <w:rPr>
          <w:rStyle w:val="Strong"/>
          <w:rFonts w:ascii="Arial" w:hAnsi="Arial" w:cs="Arial"/>
          <w:color w:val="0E101A"/>
          <w:sz w:val="22"/>
          <w:szCs w:val="22"/>
        </w:rPr>
        <w:lastRenderedPageBreak/>
        <w:t>4. Discussion</w:t>
      </w:r>
    </w:p>
    <w:p w14:paraId="4F060CD9" w14:textId="77777777" w:rsidR="009341F3" w:rsidRPr="001D3DA7" w:rsidRDefault="009341F3" w:rsidP="009341F3">
      <w:pPr>
        <w:pStyle w:val="NormalWeb"/>
        <w:spacing w:before="0" w:beforeAutospacing="0" w:afterAutospacing="0" w:line="276" w:lineRule="auto"/>
        <w:jc w:val="both"/>
        <w:rPr>
          <w:rFonts w:ascii="Arial" w:hAnsi="Arial" w:cs="Arial"/>
          <w:color w:val="0E101A"/>
          <w:sz w:val="22"/>
          <w:szCs w:val="22"/>
        </w:rPr>
      </w:pPr>
      <w:r w:rsidRPr="001D3DA7">
        <w:rPr>
          <w:rStyle w:val="Emphasis"/>
          <w:rFonts w:ascii="Arial" w:hAnsi="Arial" w:cs="Arial"/>
          <w:color w:val="0E101A"/>
          <w:sz w:val="22"/>
          <w:szCs w:val="22"/>
        </w:rPr>
        <w:t>4.1 Isotopic and Elemental Structure:</w:t>
      </w:r>
    </w:p>
    <w:p w14:paraId="3627BD85" w14:textId="77777777" w:rsidR="009341F3" w:rsidRPr="00CF6CFD" w:rsidRDefault="009341F3" w:rsidP="009341F3">
      <w:pPr>
        <w:pStyle w:val="NormalWeb"/>
        <w:spacing w:before="0" w:beforeAutospacing="0" w:afterAutospacing="0" w:line="276" w:lineRule="auto"/>
        <w:ind w:firstLine="720"/>
        <w:jc w:val="both"/>
        <w:rPr>
          <w:rFonts w:ascii="Arial" w:hAnsi="Arial" w:cs="Arial"/>
          <w:color w:val="0E101A"/>
          <w:sz w:val="22"/>
          <w:szCs w:val="22"/>
        </w:rPr>
      </w:pPr>
      <w:r w:rsidRPr="00CF6CFD">
        <w:rPr>
          <w:rFonts w:ascii="Arial" w:hAnsi="Arial" w:cs="Arial"/>
          <w:color w:val="0E101A"/>
          <w:sz w:val="22"/>
          <w:szCs w:val="22"/>
        </w:rPr>
        <w:t>The summary of isotopic and elemental traits suggests that organically grown plants had marginally higher water-use efficiency, likely due to reduced irrigation or water stress, resulting in higher 13C values in plant tissue. This can eventually lead to stomatal closure and high 13C (</w:t>
      </w:r>
      <w:proofErr w:type="spellStart"/>
      <w:r w:rsidRPr="00CF6CFD">
        <w:rPr>
          <w:rFonts w:ascii="Arial" w:hAnsi="Arial" w:cs="Arial"/>
          <w:color w:val="0E101A"/>
          <w:sz w:val="22"/>
          <w:szCs w:val="22"/>
        </w:rPr>
        <w:t>Bontempo</w:t>
      </w:r>
      <w:proofErr w:type="spellEnd"/>
      <w:r w:rsidRPr="00CF6CFD">
        <w:rPr>
          <w:rFonts w:ascii="Arial" w:hAnsi="Arial" w:cs="Arial"/>
          <w:color w:val="0E101A"/>
          <w:sz w:val="22"/>
          <w:szCs w:val="22"/>
        </w:rPr>
        <w:t xml:space="preserve"> et al. 2020). Moreover, organic farming often aims to conserve soil moisture and water resources (especially under drought conditions), and lower nitrogen availability in organic fields may also induce stronger water-use efficiency and higher δ13C (</w:t>
      </w:r>
      <w:proofErr w:type="spellStart"/>
      <w:r w:rsidRPr="00CF6CFD">
        <w:rPr>
          <w:rFonts w:ascii="Arial" w:hAnsi="Arial" w:cs="Arial"/>
          <w:color w:val="0E101A"/>
          <w:sz w:val="22"/>
          <w:szCs w:val="22"/>
        </w:rPr>
        <w:t>Paolini</w:t>
      </w:r>
      <w:proofErr w:type="spellEnd"/>
      <w:r w:rsidRPr="00CF6CFD">
        <w:rPr>
          <w:rFonts w:ascii="Arial" w:hAnsi="Arial" w:cs="Arial"/>
          <w:color w:val="0E101A"/>
          <w:sz w:val="22"/>
          <w:szCs w:val="22"/>
        </w:rPr>
        <w:t xml:space="preserve"> et al. 2015).</w:t>
      </w:r>
    </w:p>
    <w:p w14:paraId="2D9E653E" w14:textId="77777777" w:rsidR="009341F3" w:rsidRPr="00CF6CFD" w:rsidRDefault="009341F3" w:rsidP="009341F3">
      <w:pPr>
        <w:pStyle w:val="NormalWeb"/>
        <w:spacing w:before="0" w:beforeAutospacing="0" w:afterAutospacing="0" w:line="276" w:lineRule="auto"/>
        <w:ind w:firstLine="720"/>
        <w:jc w:val="both"/>
        <w:rPr>
          <w:rFonts w:ascii="Arial" w:hAnsi="Arial" w:cs="Arial"/>
          <w:color w:val="0E101A"/>
          <w:sz w:val="22"/>
          <w:szCs w:val="22"/>
        </w:rPr>
      </w:pPr>
      <w:r w:rsidRPr="00CF6CFD">
        <w:rPr>
          <w:rFonts w:ascii="Arial" w:hAnsi="Arial" w:cs="Arial"/>
          <w:color w:val="0E101A"/>
          <w:sz w:val="22"/>
          <w:szCs w:val="22"/>
        </w:rPr>
        <w:t>The higher δ15N values in organic products reflect the use of organic fertilizers (manure or compost), which leaves crops with higher 15N levels, compared to synthetic N fertilizers in conventional farming, which have δ15N values close to 0‰ (Bateman &amp; Kelly 2007). These results are consistent with previous studies showing δ15N as a reliable indicator of fertilizer source and organic management (Nakano et al. 2003; Bateman et al. 2005);</w:t>
      </w:r>
      <w:r>
        <w:rPr>
          <w:rFonts w:ascii="Arial" w:hAnsi="Arial" w:cs="Arial"/>
          <w:color w:val="0E101A"/>
          <w:sz w:val="22"/>
          <w:szCs w:val="22"/>
        </w:rPr>
        <w:t xml:space="preserve"> </w:t>
      </w:r>
      <w:r w:rsidRPr="00CF6CFD">
        <w:rPr>
          <w:rFonts w:ascii="Arial" w:hAnsi="Arial" w:cs="Arial"/>
          <w:color w:val="0E101A"/>
          <w:sz w:val="22"/>
          <w:szCs w:val="22"/>
        </w:rPr>
        <w:t>(</w:t>
      </w:r>
      <w:proofErr w:type="spellStart"/>
      <w:r w:rsidRPr="00CF6CFD">
        <w:rPr>
          <w:rFonts w:ascii="Arial" w:hAnsi="Arial" w:cs="Arial"/>
          <w:color w:val="0E101A"/>
          <w:sz w:val="22"/>
          <w:szCs w:val="22"/>
        </w:rPr>
        <w:t>Trandel</w:t>
      </w:r>
      <w:proofErr w:type="spellEnd"/>
      <w:r w:rsidRPr="00CF6CFD">
        <w:rPr>
          <w:rFonts w:ascii="Arial" w:hAnsi="Arial" w:cs="Arial"/>
          <w:color w:val="0E101A"/>
          <w:sz w:val="22"/>
          <w:szCs w:val="22"/>
        </w:rPr>
        <w:t xml:space="preserve"> 2019).</w:t>
      </w:r>
    </w:p>
    <w:p w14:paraId="1A3EE125" w14:textId="748557C3" w:rsidR="009341F3" w:rsidRPr="009341F3" w:rsidRDefault="009341F3" w:rsidP="009341F3">
      <w:pPr>
        <w:pStyle w:val="NormalWeb"/>
        <w:spacing w:before="0" w:beforeAutospacing="0" w:afterAutospacing="0" w:line="276" w:lineRule="auto"/>
        <w:ind w:firstLine="720"/>
        <w:jc w:val="both"/>
        <w:rPr>
          <w:rStyle w:val="Emphasis"/>
          <w:rFonts w:ascii="Arial" w:hAnsi="Arial" w:cs="Arial"/>
          <w:i w:val="0"/>
          <w:iCs w:val="0"/>
          <w:color w:val="0E101A"/>
          <w:sz w:val="22"/>
          <w:szCs w:val="22"/>
        </w:rPr>
      </w:pPr>
      <w:r w:rsidRPr="00CF6CFD">
        <w:rPr>
          <w:rFonts w:ascii="Arial" w:hAnsi="Arial" w:cs="Arial"/>
          <w:color w:val="0E101A"/>
          <w:sz w:val="22"/>
          <w:szCs w:val="22"/>
        </w:rPr>
        <w:t xml:space="preserve">Our results show that such elemental measures of nutrient content lack discriminatory power relative to isotope markers: a tomato’s %N alone does not reveal how that N was sourced. This suggests that the overall nutrient status of the tomatoes was similar across both farming methods, likely because both cultivation systems provided sufficient nitrogen to the plants. The comparable %N and </w:t>
      </w:r>
      <w:proofErr w:type="gramStart"/>
      <w:r w:rsidRPr="00CF6CFD">
        <w:rPr>
          <w:rFonts w:ascii="Arial" w:hAnsi="Arial" w:cs="Arial"/>
          <w:color w:val="0E101A"/>
          <w:sz w:val="22"/>
          <w:szCs w:val="22"/>
        </w:rPr>
        <w:t>C:N</w:t>
      </w:r>
      <w:proofErr w:type="gramEnd"/>
      <w:r w:rsidRPr="00CF6CFD">
        <w:rPr>
          <w:rFonts w:ascii="Arial" w:hAnsi="Arial" w:cs="Arial"/>
          <w:color w:val="0E101A"/>
          <w:sz w:val="22"/>
          <w:szCs w:val="22"/>
        </w:rPr>
        <w:t xml:space="preserve"> underscore that an organic tomato can be just as nutrient-rich as a conventional one; what differs is the source and isotopic signature of that nitrogen.</w:t>
      </w:r>
    </w:p>
    <w:p w14:paraId="795004AE" w14:textId="77777777" w:rsidR="009341F3" w:rsidRDefault="009341F3" w:rsidP="009341F3">
      <w:pPr>
        <w:pStyle w:val="NormalWeb"/>
        <w:spacing w:before="0" w:beforeAutospacing="0" w:afterAutospacing="0" w:line="276" w:lineRule="auto"/>
        <w:jc w:val="both"/>
        <w:rPr>
          <w:rStyle w:val="Emphasis"/>
          <w:rFonts w:ascii="Arial" w:hAnsi="Arial" w:cs="Arial"/>
          <w:color w:val="0E101A"/>
          <w:sz w:val="22"/>
          <w:szCs w:val="22"/>
        </w:rPr>
      </w:pPr>
    </w:p>
    <w:p w14:paraId="0DD088EA" w14:textId="77777777" w:rsidR="009341F3" w:rsidRPr="001D3DA7" w:rsidRDefault="009341F3" w:rsidP="009341F3">
      <w:pPr>
        <w:pStyle w:val="NormalWeb"/>
        <w:spacing w:before="0" w:beforeAutospacing="0" w:afterAutospacing="0" w:line="276" w:lineRule="auto"/>
        <w:jc w:val="both"/>
        <w:rPr>
          <w:rFonts w:ascii="Arial" w:hAnsi="Arial" w:cs="Arial"/>
          <w:color w:val="0E101A"/>
          <w:sz w:val="22"/>
          <w:szCs w:val="22"/>
        </w:rPr>
      </w:pPr>
      <w:r w:rsidRPr="001D3DA7">
        <w:rPr>
          <w:rStyle w:val="Emphasis"/>
          <w:rFonts w:ascii="Arial" w:hAnsi="Arial" w:cs="Arial"/>
          <w:color w:val="0E101A"/>
          <w:sz w:val="22"/>
          <w:szCs w:val="22"/>
        </w:rPr>
        <w:t>4.2 δ¹³C and δ¹⁵N vs Methods and Origin:</w:t>
      </w:r>
    </w:p>
    <w:p w14:paraId="14213CAC" w14:textId="77777777" w:rsidR="009341F3" w:rsidRPr="00CF6CFD" w:rsidRDefault="009341F3" w:rsidP="009341F3">
      <w:pPr>
        <w:pStyle w:val="NormalWeb"/>
        <w:spacing w:before="0" w:beforeAutospacing="0" w:afterAutospacing="0" w:line="276" w:lineRule="auto"/>
        <w:ind w:firstLine="720"/>
        <w:jc w:val="both"/>
        <w:rPr>
          <w:rFonts w:ascii="Arial" w:hAnsi="Arial" w:cs="Arial"/>
          <w:color w:val="0E101A"/>
          <w:sz w:val="22"/>
          <w:szCs w:val="22"/>
        </w:rPr>
      </w:pPr>
      <w:r w:rsidRPr="00CF6CFD">
        <w:rPr>
          <w:rFonts w:ascii="Arial" w:hAnsi="Arial" w:cs="Arial"/>
          <w:color w:val="0E101A"/>
          <w:sz w:val="22"/>
          <w:szCs w:val="22"/>
        </w:rPr>
        <w:t xml:space="preserve">To explore the interaction between δ13C and δ15N in relation to farming type and region, our findings reveal distinct δ15N differences within a single region, reinforcing the isotopic imprint of farming practices as a testament to the substantial impact of manure-based versus synthetic fertilizers on plant δ15N. We also found that the same farming system within the different regions, for example, both Bavarian and </w:t>
      </w:r>
      <w:proofErr w:type="spellStart"/>
      <w:r w:rsidRPr="00CF6CFD">
        <w:rPr>
          <w:rFonts w:ascii="Arial" w:hAnsi="Arial" w:cs="Arial"/>
          <w:color w:val="0E101A"/>
          <w:sz w:val="22"/>
          <w:szCs w:val="22"/>
        </w:rPr>
        <w:t>Almerían</w:t>
      </w:r>
      <w:proofErr w:type="spellEnd"/>
      <w:r w:rsidRPr="00CF6CFD">
        <w:rPr>
          <w:rFonts w:ascii="Arial" w:hAnsi="Arial" w:cs="Arial"/>
          <w:color w:val="0E101A"/>
          <w:sz w:val="22"/>
          <w:szCs w:val="22"/>
        </w:rPr>
        <w:t xml:space="preserve"> organic products, showed slight differences in δ15N values. This finding also suggests that there are significant differences in nitrogen sources, reflected in δ15N values. Likewise, (Choi et al. 2017) note that animal manures and composts “have higher δ15N values” because organic processes remove 14N, leaving the remaining material relatively 15N-rich. Therefore, we can infer that changes in δ15N values within the same farming type may occur due to different sources of 15N.</w:t>
      </w:r>
    </w:p>
    <w:p w14:paraId="10BCAA4E" w14:textId="52DB8677" w:rsidR="009341F3" w:rsidRPr="00D967BA" w:rsidRDefault="009341F3" w:rsidP="00D967BA">
      <w:pPr>
        <w:pStyle w:val="NormalWeb"/>
        <w:spacing w:before="0" w:beforeAutospacing="0" w:afterAutospacing="0" w:line="276" w:lineRule="auto"/>
        <w:ind w:firstLine="720"/>
        <w:jc w:val="both"/>
        <w:rPr>
          <w:rStyle w:val="Emphasis"/>
          <w:rFonts w:ascii="Arial" w:hAnsi="Arial" w:cs="Arial"/>
          <w:i w:val="0"/>
          <w:iCs w:val="0"/>
          <w:color w:val="0E101A"/>
          <w:sz w:val="22"/>
          <w:szCs w:val="22"/>
        </w:rPr>
      </w:pPr>
      <w:r w:rsidRPr="00CF6CFD">
        <w:rPr>
          <w:rFonts w:ascii="Arial" w:hAnsi="Arial" w:cs="Arial"/>
          <w:color w:val="0E101A"/>
          <w:sz w:val="22"/>
          <w:szCs w:val="22"/>
        </w:rPr>
        <w:t>The δ13C difference also suggests that the organic Bavarian crops experienced drier or more water-limited conditions, which could reflect different irrigation strategies or microclimates between the farming systems. Our findings are consistent with previous research. (</w:t>
      </w:r>
      <w:proofErr w:type="spellStart"/>
      <w:r w:rsidRPr="00CF6CFD">
        <w:rPr>
          <w:rFonts w:ascii="Arial" w:hAnsi="Arial" w:cs="Arial"/>
          <w:color w:val="0E101A"/>
          <w:sz w:val="22"/>
          <w:szCs w:val="22"/>
        </w:rPr>
        <w:t>Kirkels</w:t>
      </w:r>
      <w:proofErr w:type="spellEnd"/>
      <w:r w:rsidRPr="00CF6CFD">
        <w:rPr>
          <w:rFonts w:ascii="Arial" w:hAnsi="Arial" w:cs="Arial"/>
          <w:color w:val="0E101A"/>
          <w:sz w:val="22"/>
          <w:szCs w:val="22"/>
        </w:rPr>
        <w:t xml:space="preserve"> et al. 2022) observed that δ13C values of C</w:t>
      </w:r>
      <w:r w:rsidRPr="00CF6CFD">
        <w:rPr>
          <w:rFonts w:ascii="Cambria Math" w:hAnsi="Cambria Math" w:cs="Cambria Math"/>
          <w:color w:val="0E101A"/>
          <w:sz w:val="22"/>
          <w:szCs w:val="22"/>
        </w:rPr>
        <w:t>₃</w:t>
      </w:r>
      <w:r w:rsidRPr="00CF6CFD">
        <w:rPr>
          <w:rFonts w:ascii="Arial" w:hAnsi="Arial" w:cs="Arial"/>
          <w:color w:val="0E101A"/>
          <w:sz w:val="22"/>
          <w:szCs w:val="22"/>
        </w:rPr>
        <w:t xml:space="preserve"> vegetation in the Godavari basin (India) became significantly higher under drier conditions, with mean annual precipitation emerging as a dominant control on plant δ13C. Similarly, (Fischer &amp; Du Toit 2019) reported that higher (less negative) δ13C values in tree rings were associated with reduced water availability, reflecting higher water-use efficiency under drought stress in plantation forests.</w:t>
      </w:r>
    </w:p>
    <w:p w14:paraId="6AEA186D" w14:textId="77777777" w:rsidR="007E47DE" w:rsidRDefault="007E47DE" w:rsidP="009341F3">
      <w:pPr>
        <w:pStyle w:val="NormalWeb"/>
        <w:spacing w:before="0" w:beforeAutospacing="0" w:afterAutospacing="0" w:line="276" w:lineRule="auto"/>
        <w:jc w:val="both"/>
        <w:rPr>
          <w:rStyle w:val="Emphasis"/>
          <w:rFonts w:ascii="Arial" w:hAnsi="Arial" w:cs="Arial"/>
          <w:color w:val="0E101A"/>
          <w:sz w:val="22"/>
          <w:szCs w:val="22"/>
        </w:rPr>
      </w:pPr>
    </w:p>
    <w:p w14:paraId="786177FB" w14:textId="77777777" w:rsidR="007E47DE" w:rsidRDefault="007E47DE" w:rsidP="009341F3">
      <w:pPr>
        <w:pStyle w:val="NormalWeb"/>
        <w:spacing w:before="0" w:beforeAutospacing="0" w:afterAutospacing="0" w:line="276" w:lineRule="auto"/>
        <w:jc w:val="both"/>
        <w:rPr>
          <w:rStyle w:val="Emphasis"/>
          <w:rFonts w:ascii="Arial" w:hAnsi="Arial" w:cs="Arial"/>
          <w:color w:val="0E101A"/>
          <w:sz w:val="22"/>
          <w:szCs w:val="22"/>
        </w:rPr>
      </w:pPr>
    </w:p>
    <w:p w14:paraId="682BA5D1" w14:textId="31B7EF3B" w:rsidR="009341F3" w:rsidRPr="001D3DA7" w:rsidRDefault="009341F3" w:rsidP="009341F3">
      <w:pPr>
        <w:pStyle w:val="NormalWeb"/>
        <w:spacing w:before="0" w:beforeAutospacing="0" w:afterAutospacing="0" w:line="276" w:lineRule="auto"/>
        <w:jc w:val="both"/>
        <w:rPr>
          <w:rFonts w:ascii="Arial" w:hAnsi="Arial" w:cs="Arial"/>
          <w:color w:val="0E101A"/>
          <w:sz w:val="22"/>
          <w:szCs w:val="22"/>
        </w:rPr>
      </w:pPr>
      <w:r w:rsidRPr="001D3DA7">
        <w:rPr>
          <w:rStyle w:val="Emphasis"/>
          <w:rFonts w:ascii="Arial" w:hAnsi="Arial" w:cs="Arial"/>
          <w:color w:val="0E101A"/>
          <w:sz w:val="22"/>
          <w:szCs w:val="22"/>
        </w:rPr>
        <w:lastRenderedPageBreak/>
        <w:t>4.3 ANOVA Test:</w:t>
      </w:r>
    </w:p>
    <w:p w14:paraId="6D853BA2" w14:textId="77777777" w:rsidR="009341F3" w:rsidRPr="00CF6CFD" w:rsidRDefault="009341F3" w:rsidP="009341F3">
      <w:pPr>
        <w:pStyle w:val="NormalWeb"/>
        <w:spacing w:before="0" w:beforeAutospacing="0" w:afterAutospacing="0" w:line="276" w:lineRule="auto"/>
        <w:ind w:firstLine="720"/>
        <w:jc w:val="both"/>
        <w:rPr>
          <w:rFonts w:ascii="Arial" w:hAnsi="Arial" w:cs="Arial"/>
          <w:color w:val="0E101A"/>
          <w:sz w:val="22"/>
          <w:szCs w:val="22"/>
        </w:rPr>
      </w:pPr>
      <w:r w:rsidRPr="00CF6CFD">
        <w:rPr>
          <w:rFonts w:ascii="Arial" w:hAnsi="Arial" w:cs="Arial"/>
          <w:color w:val="0E101A"/>
          <w:sz w:val="22"/>
          <w:szCs w:val="22"/>
        </w:rPr>
        <w:t>The two-way ANOVA outcome indicates that the δ13C value response to organic vs. conventional farming varied by region, meaning that farming type per se did not shift δ13C values uniformly across all sites, which makes sense given our earlier observation (</w:t>
      </w:r>
      <w:r w:rsidRPr="00CF6CFD">
        <w:rPr>
          <w:rStyle w:val="Strong"/>
          <w:rFonts w:ascii="Arial" w:hAnsi="Arial" w:cs="Arial"/>
          <w:color w:val="0E101A"/>
          <w:sz w:val="22"/>
          <w:szCs w:val="22"/>
        </w:rPr>
        <w:t>Section 3.2</w:t>
      </w:r>
      <w:r w:rsidRPr="00CF6CFD">
        <w:rPr>
          <w:rFonts w:ascii="Arial" w:hAnsi="Arial" w:cs="Arial"/>
          <w:color w:val="0E101A"/>
          <w:sz w:val="22"/>
          <w:szCs w:val="22"/>
        </w:rPr>
        <w:t>) that the organic–conventional δ13C value difference was evident in Bavaria but confounded by the regions.</w:t>
      </w:r>
    </w:p>
    <w:p w14:paraId="2B4DA798" w14:textId="77777777" w:rsidR="009341F3" w:rsidRPr="00CF6CFD" w:rsidRDefault="009341F3" w:rsidP="009341F3">
      <w:pPr>
        <w:pStyle w:val="NormalWeb"/>
        <w:spacing w:before="0" w:beforeAutospacing="0" w:afterAutospacing="0" w:line="276" w:lineRule="auto"/>
        <w:ind w:firstLine="720"/>
        <w:jc w:val="both"/>
        <w:rPr>
          <w:rFonts w:ascii="Arial" w:hAnsi="Arial" w:cs="Arial"/>
          <w:color w:val="0E101A"/>
          <w:sz w:val="22"/>
          <w:szCs w:val="22"/>
        </w:rPr>
      </w:pPr>
      <w:r w:rsidRPr="00CF6CFD">
        <w:rPr>
          <w:rFonts w:ascii="Arial" w:hAnsi="Arial" w:cs="Arial"/>
          <w:color w:val="0E101A"/>
          <w:sz w:val="22"/>
          <w:szCs w:val="22"/>
        </w:rPr>
        <w:t xml:space="preserve">By contrast, the two-way ANOVA revealed that region was the only significant factor for δ15N. This initially seems surprising, given the distinct δ15N values observed between organic and conventional samples, but it reflects our unbalanced sampling design; Organic samples came from two particular regions (Bavaria and Almería), and Conventional samples from Bavaria and </w:t>
      </w:r>
      <w:proofErr w:type="spellStart"/>
      <w:r w:rsidRPr="00CF6CFD">
        <w:rPr>
          <w:rFonts w:ascii="Arial" w:hAnsi="Arial" w:cs="Arial"/>
          <w:color w:val="0E101A"/>
          <w:sz w:val="22"/>
          <w:szCs w:val="22"/>
        </w:rPr>
        <w:t>Souss</w:t>
      </w:r>
      <w:proofErr w:type="spellEnd"/>
      <w:r w:rsidRPr="00CF6CFD">
        <w:rPr>
          <w:rFonts w:ascii="Arial" w:hAnsi="Arial" w:cs="Arial"/>
          <w:color w:val="0E101A"/>
          <w:sz w:val="22"/>
          <w:szCs w:val="22"/>
        </w:rPr>
        <w:t>-Massa, so the Farming Type and Region effects were partially confounded (for example, there was no Conventional sample from Almería). In such a case, the ANOVA cannot isolate a pure farming effect (hence “no estimate” for Farming Type), though this does not mean farming type had no effect on δ15N, only that it could not be estimated in the two-way model.</w:t>
      </w:r>
    </w:p>
    <w:p w14:paraId="5D2341DE" w14:textId="77777777" w:rsidR="009341F3" w:rsidRPr="00CF6CFD" w:rsidRDefault="009341F3" w:rsidP="009341F3">
      <w:pPr>
        <w:pStyle w:val="NormalWeb"/>
        <w:spacing w:before="0" w:beforeAutospacing="0" w:afterAutospacing="0" w:line="276" w:lineRule="auto"/>
        <w:ind w:firstLine="720"/>
        <w:jc w:val="both"/>
        <w:rPr>
          <w:rFonts w:ascii="Arial" w:hAnsi="Arial" w:cs="Arial"/>
          <w:color w:val="0E101A"/>
          <w:sz w:val="22"/>
          <w:szCs w:val="22"/>
        </w:rPr>
      </w:pPr>
      <w:r w:rsidRPr="00CF6CFD">
        <w:rPr>
          <w:rFonts w:ascii="Arial" w:hAnsi="Arial" w:cs="Arial"/>
          <w:color w:val="0E101A"/>
          <w:sz w:val="22"/>
          <w:szCs w:val="22"/>
        </w:rPr>
        <w:t xml:space="preserve">Our one-way ANOVAs clarify this issue. Across the entire dataset, Farming Type had a highly significant effect on δ15N values (F = 38.49, p &lt; 0.001) and a weaker effect on δ13C, consistent with the earlier t-test results. The region alone was significant for both isotopes, explaining approximately 25% of the δ13C variance and 32% of the δ15N variance. Thus, these one-way analyses reveal why the two-way ANOVA yielded unexpected results. In other words, if one ignores the region (or vice versa), the δ15N distinction between farming systems is highly significant, matching our univariate findings and many previous studies (Bateman &amp; Kelly 2007; </w:t>
      </w:r>
      <w:proofErr w:type="spellStart"/>
      <w:r w:rsidRPr="00CF6CFD">
        <w:rPr>
          <w:rFonts w:ascii="Arial" w:hAnsi="Arial" w:cs="Arial"/>
          <w:color w:val="0E101A"/>
          <w:sz w:val="22"/>
          <w:szCs w:val="22"/>
        </w:rPr>
        <w:t>Trandel</w:t>
      </w:r>
      <w:proofErr w:type="spellEnd"/>
      <w:r w:rsidRPr="00CF6CFD">
        <w:rPr>
          <w:rFonts w:ascii="Arial" w:hAnsi="Arial" w:cs="Arial"/>
          <w:color w:val="0E101A"/>
          <w:sz w:val="22"/>
          <w:szCs w:val="22"/>
        </w:rPr>
        <w:t xml:space="preserve"> et al. 2018). Meanwhile, the δ13C value results confirm that carbon isotopes contributed less to distinguishing farming types and more to distinguishing regions, likely because climatic factors (such as rainfall and humidity) primarily drive δ13C value differences, as found by </w:t>
      </w:r>
      <w:r>
        <w:rPr>
          <w:rFonts w:ascii="Arial" w:hAnsi="Arial" w:cs="Arial"/>
          <w:color w:val="0E101A"/>
          <w:sz w:val="22"/>
          <w:szCs w:val="22"/>
        </w:rPr>
        <w:t>(</w:t>
      </w:r>
      <w:proofErr w:type="spellStart"/>
      <w:r w:rsidRPr="00CF6CFD">
        <w:rPr>
          <w:rFonts w:ascii="Arial" w:hAnsi="Arial" w:cs="Arial"/>
          <w:color w:val="0E101A"/>
          <w:sz w:val="22"/>
          <w:szCs w:val="22"/>
        </w:rPr>
        <w:t>Bontempo</w:t>
      </w:r>
      <w:proofErr w:type="spellEnd"/>
      <w:r w:rsidRPr="00CF6CFD">
        <w:rPr>
          <w:rFonts w:ascii="Arial" w:hAnsi="Arial" w:cs="Arial"/>
          <w:color w:val="0E101A"/>
          <w:sz w:val="22"/>
          <w:szCs w:val="22"/>
        </w:rPr>
        <w:t xml:space="preserve"> et al. 2020).</w:t>
      </w:r>
    </w:p>
    <w:p w14:paraId="2CA2BEB6" w14:textId="77777777" w:rsidR="009341F3" w:rsidRDefault="009341F3" w:rsidP="009341F3">
      <w:pPr>
        <w:pStyle w:val="NormalWeb"/>
        <w:spacing w:before="0" w:beforeAutospacing="0" w:afterAutospacing="0" w:line="276" w:lineRule="auto"/>
        <w:jc w:val="both"/>
        <w:rPr>
          <w:rStyle w:val="Emphasis"/>
          <w:rFonts w:ascii="Arial" w:hAnsi="Arial" w:cs="Arial"/>
          <w:b/>
          <w:bCs/>
          <w:color w:val="0E101A"/>
          <w:sz w:val="22"/>
          <w:szCs w:val="22"/>
        </w:rPr>
      </w:pPr>
    </w:p>
    <w:p w14:paraId="7A7B1685" w14:textId="77777777" w:rsidR="009341F3" w:rsidRPr="001D3DA7" w:rsidRDefault="009341F3" w:rsidP="009341F3">
      <w:pPr>
        <w:pStyle w:val="NormalWeb"/>
        <w:spacing w:before="0" w:beforeAutospacing="0" w:afterAutospacing="0" w:line="276" w:lineRule="auto"/>
        <w:jc w:val="both"/>
        <w:rPr>
          <w:rFonts w:ascii="Arial" w:hAnsi="Arial" w:cs="Arial"/>
          <w:color w:val="0E101A"/>
          <w:sz w:val="22"/>
          <w:szCs w:val="22"/>
        </w:rPr>
      </w:pPr>
      <w:r w:rsidRPr="001D3DA7">
        <w:rPr>
          <w:rStyle w:val="Emphasis"/>
          <w:rFonts w:ascii="Arial" w:hAnsi="Arial" w:cs="Arial"/>
          <w:color w:val="0E101A"/>
          <w:sz w:val="22"/>
          <w:szCs w:val="22"/>
        </w:rPr>
        <w:t>4.4 PCA and LDA Test:</w:t>
      </w:r>
    </w:p>
    <w:p w14:paraId="5F1BD451" w14:textId="77777777" w:rsidR="009341F3" w:rsidRPr="00CF6CFD" w:rsidRDefault="009341F3" w:rsidP="009341F3">
      <w:pPr>
        <w:pStyle w:val="NormalWeb"/>
        <w:spacing w:before="0" w:beforeAutospacing="0" w:afterAutospacing="0" w:line="276" w:lineRule="auto"/>
        <w:ind w:firstLine="720"/>
        <w:jc w:val="both"/>
        <w:rPr>
          <w:rFonts w:ascii="Arial" w:hAnsi="Arial" w:cs="Arial"/>
          <w:color w:val="0E101A"/>
          <w:sz w:val="22"/>
          <w:szCs w:val="22"/>
        </w:rPr>
      </w:pPr>
      <w:r w:rsidRPr="00CF6CFD">
        <w:rPr>
          <w:rFonts w:ascii="Arial" w:hAnsi="Arial" w:cs="Arial"/>
          <w:color w:val="0E101A"/>
          <w:sz w:val="22"/>
          <w:szCs w:val="22"/>
        </w:rPr>
        <w:t>These multivariate results clearly reinforce our univariate findings. The PCA indicates that isotopic markers, especially δ15N, encode farming approach, whereas elemental traits capture product or regional differences. In particular, the inverse %N–δ15N pattern reflects underlying fertilizer dynamics; synthetic fertilizers are rich in readily available (14N) nitrogen, which boosts %N but dilutes δ15N values, whereas organic amendments supply less available N that is a high 15N value (</w:t>
      </w:r>
      <w:proofErr w:type="spellStart"/>
      <w:r w:rsidRPr="00CF6CFD">
        <w:rPr>
          <w:rFonts w:ascii="Arial" w:hAnsi="Arial" w:cs="Arial"/>
          <w:color w:val="0E101A"/>
          <w:sz w:val="22"/>
          <w:szCs w:val="22"/>
        </w:rPr>
        <w:t>Trandel</w:t>
      </w:r>
      <w:proofErr w:type="spellEnd"/>
      <w:r w:rsidRPr="00CF6CFD">
        <w:rPr>
          <w:rFonts w:ascii="Arial" w:hAnsi="Arial" w:cs="Arial"/>
          <w:color w:val="0E101A"/>
          <w:sz w:val="22"/>
          <w:szCs w:val="22"/>
        </w:rPr>
        <w:t xml:space="preserve"> et al., 2018; Bateman et al., 2005).</w:t>
      </w:r>
    </w:p>
    <w:p w14:paraId="49AD05C3" w14:textId="77777777" w:rsidR="009341F3" w:rsidRPr="00CF6CFD" w:rsidRDefault="009341F3" w:rsidP="009341F3">
      <w:pPr>
        <w:pStyle w:val="NormalWeb"/>
        <w:spacing w:before="0" w:beforeAutospacing="0" w:afterAutospacing="0" w:line="276" w:lineRule="auto"/>
        <w:ind w:firstLine="720"/>
        <w:jc w:val="both"/>
        <w:rPr>
          <w:rFonts w:ascii="Arial" w:hAnsi="Arial" w:cs="Arial"/>
          <w:color w:val="0E101A"/>
          <w:sz w:val="22"/>
          <w:szCs w:val="22"/>
        </w:rPr>
      </w:pPr>
      <w:r w:rsidRPr="00CF6CFD">
        <w:rPr>
          <w:rFonts w:ascii="Arial" w:hAnsi="Arial" w:cs="Arial"/>
          <w:color w:val="0E101A"/>
          <w:sz w:val="22"/>
          <w:szCs w:val="22"/>
        </w:rPr>
        <w:t>The LDA results further emphasize the strength of these markers. The proximate classification of farming type emphasizes δ15N (and δ13C) as powerful authenticity indicators. The few misclassifications highlight cases where conventional farms may use manure or organic farms use legumes, demonstrating the value of multi-isotope approaches (</w:t>
      </w:r>
      <w:proofErr w:type="spellStart"/>
      <w:r w:rsidRPr="00CF6CFD">
        <w:rPr>
          <w:rFonts w:ascii="Arial" w:hAnsi="Arial" w:cs="Arial"/>
          <w:color w:val="0E101A"/>
          <w:sz w:val="22"/>
          <w:szCs w:val="22"/>
        </w:rPr>
        <w:t>Bontempo</w:t>
      </w:r>
      <w:proofErr w:type="spellEnd"/>
      <w:r w:rsidRPr="00CF6CFD">
        <w:rPr>
          <w:rFonts w:ascii="Arial" w:hAnsi="Arial" w:cs="Arial"/>
          <w:color w:val="0E101A"/>
          <w:sz w:val="22"/>
          <w:szCs w:val="22"/>
        </w:rPr>
        <w:t xml:space="preserve"> et al. 2020). In contrast, the inadequate regional classification confirms that δ13C and δ15N by themselves do not provide unique geographic signatures; samples from Almería and Bavaria were frequently confused. Thus, δ13C and δ15N are excellent predictors of production method but not of origin, unless supplemented by additional isotopic systems (Choi et al. 2017b).</w:t>
      </w:r>
    </w:p>
    <w:p w14:paraId="0DC2D79E" w14:textId="77777777" w:rsidR="009341F3" w:rsidRPr="00CF6CFD" w:rsidRDefault="009341F3" w:rsidP="009341F3">
      <w:pPr>
        <w:pStyle w:val="NormalWeb"/>
        <w:spacing w:before="0" w:beforeAutospacing="0" w:afterAutospacing="0" w:line="276" w:lineRule="auto"/>
        <w:jc w:val="both"/>
        <w:rPr>
          <w:rStyle w:val="Strong"/>
          <w:rFonts w:ascii="Arial" w:hAnsi="Arial" w:cs="Arial"/>
          <w:color w:val="0E101A"/>
          <w:sz w:val="22"/>
          <w:szCs w:val="22"/>
        </w:rPr>
      </w:pPr>
    </w:p>
    <w:p w14:paraId="547498B5" w14:textId="77777777" w:rsidR="009341F3" w:rsidRDefault="009341F3" w:rsidP="009341F3">
      <w:pPr>
        <w:pStyle w:val="NormalWeb"/>
        <w:spacing w:before="0" w:beforeAutospacing="0" w:afterAutospacing="0" w:line="276" w:lineRule="auto"/>
        <w:jc w:val="both"/>
        <w:rPr>
          <w:rStyle w:val="Strong"/>
          <w:rFonts w:ascii="Arial" w:hAnsi="Arial" w:cs="Arial"/>
          <w:color w:val="0E101A"/>
          <w:sz w:val="22"/>
          <w:szCs w:val="22"/>
        </w:rPr>
      </w:pPr>
    </w:p>
    <w:p w14:paraId="06D690B5" w14:textId="30DE1FBE" w:rsidR="009341F3" w:rsidRPr="00CF6CFD" w:rsidRDefault="009341F3" w:rsidP="009341F3">
      <w:pPr>
        <w:pStyle w:val="NormalWeb"/>
        <w:spacing w:before="0" w:beforeAutospacing="0" w:afterAutospacing="0" w:line="276" w:lineRule="auto"/>
        <w:jc w:val="both"/>
        <w:rPr>
          <w:rFonts w:ascii="Arial" w:hAnsi="Arial" w:cs="Arial"/>
          <w:color w:val="0E101A"/>
          <w:sz w:val="22"/>
          <w:szCs w:val="22"/>
        </w:rPr>
      </w:pPr>
      <w:r w:rsidRPr="00CF6CFD">
        <w:rPr>
          <w:rStyle w:val="Strong"/>
          <w:rFonts w:ascii="Arial" w:hAnsi="Arial" w:cs="Arial"/>
          <w:color w:val="0E101A"/>
          <w:sz w:val="22"/>
          <w:szCs w:val="22"/>
        </w:rPr>
        <w:lastRenderedPageBreak/>
        <w:t>5. Conclusion</w:t>
      </w:r>
    </w:p>
    <w:p w14:paraId="707A2E17" w14:textId="77777777" w:rsidR="009341F3" w:rsidRDefault="009341F3" w:rsidP="009341F3">
      <w:pPr>
        <w:ind w:firstLine="720"/>
        <w:jc w:val="both"/>
      </w:pPr>
      <w:r w:rsidRPr="00CF6CFD">
        <w:rPr>
          <w:rFonts w:ascii="Arial" w:hAnsi="Arial" w:cs="Arial"/>
          <w:color w:val="0E101A"/>
          <w:sz w:val="22"/>
        </w:rPr>
        <w:t>The isotopic data reveal that the δ15N value serves as a distinct marker of production method, while the differences in δ13C values between farming systems are minimal. Notably, tomatoes grown using organic methods consistently showed higher δ15N values compared to their conventional counterparts, whereas δ13C alone did not effectively distinguish between cultivation types.  The one-way ANOVA analysis confirmed that δ15N is a strong discriminator of farming practices, while the variations in δ13C values were found to be marginal. Additionally, geographic region emerged as the primary source of variance for δ13C and contributed some variance to δ15N values, highlighting the influence of environmental and climatic factors. Two-way ANOVA also addressed our research questions by indicating a significant interaction between region and farming for δ13C, in contrast to δ15N, which was less effective in differentiating farming types and the interaction between region and farming type due to the imbalanced sample array. Overall, δ15N values proved to be the most reliable indicator of organic versus conventional farming in terms of isotopes. Nevertheless, future research should integrate these isotopes into multivariate models alongside additional tracers, ensuring an adequate sample that captures geographic and climatic signals to enhance origin</w:t>
      </w:r>
      <w:r w:rsidRPr="003D013C">
        <w:rPr>
          <w:rFonts w:ascii="Arial" w:hAnsi="Arial" w:cs="Arial"/>
          <w:color w:val="0E101A"/>
          <w:sz w:val="22"/>
        </w:rPr>
        <w:t xml:space="preserve"> </w:t>
      </w:r>
      <w:r w:rsidRPr="00CF6CFD">
        <w:rPr>
          <w:rFonts w:ascii="Arial" w:hAnsi="Arial" w:cs="Arial"/>
          <w:color w:val="0E101A"/>
          <w:sz w:val="22"/>
        </w:rPr>
        <w:t>traceability.</w:t>
      </w:r>
    </w:p>
    <w:bookmarkEnd w:id="0"/>
    <w:p w14:paraId="58F4B575" w14:textId="3EE2334E" w:rsidR="0032543A" w:rsidRPr="00CF6CFD" w:rsidRDefault="0032543A" w:rsidP="00CF6CFD">
      <w:pPr>
        <w:spacing w:after="100"/>
        <w:jc w:val="both"/>
        <w:rPr>
          <w:rFonts w:ascii="Arial" w:hAnsi="Arial" w:cs="Arial"/>
          <w:sz w:val="22"/>
        </w:rPr>
      </w:pPr>
    </w:p>
    <w:p w14:paraId="3BD00E8D" w14:textId="77777777" w:rsidR="00C573DA" w:rsidRPr="00CF6CFD" w:rsidRDefault="00C573DA" w:rsidP="00CF6CFD">
      <w:pPr>
        <w:pStyle w:val="NormalWeb"/>
        <w:spacing w:before="0" w:beforeAutospacing="0" w:afterAutospacing="0" w:line="276" w:lineRule="auto"/>
        <w:jc w:val="both"/>
        <w:rPr>
          <w:rFonts w:ascii="Arial" w:hAnsi="Arial" w:cs="Arial"/>
          <w:color w:val="0E101A"/>
          <w:sz w:val="22"/>
          <w:szCs w:val="22"/>
        </w:rPr>
      </w:pPr>
      <w:r w:rsidRPr="00CF6CFD">
        <w:rPr>
          <w:rStyle w:val="Strong"/>
          <w:rFonts w:ascii="Arial" w:hAnsi="Arial" w:cs="Arial"/>
          <w:color w:val="0E101A"/>
          <w:sz w:val="22"/>
          <w:szCs w:val="22"/>
        </w:rPr>
        <w:t>Acknowledgements</w:t>
      </w:r>
    </w:p>
    <w:p w14:paraId="0294AA3C" w14:textId="3D00A187" w:rsidR="00CF6CFD" w:rsidRDefault="00C573DA" w:rsidP="00CF6CFD">
      <w:pPr>
        <w:pStyle w:val="NormalWeb"/>
        <w:spacing w:before="0" w:beforeAutospacing="0" w:afterAutospacing="0" w:line="276" w:lineRule="auto"/>
        <w:ind w:firstLine="720"/>
        <w:jc w:val="both"/>
        <w:rPr>
          <w:rFonts w:ascii="Arial" w:hAnsi="Arial" w:cs="Arial"/>
          <w:color w:val="0E101A"/>
          <w:sz w:val="22"/>
          <w:szCs w:val="22"/>
        </w:rPr>
      </w:pPr>
      <w:r w:rsidRPr="00CF6CFD">
        <w:rPr>
          <w:rFonts w:ascii="Arial" w:hAnsi="Arial" w:cs="Arial"/>
          <w:color w:val="0E101A"/>
          <w:sz w:val="22"/>
          <w:szCs w:val="22"/>
        </w:rPr>
        <w:t xml:space="preserve">We are grateful for the guidance and support of Christoph Mayr throughout this study. Special thanks are also extended to Lisa-Marie Weinschenk and Christoph Mayr for generously providing the tomato samples. We sincerely appreciate the skilled assistance of </w:t>
      </w:r>
      <w:proofErr w:type="spellStart"/>
      <w:r w:rsidRPr="00CF6CFD">
        <w:rPr>
          <w:rFonts w:ascii="Arial" w:hAnsi="Arial" w:cs="Arial"/>
          <w:color w:val="0E101A"/>
          <w:sz w:val="22"/>
          <w:szCs w:val="22"/>
        </w:rPr>
        <w:t>Roswitha</w:t>
      </w:r>
      <w:proofErr w:type="spellEnd"/>
      <w:r w:rsidRPr="00CF6CFD">
        <w:rPr>
          <w:rFonts w:ascii="Arial" w:hAnsi="Arial" w:cs="Arial"/>
          <w:color w:val="0E101A"/>
          <w:sz w:val="22"/>
          <w:szCs w:val="22"/>
        </w:rPr>
        <w:t xml:space="preserve"> </w:t>
      </w:r>
      <w:proofErr w:type="spellStart"/>
      <w:r w:rsidRPr="00CF6CFD">
        <w:rPr>
          <w:rFonts w:ascii="Arial" w:hAnsi="Arial" w:cs="Arial"/>
          <w:color w:val="0E101A"/>
          <w:sz w:val="22"/>
          <w:szCs w:val="22"/>
        </w:rPr>
        <w:t>Höfner</w:t>
      </w:r>
      <w:proofErr w:type="spellEnd"/>
      <w:r w:rsidRPr="00CF6CFD">
        <w:rPr>
          <w:rFonts w:ascii="Arial" w:hAnsi="Arial" w:cs="Arial"/>
          <w:color w:val="0E101A"/>
          <w:sz w:val="22"/>
          <w:szCs w:val="22"/>
        </w:rPr>
        <w:t xml:space="preserve">-Stich and Lukas </w:t>
      </w:r>
      <w:proofErr w:type="spellStart"/>
      <w:r w:rsidRPr="00CF6CFD">
        <w:rPr>
          <w:rFonts w:ascii="Arial" w:hAnsi="Arial" w:cs="Arial"/>
          <w:color w:val="0E101A"/>
          <w:sz w:val="22"/>
          <w:szCs w:val="22"/>
        </w:rPr>
        <w:t>Grauf</w:t>
      </w:r>
      <w:proofErr w:type="spellEnd"/>
      <w:r w:rsidRPr="00CF6CFD">
        <w:rPr>
          <w:rFonts w:ascii="Arial" w:hAnsi="Arial" w:cs="Arial"/>
          <w:color w:val="0E101A"/>
          <w:sz w:val="22"/>
          <w:szCs w:val="22"/>
        </w:rPr>
        <w:t>. Additionally, I am grateful to Mr. Hossain and my colleagues, who contributed valuable data, ideas, and engaging discussions that significantly enhanced the quality of this manuscript. This study has been prepared and submitted in partial fulfillment of the requirements for the Stable Isotope Analysis course.</w:t>
      </w:r>
    </w:p>
    <w:p w14:paraId="5C4196AD" w14:textId="77777777" w:rsidR="001D3DA7" w:rsidRDefault="001D3DA7" w:rsidP="00CF6CFD">
      <w:pPr>
        <w:pStyle w:val="NormalWeb"/>
        <w:spacing w:before="0" w:beforeAutospacing="0" w:afterAutospacing="0" w:line="276" w:lineRule="auto"/>
        <w:ind w:firstLine="720"/>
        <w:jc w:val="both"/>
        <w:rPr>
          <w:rFonts w:ascii="Arial" w:hAnsi="Arial" w:cs="Arial"/>
          <w:color w:val="0E101A"/>
          <w:sz w:val="22"/>
          <w:szCs w:val="22"/>
        </w:rPr>
      </w:pPr>
    </w:p>
    <w:p w14:paraId="6100A3C4" w14:textId="75484F90" w:rsidR="006F064B" w:rsidRPr="00CF6CFD" w:rsidRDefault="006F064B" w:rsidP="00CF6CFD">
      <w:pPr>
        <w:pStyle w:val="NormalWeb"/>
        <w:spacing w:before="0" w:beforeAutospacing="0" w:afterAutospacing="0" w:line="276" w:lineRule="auto"/>
        <w:jc w:val="both"/>
        <w:rPr>
          <w:rFonts w:ascii="Arial" w:hAnsi="Arial" w:cs="Arial"/>
          <w:color w:val="0E101A"/>
          <w:sz w:val="22"/>
          <w:szCs w:val="22"/>
        </w:rPr>
      </w:pPr>
      <w:r w:rsidRPr="00CF6CFD">
        <w:rPr>
          <w:rFonts w:ascii="Arial" w:hAnsi="Arial" w:cs="Arial"/>
          <w:b/>
          <w:bCs/>
          <w:sz w:val="22"/>
          <w:szCs w:val="22"/>
        </w:rPr>
        <w:t>References</w:t>
      </w:r>
    </w:p>
    <w:p w14:paraId="22C1687B" w14:textId="7565E49F" w:rsidR="006F064B" w:rsidRPr="007E47DE" w:rsidRDefault="006F064B" w:rsidP="00CF6CFD">
      <w:pPr>
        <w:pStyle w:val="Bibliography"/>
        <w:spacing w:after="100" w:line="276" w:lineRule="auto"/>
        <w:jc w:val="both"/>
        <w:rPr>
          <w:rFonts w:ascii="Arial" w:hAnsi="Arial" w:cs="Arial"/>
          <w:i/>
          <w:iCs/>
          <w:sz w:val="22"/>
        </w:rPr>
      </w:pPr>
      <w:r w:rsidRPr="00CF6CFD">
        <w:rPr>
          <w:rFonts w:ascii="Arial" w:hAnsi="Arial" w:cs="Arial"/>
          <w:sz w:val="22"/>
        </w:rPr>
        <w:fldChar w:fldCharType="begin"/>
      </w:r>
      <w:r w:rsidRPr="00CF6CFD">
        <w:rPr>
          <w:rFonts w:ascii="Arial" w:hAnsi="Arial" w:cs="Arial"/>
          <w:sz w:val="22"/>
        </w:rPr>
        <w:instrText xml:space="preserve"> ADDIN ZOTERO_BIBL {"uncited":[],"omitted":[],"custom":[]} CSL_BIBLIOGRAPHY </w:instrText>
      </w:r>
      <w:r w:rsidRPr="00CF6CFD">
        <w:rPr>
          <w:rFonts w:ascii="Arial" w:hAnsi="Arial" w:cs="Arial"/>
          <w:sz w:val="22"/>
        </w:rPr>
        <w:fldChar w:fldCharType="separate"/>
      </w:r>
      <w:r w:rsidRPr="007E47DE">
        <w:rPr>
          <w:rFonts w:ascii="Arial" w:hAnsi="Arial" w:cs="Arial"/>
          <w:i/>
          <w:iCs/>
          <w:sz w:val="22"/>
        </w:rPr>
        <w:t>Amundson, R., Austin, A. T., Schuur, E. A. G., Yoo, K., Matzek, V., Kendall, C., Uebersax, A., Brenner, D., &amp; Baisden, W. T. (2003). Global patterns of the isotopic composition of soil and plant nitrogen. Global Biogeochemical Cycles, 17(1), 2002GB001903. https://doi.org/10.1029/2002GB001903</w:t>
      </w:r>
    </w:p>
    <w:p w14:paraId="70D20A87" w14:textId="434E8669" w:rsidR="006F064B" w:rsidRPr="007E47DE" w:rsidRDefault="006F064B" w:rsidP="00CF6CFD">
      <w:pPr>
        <w:pStyle w:val="Bibliography"/>
        <w:spacing w:after="100" w:line="276" w:lineRule="auto"/>
        <w:jc w:val="both"/>
        <w:rPr>
          <w:rFonts w:ascii="Arial" w:hAnsi="Arial" w:cs="Arial"/>
          <w:i/>
          <w:iCs/>
          <w:sz w:val="22"/>
        </w:rPr>
      </w:pPr>
      <w:r w:rsidRPr="007E47DE">
        <w:rPr>
          <w:rFonts w:ascii="Arial" w:hAnsi="Arial" w:cs="Arial"/>
          <w:i/>
          <w:iCs/>
          <w:sz w:val="22"/>
        </w:rPr>
        <w:t>Bateman, A. S., &amp; Kelly, S. D. (2007). Fertilizer nitrogen isotope signatures. Isotopes in Environmental and Health Studies, 43(3), 237–247. https://doi.org/10.1080/10256010701550732</w:t>
      </w:r>
    </w:p>
    <w:p w14:paraId="44EAC0B3" w14:textId="77777777" w:rsidR="006F064B" w:rsidRPr="007E47DE" w:rsidRDefault="006F064B" w:rsidP="00CF6CFD">
      <w:pPr>
        <w:pStyle w:val="Bibliography"/>
        <w:spacing w:after="100" w:line="276" w:lineRule="auto"/>
        <w:jc w:val="both"/>
        <w:rPr>
          <w:rFonts w:ascii="Arial" w:hAnsi="Arial" w:cs="Arial"/>
          <w:i/>
          <w:iCs/>
          <w:sz w:val="22"/>
        </w:rPr>
      </w:pPr>
      <w:r w:rsidRPr="007E47DE">
        <w:rPr>
          <w:rFonts w:ascii="Arial" w:hAnsi="Arial" w:cs="Arial"/>
          <w:i/>
          <w:iCs/>
          <w:sz w:val="22"/>
        </w:rPr>
        <w:t>Bontempo, L., Camin, F., Manzocco, L., Nicolini, G., Wehrens, R., Ziller, L., &amp; Larcher, R. (2011). Traceability along the production chain of Italian tomato products on the basis of stable isotopes and mineral composition. Rapid Communications in Mass Spectrometry, 25(7), 899–909. https://doi.org/10.1002/rcm.4935</w:t>
      </w:r>
    </w:p>
    <w:p w14:paraId="7CEF5CFA" w14:textId="77777777" w:rsidR="006F064B" w:rsidRPr="007E47DE" w:rsidRDefault="006F064B" w:rsidP="00CF6CFD">
      <w:pPr>
        <w:pStyle w:val="Bibliography"/>
        <w:spacing w:after="100" w:line="276" w:lineRule="auto"/>
        <w:jc w:val="both"/>
        <w:rPr>
          <w:rFonts w:ascii="Arial" w:hAnsi="Arial" w:cs="Arial"/>
          <w:i/>
          <w:iCs/>
          <w:sz w:val="22"/>
        </w:rPr>
      </w:pPr>
      <w:r w:rsidRPr="007E47DE">
        <w:rPr>
          <w:rFonts w:ascii="Arial" w:hAnsi="Arial" w:cs="Arial"/>
          <w:i/>
          <w:iCs/>
          <w:sz w:val="22"/>
        </w:rPr>
        <w:t>Bontempo, L., Van Leeuwen, K. A., Paolini, M., Holst Laursen, K., Micheloni, C., Prenzler, P. D., Ryan, D., &amp; Camin, F. (2020). Bulk and compound-specific stable isotope ratio analysis for authenticity testing of organically grown tomatoes. Food Chemistry, 318, 126426. https://doi.org/10.1016/j.foodchem.2020.126426</w:t>
      </w:r>
    </w:p>
    <w:p w14:paraId="05CEEDBE" w14:textId="77777777" w:rsidR="006F064B" w:rsidRPr="007E47DE" w:rsidRDefault="006F064B" w:rsidP="00CF6CFD">
      <w:pPr>
        <w:pStyle w:val="Bibliography"/>
        <w:spacing w:after="100" w:line="276" w:lineRule="auto"/>
        <w:jc w:val="both"/>
        <w:rPr>
          <w:rFonts w:ascii="Arial" w:hAnsi="Arial" w:cs="Arial"/>
          <w:i/>
          <w:iCs/>
          <w:sz w:val="22"/>
        </w:rPr>
      </w:pPr>
      <w:r w:rsidRPr="007E47DE">
        <w:rPr>
          <w:rFonts w:ascii="Arial" w:hAnsi="Arial" w:cs="Arial"/>
          <w:i/>
          <w:iCs/>
          <w:sz w:val="22"/>
        </w:rPr>
        <w:lastRenderedPageBreak/>
        <w:t>Choi, W.-J., Kwak, J.-H., Lim, S.-S., Park, H.-J., Chang, S. X., Lee, S.-M., Arshad, M. A., Yun, S.-I., &amp; Kim, H.-Y. (2017a). Synthetic fertilizer and livestock manure differently affect δ15N in the agricultural landscape: A review. Agriculture, Ecosystems &amp; Environment, 237, 1–15. https://doi.org/10.1016/j.agee.2016.12.020</w:t>
      </w:r>
    </w:p>
    <w:p w14:paraId="6E833C81" w14:textId="77777777" w:rsidR="006F064B" w:rsidRPr="007E47DE" w:rsidRDefault="006F064B" w:rsidP="00CF6CFD">
      <w:pPr>
        <w:pStyle w:val="Bibliography"/>
        <w:spacing w:after="100" w:line="276" w:lineRule="auto"/>
        <w:jc w:val="both"/>
        <w:rPr>
          <w:rFonts w:ascii="Arial" w:hAnsi="Arial" w:cs="Arial"/>
          <w:i/>
          <w:iCs/>
          <w:sz w:val="22"/>
        </w:rPr>
      </w:pPr>
      <w:r w:rsidRPr="007E47DE">
        <w:rPr>
          <w:rFonts w:ascii="Arial" w:hAnsi="Arial" w:cs="Arial"/>
          <w:i/>
          <w:iCs/>
          <w:sz w:val="22"/>
        </w:rPr>
        <w:t>Choi, W.-J., Kwak, J.-H., Lim, S.-S., Park, H.-J., Chang, S. X., Lee, S.-M., Arshad, M. A., Yun, S.-I., &amp; Kim, H.-Y. (2017b). Synthetic fertilizer and livestock manure differently affect δ15N in the agricultural landscape: A review. Agriculture, Ecosystems &amp; Environment, 237, 1–15. https://doi.org/10.1016/j.agee.2016.12.020</w:t>
      </w:r>
    </w:p>
    <w:p w14:paraId="3BB520B1" w14:textId="77777777" w:rsidR="006F064B" w:rsidRPr="007E47DE" w:rsidRDefault="006F064B" w:rsidP="00CF6CFD">
      <w:pPr>
        <w:pStyle w:val="Bibliography"/>
        <w:spacing w:after="100" w:line="276" w:lineRule="auto"/>
        <w:jc w:val="both"/>
        <w:rPr>
          <w:rFonts w:ascii="Arial" w:hAnsi="Arial" w:cs="Arial"/>
          <w:i/>
          <w:iCs/>
          <w:sz w:val="22"/>
        </w:rPr>
      </w:pPr>
      <w:r w:rsidRPr="007E47DE">
        <w:rPr>
          <w:rFonts w:ascii="Arial" w:hAnsi="Arial" w:cs="Arial"/>
          <w:i/>
          <w:iCs/>
          <w:sz w:val="22"/>
        </w:rPr>
        <w:t>Fischer, P., &amp; Du Toit, B. (2019). Use of δ13C as water stress indicator and potential silvicultural decision support tool in Pinus radiata stand management in South Africa. iForest - Biogeosciences and Forestry, 12(1), 51–60. https://doi.org/10.3832/ifor2628-011</w:t>
      </w:r>
    </w:p>
    <w:p w14:paraId="2EB3FBA5" w14:textId="77777777" w:rsidR="006F064B" w:rsidRPr="007E47DE" w:rsidRDefault="006F064B" w:rsidP="00CF6CFD">
      <w:pPr>
        <w:pStyle w:val="Bibliography"/>
        <w:spacing w:after="100" w:line="276" w:lineRule="auto"/>
        <w:jc w:val="both"/>
        <w:rPr>
          <w:rFonts w:ascii="Arial" w:hAnsi="Arial" w:cs="Arial"/>
          <w:i/>
          <w:iCs/>
          <w:sz w:val="22"/>
        </w:rPr>
      </w:pPr>
      <w:r w:rsidRPr="007E47DE">
        <w:rPr>
          <w:rFonts w:ascii="Arial" w:hAnsi="Arial" w:cs="Arial"/>
          <w:i/>
          <w:iCs/>
          <w:sz w:val="22"/>
        </w:rPr>
        <w:t>Kelly, S., Heaton, K., &amp; Hoogewerff, J. (2005). Tracing the geographical origin of food: The application of multi-element and multi-isotope analysis. Trends in Food Science &amp; Technology, 16(12), 555–567. https://doi.org/10.1016/j.tifs.2005.08.008</w:t>
      </w:r>
    </w:p>
    <w:p w14:paraId="49C9BE82" w14:textId="77777777" w:rsidR="006F064B" w:rsidRPr="007E47DE" w:rsidRDefault="006F064B" w:rsidP="00CF6CFD">
      <w:pPr>
        <w:pStyle w:val="Bibliography"/>
        <w:spacing w:after="100" w:line="276" w:lineRule="auto"/>
        <w:jc w:val="both"/>
        <w:rPr>
          <w:rFonts w:ascii="Arial" w:hAnsi="Arial" w:cs="Arial"/>
          <w:i/>
          <w:iCs/>
          <w:sz w:val="22"/>
        </w:rPr>
      </w:pPr>
      <w:r w:rsidRPr="007E47DE">
        <w:rPr>
          <w:rFonts w:ascii="Arial" w:hAnsi="Arial" w:cs="Arial"/>
          <w:i/>
          <w:iCs/>
          <w:sz w:val="22"/>
        </w:rPr>
        <w:t>Kirkels, F. M. S. A., De Boer, H. J., Concha Hernández, P., Martes, C. R. T., Van Der Meer, M. T. J., Basu, S., Usman, M. O., &amp; Peterse, F. (2022). Carbon isotopic ratios of modern C</w:t>
      </w:r>
      <w:r w:rsidRPr="007E47DE">
        <w:rPr>
          <w:rFonts w:ascii="Arial" w:hAnsi="Arial" w:cs="Arial"/>
          <w:i/>
          <w:iCs/>
          <w:sz w:val="22"/>
          <w:vertAlign w:val="subscript"/>
        </w:rPr>
        <w:t>3</w:t>
      </w:r>
      <w:r w:rsidRPr="007E47DE">
        <w:rPr>
          <w:rFonts w:ascii="Arial" w:hAnsi="Arial" w:cs="Arial"/>
          <w:i/>
          <w:iCs/>
          <w:sz w:val="22"/>
        </w:rPr>
        <w:t xml:space="preserve"> and C</w:t>
      </w:r>
      <w:r w:rsidRPr="007E47DE">
        <w:rPr>
          <w:rFonts w:ascii="Arial" w:hAnsi="Arial" w:cs="Arial"/>
          <w:i/>
          <w:iCs/>
          <w:sz w:val="22"/>
          <w:vertAlign w:val="subscript"/>
        </w:rPr>
        <w:t>4</w:t>
      </w:r>
      <w:r w:rsidRPr="007E47DE">
        <w:rPr>
          <w:rFonts w:ascii="Arial" w:hAnsi="Arial" w:cs="Arial"/>
          <w:i/>
          <w:iCs/>
          <w:sz w:val="22"/>
        </w:rPr>
        <w:t xml:space="preserve"> vegetation on the Indian peninsula and changes along the plant–soil–river continuum – implications for vegetation reconstructions. Biogeosciences, 19(17), 4107–4127. https://doi.org/10.5194/bg-19-4107-2022</w:t>
      </w:r>
    </w:p>
    <w:p w14:paraId="5B9E6BB3" w14:textId="77777777" w:rsidR="006F064B" w:rsidRPr="007E47DE" w:rsidRDefault="006F064B" w:rsidP="00CF6CFD">
      <w:pPr>
        <w:pStyle w:val="Bibliography"/>
        <w:spacing w:after="100" w:line="276" w:lineRule="auto"/>
        <w:jc w:val="both"/>
        <w:rPr>
          <w:rFonts w:ascii="Arial" w:hAnsi="Arial" w:cs="Arial"/>
          <w:i/>
          <w:iCs/>
          <w:sz w:val="22"/>
        </w:rPr>
      </w:pPr>
      <w:r w:rsidRPr="007E47DE">
        <w:rPr>
          <w:rFonts w:ascii="Arial" w:hAnsi="Arial" w:cs="Arial"/>
          <w:i/>
          <w:iCs/>
          <w:sz w:val="22"/>
        </w:rPr>
        <w:t>Nakano, A., Uehara, Y., &amp; Yamauchi, A. (2003). Effect of organic and inorganic fertigation on yields, δ15N values, and δ13C values of tomato (Lycopersicon esculentum Mill. Cv. Saturn). Plant and Soil, 255(1), 343–349. https://doi.org/10.1023/A:1026180700963</w:t>
      </w:r>
    </w:p>
    <w:p w14:paraId="67969023" w14:textId="77777777" w:rsidR="006F064B" w:rsidRPr="007E47DE" w:rsidRDefault="006F064B" w:rsidP="00CF6CFD">
      <w:pPr>
        <w:pStyle w:val="Bibliography"/>
        <w:spacing w:after="100" w:line="276" w:lineRule="auto"/>
        <w:jc w:val="both"/>
        <w:rPr>
          <w:rFonts w:ascii="Arial" w:hAnsi="Arial" w:cs="Arial"/>
          <w:i/>
          <w:iCs/>
          <w:sz w:val="22"/>
        </w:rPr>
      </w:pPr>
      <w:r w:rsidRPr="007E47DE">
        <w:rPr>
          <w:rFonts w:ascii="Arial" w:hAnsi="Arial" w:cs="Arial"/>
          <w:i/>
          <w:iCs/>
          <w:sz w:val="22"/>
        </w:rPr>
        <w:t>Trandel, M. A. (2019). Stable Isotope Analysis as a Tool to Determine Nitrogen Fertilizer Source. Modern Concepts &amp; Developments in Agronomy, 5(1). https://doi.org/10.31031/MCDA.2019.05.000603</w:t>
      </w:r>
    </w:p>
    <w:p w14:paraId="16246DF4" w14:textId="77777777" w:rsidR="006F064B" w:rsidRPr="00CF6CFD" w:rsidRDefault="006F064B" w:rsidP="00CF6CFD">
      <w:pPr>
        <w:pStyle w:val="Bibliography"/>
        <w:spacing w:after="100" w:line="276" w:lineRule="auto"/>
        <w:jc w:val="both"/>
        <w:rPr>
          <w:rFonts w:ascii="Arial" w:hAnsi="Arial" w:cs="Arial"/>
          <w:sz w:val="22"/>
        </w:rPr>
      </w:pPr>
      <w:r w:rsidRPr="007E47DE">
        <w:rPr>
          <w:rFonts w:ascii="Arial" w:hAnsi="Arial" w:cs="Arial"/>
          <w:i/>
          <w:iCs/>
          <w:sz w:val="22"/>
        </w:rPr>
        <w:t>Trandel, M. A., Vigardt, A., Walters, S. A., Lefticariu, M., &amp; Kinsel, M. (2018). Nitrogen Isotope Composition, Nitrogen Amount, and Fruit Yield of Tomato Plants Affected by the Soil–Fertilizer Types. ACS Omega, 3(6), 6419–6426. https://doi.org/10.1021/acsomega.8b00296</w:t>
      </w:r>
    </w:p>
    <w:p w14:paraId="71E8B7D7" w14:textId="3C21E078" w:rsidR="006F064B" w:rsidRDefault="006F064B" w:rsidP="00CF6CFD">
      <w:pPr>
        <w:spacing w:after="100"/>
        <w:jc w:val="both"/>
        <w:rPr>
          <w:rFonts w:ascii="Arial" w:hAnsi="Arial" w:cs="Arial"/>
          <w:sz w:val="22"/>
        </w:rPr>
      </w:pPr>
      <w:r w:rsidRPr="00CF6CFD">
        <w:rPr>
          <w:rFonts w:ascii="Arial" w:hAnsi="Arial" w:cs="Arial"/>
          <w:sz w:val="22"/>
        </w:rPr>
        <w:fldChar w:fldCharType="end"/>
      </w:r>
    </w:p>
    <w:p w14:paraId="7AAD40AB" w14:textId="27DAC8AC" w:rsidR="000915AF" w:rsidRDefault="000915AF" w:rsidP="00CF6CFD">
      <w:pPr>
        <w:spacing w:after="100"/>
        <w:jc w:val="both"/>
        <w:rPr>
          <w:rFonts w:ascii="Arial" w:hAnsi="Arial" w:cs="Arial"/>
          <w:sz w:val="22"/>
        </w:rPr>
      </w:pPr>
    </w:p>
    <w:p w14:paraId="0F5124BC" w14:textId="36FB0741" w:rsidR="000915AF" w:rsidRDefault="000915AF" w:rsidP="00CF6CFD">
      <w:pPr>
        <w:spacing w:after="100"/>
        <w:jc w:val="both"/>
        <w:rPr>
          <w:rFonts w:ascii="Arial" w:hAnsi="Arial" w:cs="Arial"/>
          <w:sz w:val="22"/>
        </w:rPr>
      </w:pPr>
    </w:p>
    <w:p w14:paraId="575222FA" w14:textId="0514ACE9" w:rsidR="000915AF" w:rsidRDefault="000915AF" w:rsidP="00CF6CFD">
      <w:pPr>
        <w:spacing w:after="100"/>
        <w:jc w:val="both"/>
        <w:rPr>
          <w:rFonts w:ascii="Arial" w:hAnsi="Arial" w:cs="Arial"/>
          <w:sz w:val="22"/>
        </w:rPr>
      </w:pPr>
    </w:p>
    <w:p w14:paraId="053A2331" w14:textId="2264B94A" w:rsidR="000915AF" w:rsidRDefault="000915AF" w:rsidP="00CF6CFD">
      <w:pPr>
        <w:spacing w:after="100"/>
        <w:jc w:val="both"/>
        <w:rPr>
          <w:rFonts w:ascii="Arial" w:hAnsi="Arial" w:cs="Arial"/>
          <w:sz w:val="22"/>
        </w:rPr>
      </w:pPr>
    </w:p>
    <w:p w14:paraId="0D24FEFD" w14:textId="5F56DEBD" w:rsidR="000915AF" w:rsidRDefault="000915AF" w:rsidP="00CF6CFD">
      <w:pPr>
        <w:spacing w:after="100"/>
        <w:jc w:val="both"/>
        <w:rPr>
          <w:rFonts w:ascii="Arial" w:hAnsi="Arial" w:cs="Arial"/>
          <w:sz w:val="22"/>
        </w:rPr>
      </w:pPr>
    </w:p>
    <w:p w14:paraId="22ABE6A8" w14:textId="37BC8762" w:rsidR="000915AF" w:rsidRDefault="000915AF" w:rsidP="00CF6CFD">
      <w:pPr>
        <w:spacing w:after="100"/>
        <w:jc w:val="both"/>
        <w:rPr>
          <w:rFonts w:ascii="Arial" w:hAnsi="Arial" w:cs="Arial"/>
          <w:sz w:val="22"/>
        </w:rPr>
      </w:pPr>
    </w:p>
    <w:p w14:paraId="56A297F6" w14:textId="36AC9EA5" w:rsidR="000915AF" w:rsidRDefault="000915AF" w:rsidP="00CF6CFD">
      <w:pPr>
        <w:spacing w:after="100"/>
        <w:jc w:val="both"/>
        <w:rPr>
          <w:rFonts w:ascii="Arial" w:hAnsi="Arial" w:cs="Arial"/>
          <w:sz w:val="22"/>
        </w:rPr>
      </w:pPr>
    </w:p>
    <w:p w14:paraId="174EF776" w14:textId="4B782356" w:rsidR="000915AF" w:rsidRDefault="000915AF" w:rsidP="00CF6CFD">
      <w:pPr>
        <w:spacing w:after="100"/>
        <w:jc w:val="both"/>
        <w:rPr>
          <w:rFonts w:ascii="Arial" w:hAnsi="Arial" w:cs="Arial"/>
          <w:sz w:val="22"/>
        </w:rPr>
      </w:pPr>
    </w:p>
    <w:p w14:paraId="5AF0804B" w14:textId="5776A638" w:rsidR="000915AF" w:rsidRDefault="000915AF" w:rsidP="00CF6CFD">
      <w:pPr>
        <w:spacing w:after="100"/>
        <w:jc w:val="both"/>
        <w:rPr>
          <w:rFonts w:ascii="Arial" w:hAnsi="Arial" w:cs="Arial"/>
          <w:sz w:val="22"/>
        </w:rPr>
      </w:pPr>
    </w:p>
    <w:p w14:paraId="7DD39E89" w14:textId="3A75F910" w:rsidR="000915AF" w:rsidRDefault="000915AF" w:rsidP="00CF6CFD">
      <w:pPr>
        <w:spacing w:after="100"/>
        <w:jc w:val="both"/>
        <w:rPr>
          <w:rFonts w:ascii="Arial" w:hAnsi="Arial" w:cs="Arial"/>
          <w:sz w:val="22"/>
        </w:rPr>
      </w:pPr>
    </w:p>
    <w:p w14:paraId="5AE0A810" w14:textId="41BF5696" w:rsidR="000915AF" w:rsidRDefault="000915AF" w:rsidP="000915AF">
      <w:pPr>
        <w:rPr>
          <w:rFonts w:ascii="Arial" w:hAnsi="Arial" w:cs="Arial"/>
          <w:b/>
          <w:bCs/>
          <w:sz w:val="22"/>
          <w:szCs w:val="20"/>
        </w:rPr>
      </w:pPr>
      <w:r w:rsidRPr="000915AF">
        <w:rPr>
          <w:rFonts w:ascii="Arial" w:hAnsi="Arial" w:cs="Arial"/>
          <w:b/>
          <w:bCs/>
          <w:sz w:val="22"/>
          <w:szCs w:val="20"/>
        </w:rPr>
        <w:lastRenderedPageBreak/>
        <w:t>Figures and Tables</w:t>
      </w:r>
    </w:p>
    <w:p w14:paraId="64698524" w14:textId="77777777" w:rsidR="000915AF" w:rsidRPr="000915AF" w:rsidRDefault="000915AF" w:rsidP="000915AF">
      <w:pPr>
        <w:rPr>
          <w:rFonts w:ascii="Arial" w:hAnsi="Arial" w:cs="Arial"/>
          <w:b/>
          <w:bCs/>
          <w:sz w:val="22"/>
          <w:szCs w:val="20"/>
        </w:rPr>
      </w:pPr>
    </w:p>
    <w:p w14:paraId="371FE64C" w14:textId="7A4B0104" w:rsidR="00351A4E" w:rsidRPr="00CF6CFD" w:rsidRDefault="00633D8F" w:rsidP="00F01F06">
      <w:pPr>
        <w:spacing w:after="100"/>
        <w:jc w:val="center"/>
        <w:rPr>
          <w:rFonts w:ascii="Arial" w:hAnsi="Arial" w:cs="Arial"/>
          <w:sz w:val="22"/>
        </w:rPr>
      </w:pPr>
      <w:r w:rsidRPr="00CF6CFD">
        <w:rPr>
          <w:rFonts w:ascii="Arial" w:hAnsi="Arial" w:cs="Arial"/>
          <w:sz w:val="22"/>
        </w:rPr>
        <w:t>Table 1. Sample inventory: Tomato products grouped by producer with replicate codes.</w:t>
      </w:r>
    </w:p>
    <w:tbl>
      <w:tblPr>
        <w:tblpPr w:leftFromText="180" w:rightFromText="180" w:vertAnchor="page" w:horzAnchor="margin" w:tblpY="2814"/>
        <w:tblW w:w="9364" w:type="dxa"/>
        <w:tblLook w:val="04A0" w:firstRow="1" w:lastRow="0" w:firstColumn="1" w:lastColumn="0" w:noHBand="0" w:noVBand="1"/>
      </w:tblPr>
      <w:tblGrid>
        <w:gridCol w:w="1108"/>
        <w:gridCol w:w="1800"/>
        <w:gridCol w:w="2070"/>
        <w:gridCol w:w="2610"/>
        <w:gridCol w:w="1776"/>
      </w:tblGrid>
      <w:tr w:rsidR="00F01F06" w:rsidRPr="00CF6CFD" w14:paraId="63E568B2" w14:textId="77777777" w:rsidTr="00F01F06">
        <w:trPr>
          <w:trHeight w:val="271"/>
        </w:trPr>
        <w:tc>
          <w:tcPr>
            <w:tcW w:w="1108" w:type="dxa"/>
            <w:tcBorders>
              <w:top w:val="single" w:sz="4" w:space="0" w:color="auto"/>
              <w:bottom w:val="single" w:sz="4" w:space="0" w:color="auto"/>
            </w:tcBorders>
            <w:shd w:val="clear" w:color="000000" w:fill="FFFFFF"/>
            <w:noWrap/>
            <w:vAlign w:val="center"/>
            <w:hideMark/>
          </w:tcPr>
          <w:p w14:paraId="44A260A3" w14:textId="77777777" w:rsidR="00F01F06" w:rsidRPr="00A42234" w:rsidRDefault="00F01F06" w:rsidP="00F01F06">
            <w:pPr>
              <w:spacing w:after="100"/>
              <w:jc w:val="both"/>
              <w:rPr>
                <w:rFonts w:ascii="Arial" w:eastAsia="Times New Roman" w:hAnsi="Arial" w:cs="Arial"/>
                <w:b/>
                <w:bCs/>
                <w:color w:val="000000"/>
                <w:sz w:val="22"/>
              </w:rPr>
            </w:pPr>
            <w:r w:rsidRPr="00A42234">
              <w:rPr>
                <w:rFonts w:ascii="Arial" w:eastAsia="Times New Roman" w:hAnsi="Arial" w:cs="Arial"/>
                <w:b/>
                <w:bCs/>
                <w:color w:val="000000"/>
                <w:sz w:val="22"/>
              </w:rPr>
              <w:t>Sample Code</w:t>
            </w:r>
          </w:p>
        </w:tc>
        <w:tc>
          <w:tcPr>
            <w:tcW w:w="1800" w:type="dxa"/>
            <w:tcBorders>
              <w:top w:val="single" w:sz="4" w:space="0" w:color="auto"/>
              <w:bottom w:val="single" w:sz="4" w:space="0" w:color="000000"/>
            </w:tcBorders>
            <w:shd w:val="clear" w:color="000000" w:fill="FFFFFF"/>
            <w:vAlign w:val="center"/>
            <w:hideMark/>
          </w:tcPr>
          <w:p w14:paraId="24621825" w14:textId="77777777" w:rsidR="00F01F06" w:rsidRPr="00A42234" w:rsidRDefault="00F01F06" w:rsidP="00F01F06">
            <w:pPr>
              <w:spacing w:after="100"/>
              <w:jc w:val="both"/>
              <w:rPr>
                <w:rFonts w:ascii="Arial" w:eastAsia="Times New Roman" w:hAnsi="Arial" w:cs="Arial"/>
                <w:b/>
                <w:bCs/>
                <w:color w:val="000000"/>
                <w:sz w:val="22"/>
              </w:rPr>
            </w:pPr>
            <w:r w:rsidRPr="00A42234">
              <w:rPr>
                <w:rFonts w:ascii="Arial" w:eastAsia="Times New Roman" w:hAnsi="Arial" w:cs="Arial"/>
                <w:b/>
                <w:bCs/>
                <w:color w:val="000000"/>
                <w:sz w:val="22"/>
              </w:rPr>
              <w:t>Supplier</w:t>
            </w:r>
          </w:p>
        </w:tc>
        <w:tc>
          <w:tcPr>
            <w:tcW w:w="2070" w:type="dxa"/>
            <w:tcBorders>
              <w:top w:val="single" w:sz="4" w:space="0" w:color="auto"/>
              <w:bottom w:val="single" w:sz="4" w:space="0" w:color="auto"/>
            </w:tcBorders>
            <w:shd w:val="clear" w:color="000000" w:fill="FFFFFF"/>
            <w:noWrap/>
            <w:vAlign w:val="center"/>
            <w:hideMark/>
          </w:tcPr>
          <w:p w14:paraId="62450F7E" w14:textId="77777777" w:rsidR="00F01F06" w:rsidRPr="00A42234" w:rsidRDefault="00F01F06" w:rsidP="00F01F06">
            <w:pPr>
              <w:spacing w:after="100"/>
              <w:jc w:val="both"/>
              <w:rPr>
                <w:rFonts w:ascii="Arial" w:eastAsia="Times New Roman" w:hAnsi="Arial" w:cs="Arial"/>
                <w:b/>
                <w:bCs/>
                <w:color w:val="000000"/>
                <w:sz w:val="22"/>
              </w:rPr>
            </w:pPr>
            <w:r w:rsidRPr="00A42234">
              <w:rPr>
                <w:rFonts w:ascii="Arial" w:eastAsia="Times New Roman" w:hAnsi="Arial" w:cs="Arial"/>
                <w:b/>
                <w:bCs/>
                <w:color w:val="000000"/>
                <w:sz w:val="22"/>
              </w:rPr>
              <w:t>Farming System</w:t>
            </w:r>
          </w:p>
        </w:tc>
        <w:tc>
          <w:tcPr>
            <w:tcW w:w="2610" w:type="dxa"/>
            <w:tcBorders>
              <w:top w:val="single" w:sz="4" w:space="0" w:color="auto"/>
              <w:bottom w:val="single" w:sz="4" w:space="0" w:color="auto"/>
            </w:tcBorders>
            <w:shd w:val="clear" w:color="000000" w:fill="FFFFFF"/>
            <w:noWrap/>
            <w:vAlign w:val="center"/>
            <w:hideMark/>
          </w:tcPr>
          <w:p w14:paraId="0E703CA1" w14:textId="77777777" w:rsidR="00F01F06" w:rsidRPr="00A42234" w:rsidRDefault="00F01F06" w:rsidP="00F01F06">
            <w:pPr>
              <w:spacing w:after="100"/>
              <w:jc w:val="both"/>
              <w:rPr>
                <w:rFonts w:ascii="Arial" w:eastAsia="Times New Roman" w:hAnsi="Arial" w:cs="Arial"/>
                <w:b/>
                <w:bCs/>
                <w:color w:val="000000"/>
                <w:sz w:val="22"/>
              </w:rPr>
            </w:pPr>
            <w:r w:rsidRPr="00A42234">
              <w:rPr>
                <w:rFonts w:ascii="Arial" w:eastAsia="Times New Roman" w:hAnsi="Arial" w:cs="Arial"/>
                <w:b/>
                <w:bCs/>
                <w:color w:val="000000"/>
                <w:sz w:val="22"/>
              </w:rPr>
              <w:t>Region of Origin</w:t>
            </w:r>
          </w:p>
        </w:tc>
        <w:tc>
          <w:tcPr>
            <w:tcW w:w="1776" w:type="dxa"/>
            <w:tcBorders>
              <w:top w:val="single" w:sz="4" w:space="0" w:color="auto"/>
              <w:bottom w:val="single" w:sz="4" w:space="0" w:color="auto"/>
            </w:tcBorders>
            <w:shd w:val="clear" w:color="000000" w:fill="FFFFFF"/>
            <w:noWrap/>
            <w:vAlign w:val="center"/>
            <w:hideMark/>
          </w:tcPr>
          <w:p w14:paraId="02D29687" w14:textId="77777777" w:rsidR="00F01F06" w:rsidRPr="00A42234" w:rsidRDefault="00F01F06" w:rsidP="00F01F06">
            <w:pPr>
              <w:spacing w:after="100"/>
              <w:jc w:val="both"/>
              <w:rPr>
                <w:rFonts w:ascii="Arial" w:eastAsia="Times New Roman" w:hAnsi="Arial" w:cs="Arial"/>
                <w:b/>
                <w:bCs/>
                <w:color w:val="000000"/>
                <w:sz w:val="22"/>
              </w:rPr>
            </w:pPr>
            <w:r w:rsidRPr="00A42234">
              <w:rPr>
                <w:rFonts w:ascii="Arial" w:eastAsia="Times New Roman" w:hAnsi="Arial" w:cs="Arial"/>
                <w:b/>
                <w:bCs/>
                <w:color w:val="000000"/>
                <w:sz w:val="22"/>
              </w:rPr>
              <w:t>Replicates (n)</w:t>
            </w:r>
          </w:p>
        </w:tc>
      </w:tr>
      <w:tr w:rsidR="00F01F06" w:rsidRPr="00CF6CFD" w14:paraId="238BFFD8" w14:textId="77777777" w:rsidTr="00F01F06">
        <w:trPr>
          <w:trHeight w:val="271"/>
        </w:trPr>
        <w:tc>
          <w:tcPr>
            <w:tcW w:w="1108" w:type="dxa"/>
            <w:tcBorders>
              <w:top w:val="single" w:sz="4" w:space="0" w:color="auto"/>
              <w:bottom w:val="nil"/>
              <w:right w:val="nil"/>
            </w:tcBorders>
            <w:shd w:val="clear" w:color="000000" w:fill="FFFFFF"/>
            <w:noWrap/>
            <w:vAlign w:val="center"/>
            <w:hideMark/>
          </w:tcPr>
          <w:p w14:paraId="72EE6295"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A</w:t>
            </w:r>
          </w:p>
        </w:tc>
        <w:tc>
          <w:tcPr>
            <w:tcW w:w="1800" w:type="dxa"/>
            <w:tcBorders>
              <w:top w:val="nil"/>
              <w:left w:val="nil"/>
              <w:bottom w:val="nil"/>
              <w:right w:val="nil"/>
            </w:tcBorders>
            <w:shd w:val="clear" w:color="000000" w:fill="FFFFFF"/>
            <w:vAlign w:val="center"/>
            <w:hideMark/>
          </w:tcPr>
          <w:p w14:paraId="3E48F0E1"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Aldi</w:t>
            </w:r>
          </w:p>
        </w:tc>
        <w:tc>
          <w:tcPr>
            <w:tcW w:w="2070" w:type="dxa"/>
            <w:tcBorders>
              <w:top w:val="nil"/>
              <w:left w:val="nil"/>
              <w:bottom w:val="nil"/>
              <w:right w:val="nil"/>
            </w:tcBorders>
            <w:shd w:val="clear" w:color="000000" w:fill="FFFFFF"/>
            <w:noWrap/>
            <w:vAlign w:val="center"/>
            <w:hideMark/>
          </w:tcPr>
          <w:p w14:paraId="0F4DC03B"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Organic</w:t>
            </w:r>
          </w:p>
        </w:tc>
        <w:tc>
          <w:tcPr>
            <w:tcW w:w="2610" w:type="dxa"/>
            <w:tcBorders>
              <w:top w:val="nil"/>
              <w:left w:val="nil"/>
              <w:bottom w:val="nil"/>
              <w:right w:val="nil"/>
            </w:tcBorders>
            <w:shd w:val="clear" w:color="000000" w:fill="FFFFFF"/>
            <w:noWrap/>
            <w:vAlign w:val="center"/>
            <w:hideMark/>
          </w:tcPr>
          <w:p w14:paraId="34D45EC4"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Bavaria (Germany)</w:t>
            </w:r>
          </w:p>
        </w:tc>
        <w:tc>
          <w:tcPr>
            <w:tcW w:w="1776" w:type="dxa"/>
            <w:tcBorders>
              <w:top w:val="single" w:sz="4" w:space="0" w:color="auto"/>
              <w:left w:val="nil"/>
              <w:bottom w:val="nil"/>
            </w:tcBorders>
            <w:shd w:val="clear" w:color="000000" w:fill="FFFFFF"/>
            <w:noWrap/>
            <w:vAlign w:val="center"/>
            <w:hideMark/>
          </w:tcPr>
          <w:p w14:paraId="52445C0B"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4</w:t>
            </w:r>
          </w:p>
        </w:tc>
      </w:tr>
      <w:tr w:rsidR="00F01F06" w:rsidRPr="00A42234" w14:paraId="40ED5962" w14:textId="77777777" w:rsidTr="00F01F06">
        <w:trPr>
          <w:trHeight w:val="271"/>
        </w:trPr>
        <w:tc>
          <w:tcPr>
            <w:tcW w:w="1108" w:type="dxa"/>
            <w:tcBorders>
              <w:top w:val="nil"/>
              <w:bottom w:val="nil"/>
              <w:right w:val="nil"/>
            </w:tcBorders>
            <w:shd w:val="clear" w:color="000000" w:fill="FFFFFF"/>
            <w:noWrap/>
            <w:vAlign w:val="center"/>
            <w:hideMark/>
          </w:tcPr>
          <w:p w14:paraId="4CE2BFE2"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B</w:t>
            </w:r>
          </w:p>
        </w:tc>
        <w:tc>
          <w:tcPr>
            <w:tcW w:w="1800" w:type="dxa"/>
            <w:tcBorders>
              <w:top w:val="nil"/>
              <w:left w:val="nil"/>
              <w:bottom w:val="nil"/>
              <w:right w:val="nil"/>
            </w:tcBorders>
            <w:shd w:val="clear" w:color="000000" w:fill="FFFFFF"/>
            <w:vAlign w:val="center"/>
            <w:hideMark/>
          </w:tcPr>
          <w:p w14:paraId="31E826B5"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Aldi</w:t>
            </w:r>
          </w:p>
        </w:tc>
        <w:tc>
          <w:tcPr>
            <w:tcW w:w="2070" w:type="dxa"/>
            <w:tcBorders>
              <w:top w:val="nil"/>
              <w:left w:val="nil"/>
              <w:bottom w:val="nil"/>
              <w:right w:val="nil"/>
            </w:tcBorders>
            <w:shd w:val="clear" w:color="000000" w:fill="FFFFFF"/>
            <w:noWrap/>
            <w:vAlign w:val="center"/>
            <w:hideMark/>
          </w:tcPr>
          <w:p w14:paraId="3221ACEB"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Organic</w:t>
            </w:r>
          </w:p>
        </w:tc>
        <w:tc>
          <w:tcPr>
            <w:tcW w:w="2610" w:type="dxa"/>
            <w:tcBorders>
              <w:top w:val="nil"/>
              <w:left w:val="nil"/>
              <w:bottom w:val="nil"/>
              <w:right w:val="nil"/>
            </w:tcBorders>
            <w:shd w:val="clear" w:color="000000" w:fill="FFFFFF"/>
            <w:noWrap/>
            <w:vAlign w:val="center"/>
            <w:hideMark/>
          </w:tcPr>
          <w:p w14:paraId="50F391EE"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Almería (Spain)</w:t>
            </w:r>
          </w:p>
        </w:tc>
        <w:tc>
          <w:tcPr>
            <w:tcW w:w="1776" w:type="dxa"/>
            <w:tcBorders>
              <w:top w:val="nil"/>
              <w:left w:val="nil"/>
              <w:bottom w:val="nil"/>
            </w:tcBorders>
            <w:shd w:val="clear" w:color="000000" w:fill="FFFFFF"/>
            <w:noWrap/>
            <w:vAlign w:val="center"/>
            <w:hideMark/>
          </w:tcPr>
          <w:p w14:paraId="2B323A25"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12</w:t>
            </w:r>
          </w:p>
        </w:tc>
      </w:tr>
      <w:tr w:rsidR="00F01F06" w:rsidRPr="00A42234" w14:paraId="7D97510D" w14:textId="77777777" w:rsidTr="00F01F06">
        <w:trPr>
          <w:trHeight w:val="271"/>
        </w:trPr>
        <w:tc>
          <w:tcPr>
            <w:tcW w:w="1108" w:type="dxa"/>
            <w:tcBorders>
              <w:top w:val="nil"/>
              <w:bottom w:val="nil"/>
              <w:right w:val="nil"/>
            </w:tcBorders>
            <w:shd w:val="clear" w:color="000000" w:fill="FFFFFF"/>
            <w:noWrap/>
            <w:vAlign w:val="center"/>
            <w:hideMark/>
          </w:tcPr>
          <w:p w14:paraId="6C8AEA6D"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C</w:t>
            </w:r>
          </w:p>
        </w:tc>
        <w:tc>
          <w:tcPr>
            <w:tcW w:w="1800" w:type="dxa"/>
            <w:tcBorders>
              <w:top w:val="nil"/>
              <w:left w:val="nil"/>
              <w:bottom w:val="nil"/>
              <w:right w:val="nil"/>
            </w:tcBorders>
            <w:shd w:val="clear" w:color="000000" w:fill="FFFFFF"/>
            <w:vAlign w:val="center"/>
            <w:hideMark/>
          </w:tcPr>
          <w:p w14:paraId="28505208"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Aldi</w:t>
            </w:r>
          </w:p>
        </w:tc>
        <w:tc>
          <w:tcPr>
            <w:tcW w:w="2070" w:type="dxa"/>
            <w:tcBorders>
              <w:top w:val="nil"/>
              <w:left w:val="nil"/>
              <w:bottom w:val="nil"/>
              <w:right w:val="nil"/>
            </w:tcBorders>
            <w:shd w:val="clear" w:color="000000" w:fill="FFFFFF"/>
            <w:noWrap/>
            <w:vAlign w:val="center"/>
            <w:hideMark/>
          </w:tcPr>
          <w:p w14:paraId="2C67CF41"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Conventional</w:t>
            </w:r>
          </w:p>
        </w:tc>
        <w:tc>
          <w:tcPr>
            <w:tcW w:w="2610" w:type="dxa"/>
            <w:tcBorders>
              <w:top w:val="nil"/>
              <w:left w:val="nil"/>
              <w:bottom w:val="nil"/>
              <w:right w:val="nil"/>
            </w:tcBorders>
            <w:shd w:val="clear" w:color="000000" w:fill="FFFFFF"/>
            <w:noWrap/>
            <w:vAlign w:val="center"/>
            <w:hideMark/>
          </w:tcPr>
          <w:p w14:paraId="2586BBFE"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Bavaria (Germany)</w:t>
            </w:r>
          </w:p>
        </w:tc>
        <w:tc>
          <w:tcPr>
            <w:tcW w:w="1776" w:type="dxa"/>
            <w:tcBorders>
              <w:top w:val="nil"/>
              <w:left w:val="nil"/>
              <w:bottom w:val="nil"/>
            </w:tcBorders>
            <w:shd w:val="clear" w:color="000000" w:fill="FFFFFF"/>
            <w:noWrap/>
            <w:vAlign w:val="center"/>
            <w:hideMark/>
          </w:tcPr>
          <w:p w14:paraId="3CE6CEC6"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4</w:t>
            </w:r>
          </w:p>
        </w:tc>
      </w:tr>
      <w:tr w:rsidR="00F01F06" w:rsidRPr="00A42234" w14:paraId="598D8FC4" w14:textId="77777777" w:rsidTr="00F01F06">
        <w:trPr>
          <w:trHeight w:val="271"/>
        </w:trPr>
        <w:tc>
          <w:tcPr>
            <w:tcW w:w="1108" w:type="dxa"/>
            <w:tcBorders>
              <w:top w:val="nil"/>
              <w:bottom w:val="nil"/>
              <w:right w:val="nil"/>
            </w:tcBorders>
            <w:shd w:val="clear" w:color="000000" w:fill="FFFFFF"/>
            <w:noWrap/>
            <w:vAlign w:val="center"/>
            <w:hideMark/>
          </w:tcPr>
          <w:p w14:paraId="310D58BC"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D</w:t>
            </w:r>
          </w:p>
        </w:tc>
        <w:tc>
          <w:tcPr>
            <w:tcW w:w="1800" w:type="dxa"/>
            <w:tcBorders>
              <w:top w:val="nil"/>
              <w:left w:val="nil"/>
              <w:bottom w:val="nil"/>
              <w:right w:val="nil"/>
            </w:tcBorders>
            <w:shd w:val="clear" w:color="000000" w:fill="FFFFFF"/>
            <w:vAlign w:val="center"/>
            <w:hideMark/>
          </w:tcPr>
          <w:p w14:paraId="6811E542"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Kaufland</w:t>
            </w:r>
          </w:p>
        </w:tc>
        <w:tc>
          <w:tcPr>
            <w:tcW w:w="2070" w:type="dxa"/>
            <w:tcBorders>
              <w:top w:val="nil"/>
              <w:left w:val="nil"/>
              <w:bottom w:val="nil"/>
              <w:right w:val="nil"/>
            </w:tcBorders>
            <w:shd w:val="clear" w:color="000000" w:fill="FFFFFF"/>
            <w:noWrap/>
            <w:vAlign w:val="center"/>
            <w:hideMark/>
          </w:tcPr>
          <w:p w14:paraId="11950153"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Conventional</w:t>
            </w:r>
          </w:p>
        </w:tc>
        <w:tc>
          <w:tcPr>
            <w:tcW w:w="2610" w:type="dxa"/>
            <w:tcBorders>
              <w:top w:val="nil"/>
              <w:left w:val="nil"/>
              <w:bottom w:val="nil"/>
              <w:right w:val="nil"/>
            </w:tcBorders>
            <w:shd w:val="clear" w:color="000000" w:fill="FFFFFF"/>
            <w:noWrap/>
            <w:vAlign w:val="center"/>
            <w:hideMark/>
          </w:tcPr>
          <w:p w14:paraId="1C6099A8"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Bavaria (Germany)</w:t>
            </w:r>
          </w:p>
        </w:tc>
        <w:tc>
          <w:tcPr>
            <w:tcW w:w="1776" w:type="dxa"/>
            <w:tcBorders>
              <w:top w:val="nil"/>
              <w:left w:val="nil"/>
              <w:bottom w:val="nil"/>
            </w:tcBorders>
            <w:shd w:val="clear" w:color="000000" w:fill="FFFFFF"/>
            <w:noWrap/>
            <w:vAlign w:val="center"/>
            <w:hideMark/>
          </w:tcPr>
          <w:p w14:paraId="40F386F7"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3</w:t>
            </w:r>
          </w:p>
        </w:tc>
      </w:tr>
      <w:tr w:rsidR="00F01F06" w:rsidRPr="00A42234" w14:paraId="33705227" w14:textId="77777777" w:rsidTr="00F01F06">
        <w:trPr>
          <w:trHeight w:val="271"/>
        </w:trPr>
        <w:tc>
          <w:tcPr>
            <w:tcW w:w="1108" w:type="dxa"/>
            <w:tcBorders>
              <w:top w:val="nil"/>
              <w:bottom w:val="nil"/>
              <w:right w:val="nil"/>
            </w:tcBorders>
            <w:shd w:val="clear" w:color="000000" w:fill="FFFFFF"/>
            <w:noWrap/>
            <w:vAlign w:val="center"/>
            <w:hideMark/>
          </w:tcPr>
          <w:p w14:paraId="26D12A78"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E</w:t>
            </w:r>
          </w:p>
        </w:tc>
        <w:tc>
          <w:tcPr>
            <w:tcW w:w="1800" w:type="dxa"/>
            <w:tcBorders>
              <w:top w:val="nil"/>
              <w:left w:val="nil"/>
              <w:bottom w:val="nil"/>
              <w:right w:val="nil"/>
            </w:tcBorders>
            <w:shd w:val="clear" w:color="000000" w:fill="FFFFFF"/>
            <w:vAlign w:val="center"/>
            <w:hideMark/>
          </w:tcPr>
          <w:p w14:paraId="41571662"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Kaufland</w:t>
            </w:r>
          </w:p>
        </w:tc>
        <w:tc>
          <w:tcPr>
            <w:tcW w:w="2070" w:type="dxa"/>
            <w:tcBorders>
              <w:top w:val="nil"/>
              <w:left w:val="nil"/>
              <w:bottom w:val="nil"/>
              <w:right w:val="nil"/>
            </w:tcBorders>
            <w:shd w:val="clear" w:color="000000" w:fill="FFFFFF"/>
            <w:noWrap/>
            <w:vAlign w:val="center"/>
            <w:hideMark/>
          </w:tcPr>
          <w:p w14:paraId="450290CE"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Conventional</w:t>
            </w:r>
          </w:p>
        </w:tc>
        <w:tc>
          <w:tcPr>
            <w:tcW w:w="2610" w:type="dxa"/>
            <w:tcBorders>
              <w:top w:val="nil"/>
              <w:left w:val="nil"/>
              <w:bottom w:val="nil"/>
              <w:right w:val="nil"/>
            </w:tcBorders>
            <w:shd w:val="clear" w:color="000000" w:fill="FFFFFF"/>
            <w:noWrap/>
            <w:vAlign w:val="center"/>
            <w:hideMark/>
          </w:tcPr>
          <w:p w14:paraId="0E7A1B8F"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Bavaria (Germany)</w:t>
            </w:r>
          </w:p>
        </w:tc>
        <w:tc>
          <w:tcPr>
            <w:tcW w:w="1776" w:type="dxa"/>
            <w:tcBorders>
              <w:top w:val="nil"/>
              <w:left w:val="nil"/>
              <w:bottom w:val="nil"/>
            </w:tcBorders>
            <w:shd w:val="clear" w:color="000000" w:fill="FFFFFF"/>
            <w:noWrap/>
            <w:vAlign w:val="center"/>
            <w:hideMark/>
          </w:tcPr>
          <w:p w14:paraId="7D8005ED"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4</w:t>
            </w:r>
          </w:p>
        </w:tc>
      </w:tr>
      <w:tr w:rsidR="00F01F06" w:rsidRPr="00A42234" w14:paraId="3B19A92F" w14:textId="77777777" w:rsidTr="00F01F06">
        <w:trPr>
          <w:trHeight w:val="271"/>
        </w:trPr>
        <w:tc>
          <w:tcPr>
            <w:tcW w:w="1108" w:type="dxa"/>
            <w:tcBorders>
              <w:top w:val="nil"/>
              <w:bottom w:val="nil"/>
              <w:right w:val="nil"/>
            </w:tcBorders>
            <w:shd w:val="clear" w:color="000000" w:fill="FFFFFF"/>
            <w:noWrap/>
            <w:vAlign w:val="center"/>
            <w:hideMark/>
          </w:tcPr>
          <w:p w14:paraId="770C8226"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F</w:t>
            </w:r>
          </w:p>
        </w:tc>
        <w:tc>
          <w:tcPr>
            <w:tcW w:w="1800" w:type="dxa"/>
            <w:tcBorders>
              <w:top w:val="nil"/>
              <w:left w:val="nil"/>
              <w:bottom w:val="nil"/>
              <w:right w:val="nil"/>
            </w:tcBorders>
            <w:shd w:val="clear" w:color="000000" w:fill="FFFFFF"/>
            <w:vAlign w:val="center"/>
            <w:hideMark/>
          </w:tcPr>
          <w:p w14:paraId="35E9DFCB"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Kaufland</w:t>
            </w:r>
          </w:p>
        </w:tc>
        <w:tc>
          <w:tcPr>
            <w:tcW w:w="2070" w:type="dxa"/>
            <w:tcBorders>
              <w:top w:val="nil"/>
              <w:left w:val="nil"/>
              <w:bottom w:val="nil"/>
              <w:right w:val="nil"/>
            </w:tcBorders>
            <w:shd w:val="clear" w:color="000000" w:fill="FFFFFF"/>
            <w:noWrap/>
            <w:vAlign w:val="center"/>
            <w:hideMark/>
          </w:tcPr>
          <w:p w14:paraId="683B4F7A"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Conventional</w:t>
            </w:r>
          </w:p>
        </w:tc>
        <w:tc>
          <w:tcPr>
            <w:tcW w:w="2610" w:type="dxa"/>
            <w:tcBorders>
              <w:top w:val="nil"/>
              <w:left w:val="nil"/>
              <w:bottom w:val="nil"/>
              <w:right w:val="nil"/>
            </w:tcBorders>
            <w:shd w:val="clear" w:color="000000" w:fill="FFFFFF"/>
            <w:noWrap/>
            <w:vAlign w:val="center"/>
            <w:hideMark/>
          </w:tcPr>
          <w:p w14:paraId="4664E844"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Bavaria (Germany)</w:t>
            </w:r>
          </w:p>
        </w:tc>
        <w:tc>
          <w:tcPr>
            <w:tcW w:w="1776" w:type="dxa"/>
            <w:tcBorders>
              <w:top w:val="nil"/>
              <w:left w:val="nil"/>
              <w:bottom w:val="nil"/>
            </w:tcBorders>
            <w:shd w:val="clear" w:color="000000" w:fill="FFFFFF"/>
            <w:noWrap/>
            <w:vAlign w:val="center"/>
            <w:hideMark/>
          </w:tcPr>
          <w:p w14:paraId="282F5697"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4</w:t>
            </w:r>
          </w:p>
        </w:tc>
      </w:tr>
      <w:tr w:rsidR="00F01F06" w:rsidRPr="00A42234" w14:paraId="1E1951BC" w14:textId="77777777" w:rsidTr="00F01F06">
        <w:trPr>
          <w:trHeight w:val="271"/>
        </w:trPr>
        <w:tc>
          <w:tcPr>
            <w:tcW w:w="1108" w:type="dxa"/>
            <w:tcBorders>
              <w:top w:val="nil"/>
              <w:bottom w:val="nil"/>
              <w:right w:val="nil"/>
            </w:tcBorders>
            <w:shd w:val="clear" w:color="000000" w:fill="FFFFFF"/>
            <w:noWrap/>
            <w:vAlign w:val="center"/>
            <w:hideMark/>
          </w:tcPr>
          <w:p w14:paraId="627C511B"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G</w:t>
            </w:r>
          </w:p>
        </w:tc>
        <w:tc>
          <w:tcPr>
            <w:tcW w:w="1800" w:type="dxa"/>
            <w:tcBorders>
              <w:top w:val="nil"/>
              <w:left w:val="nil"/>
              <w:bottom w:val="nil"/>
              <w:right w:val="nil"/>
            </w:tcBorders>
            <w:shd w:val="clear" w:color="000000" w:fill="FFFFFF"/>
            <w:vAlign w:val="center"/>
            <w:hideMark/>
          </w:tcPr>
          <w:p w14:paraId="56405B43" w14:textId="77777777" w:rsidR="00F01F06" w:rsidRPr="00A42234" w:rsidRDefault="00F01F06" w:rsidP="00F01F06">
            <w:pPr>
              <w:spacing w:after="100"/>
              <w:jc w:val="both"/>
              <w:rPr>
                <w:rFonts w:ascii="Arial" w:eastAsia="Times New Roman" w:hAnsi="Arial" w:cs="Arial"/>
                <w:color w:val="000000"/>
                <w:sz w:val="22"/>
              </w:rPr>
            </w:pPr>
            <w:proofErr w:type="spellStart"/>
            <w:r w:rsidRPr="00A42234">
              <w:rPr>
                <w:rFonts w:ascii="Arial" w:eastAsia="Times New Roman" w:hAnsi="Arial" w:cs="Arial"/>
                <w:color w:val="000000"/>
                <w:sz w:val="22"/>
              </w:rPr>
              <w:t>Ebl</w:t>
            </w:r>
            <w:proofErr w:type="spellEnd"/>
            <w:r w:rsidRPr="00A42234">
              <w:rPr>
                <w:rFonts w:ascii="Arial" w:eastAsia="Times New Roman" w:hAnsi="Arial" w:cs="Arial"/>
                <w:color w:val="000000"/>
                <w:sz w:val="22"/>
              </w:rPr>
              <w:t xml:space="preserve"> </w:t>
            </w:r>
            <w:proofErr w:type="spellStart"/>
            <w:r w:rsidRPr="00A42234">
              <w:rPr>
                <w:rFonts w:ascii="Arial" w:eastAsia="Times New Roman" w:hAnsi="Arial" w:cs="Arial"/>
                <w:color w:val="000000"/>
                <w:sz w:val="22"/>
              </w:rPr>
              <w:t>Naturkost</w:t>
            </w:r>
            <w:proofErr w:type="spellEnd"/>
          </w:p>
        </w:tc>
        <w:tc>
          <w:tcPr>
            <w:tcW w:w="2070" w:type="dxa"/>
            <w:tcBorders>
              <w:top w:val="nil"/>
              <w:left w:val="nil"/>
              <w:bottom w:val="nil"/>
              <w:right w:val="nil"/>
            </w:tcBorders>
            <w:shd w:val="clear" w:color="000000" w:fill="FFFFFF"/>
            <w:noWrap/>
            <w:vAlign w:val="center"/>
            <w:hideMark/>
          </w:tcPr>
          <w:p w14:paraId="7DFA0D1A"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Organic</w:t>
            </w:r>
          </w:p>
        </w:tc>
        <w:tc>
          <w:tcPr>
            <w:tcW w:w="2610" w:type="dxa"/>
            <w:tcBorders>
              <w:top w:val="nil"/>
              <w:left w:val="nil"/>
              <w:bottom w:val="nil"/>
              <w:right w:val="nil"/>
            </w:tcBorders>
            <w:shd w:val="clear" w:color="000000" w:fill="FFFFFF"/>
            <w:noWrap/>
            <w:vAlign w:val="center"/>
            <w:hideMark/>
          </w:tcPr>
          <w:p w14:paraId="7CD590A2"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Bavaria (Germany)</w:t>
            </w:r>
          </w:p>
        </w:tc>
        <w:tc>
          <w:tcPr>
            <w:tcW w:w="1776" w:type="dxa"/>
            <w:tcBorders>
              <w:top w:val="nil"/>
              <w:left w:val="nil"/>
              <w:bottom w:val="nil"/>
            </w:tcBorders>
            <w:shd w:val="clear" w:color="000000" w:fill="FFFFFF"/>
            <w:noWrap/>
            <w:vAlign w:val="center"/>
            <w:hideMark/>
          </w:tcPr>
          <w:p w14:paraId="281A902A"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4</w:t>
            </w:r>
          </w:p>
        </w:tc>
      </w:tr>
      <w:tr w:rsidR="00F01F06" w:rsidRPr="00A42234" w14:paraId="1F315EA8" w14:textId="77777777" w:rsidTr="00F01F06">
        <w:trPr>
          <w:trHeight w:val="271"/>
        </w:trPr>
        <w:tc>
          <w:tcPr>
            <w:tcW w:w="1108" w:type="dxa"/>
            <w:tcBorders>
              <w:top w:val="nil"/>
              <w:bottom w:val="nil"/>
              <w:right w:val="nil"/>
            </w:tcBorders>
            <w:shd w:val="clear" w:color="000000" w:fill="FFFFFF"/>
            <w:noWrap/>
            <w:vAlign w:val="center"/>
            <w:hideMark/>
          </w:tcPr>
          <w:p w14:paraId="4C614ECC"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H</w:t>
            </w:r>
          </w:p>
        </w:tc>
        <w:tc>
          <w:tcPr>
            <w:tcW w:w="1800" w:type="dxa"/>
            <w:tcBorders>
              <w:top w:val="nil"/>
              <w:left w:val="nil"/>
              <w:bottom w:val="nil"/>
              <w:right w:val="nil"/>
            </w:tcBorders>
            <w:shd w:val="clear" w:color="000000" w:fill="FFFFFF"/>
            <w:vAlign w:val="center"/>
            <w:hideMark/>
          </w:tcPr>
          <w:p w14:paraId="4C18B61C" w14:textId="77777777" w:rsidR="00F01F06" w:rsidRPr="00A42234" w:rsidRDefault="00F01F06" w:rsidP="00F01F06">
            <w:pPr>
              <w:spacing w:after="100"/>
              <w:jc w:val="both"/>
              <w:rPr>
                <w:rFonts w:ascii="Arial" w:eastAsia="Times New Roman" w:hAnsi="Arial" w:cs="Arial"/>
                <w:color w:val="000000"/>
                <w:sz w:val="22"/>
              </w:rPr>
            </w:pPr>
            <w:proofErr w:type="spellStart"/>
            <w:r w:rsidRPr="00A42234">
              <w:rPr>
                <w:rFonts w:ascii="Arial" w:eastAsia="Times New Roman" w:hAnsi="Arial" w:cs="Arial"/>
                <w:color w:val="000000"/>
                <w:sz w:val="22"/>
              </w:rPr>
              <w:t>Ebl</w:t>
            </w:r>
            <w:proofErr w:type="spellEnd"/>
            <w:r w:rsidRPr="00A42234">
              <w:rPr>
                <w:rFonts w:ascii="Arial" w:eastAsia="Times New Roman" w:hAnsi="Arial" w:cs="Arial"/>
                <w:color w:val="000000"/>
                <w:sz w:val="22"/>
              </w:rPr>
              <w:t xml:space="preserve"> </w:t>
            </w:r>
            <w:proofErr w:type="spellStart"/>
            <w:r w:rsidRPr="00A42234">
              <w:rPr>
                <w:rFonts w:ascii="Arial" w:eastAsia="Times New Roman" w:hAnsi="Arial" w:cs="Arial"/>
                <w:color w:val="000000"/>
                <w:sz w:val="22"/>
              </w:rPr>
              <w:t>Naturkost</w:t>
            </w:r>
            <w:proofErr w:type="spellEnd"/>
          </w:p>
        </w:tc>
        <w:tc>
          <w:tcPr>
            <w:tcW w:w="2070" w:type="dxa"/>
            <w:tcBorders>
              <w:top w:val="nil"/>
              <w:left w:val="nil"/>
              <w:bottom w:val="nil"/>
              <w:right w:val="nil"/>
            </w:tcBorders>
            <w:shd w:val="clear" w:color="000000" w:fill="FFFFFF"/>
            <w:noWrap/>
            <w:vAlign w:val="center"/>
            <w:hideMark/>
          </w:tcPr>
          <w:p w14:paraId="6B0F2D61"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Organic</w:t>
            </w:r>
          </w:p>
        </w:tc>
        <w:tc>
          <w:tcPr>
            <w:tcW w:w="2610" w:type="dxa"/>
            <w:tcBorders>
              <w:top w:val="nil"/>
              <w:left w:val="nil"/>
              <w:bottom w:val="nil"/>
              <w:right w:val="nil"/>
            </w:tcBorders>
            <w:shd w:val="clear" w:color="000000" w:fill="FFFFFF"/>
            <w:noWrap/>
            <w:vAlign w:val="center"/>
            <w:hideMark/>
          </w:tcPr>
          <w:p w14:paraId="404CE0F1"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Bavaria (Germany)</w:t>
            </w:r>
          </w:p>
        </w:tc>
        <w:tc>
          <w:tcPr>
            <w:tcW w:w="1776" w:type="dxa"/>
            <w:tcBorders>
              <w:top w:val="nil"/>
              <w:left w:val="nil"/>
              <w:bottom w:val="nil"/>
            </w:tcBorders>
            <w:shd w:val="clear" w:color="000000" w:fill="FFFFFF"/>
            <w:noWrap/>
            <w:vAlign w:val="center"/>
            <w:hideMark/>
          </w:tcPr>
          <w:p w14:paraId="605E5D62"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4</w:t>
            </w:r>
          </w:p>
        </w:tc>
      </w:tr>
      <w:tr w:rsidR="00F01F06" w:rsidRPr="00A42234" w14:paraId="098B3E76" w14:textId="77777777" w:rsidTr="00F01F06">
        <w:trPr>
          <w:trHeight w:val="271"/>
        </w:trPr>
        <w:tc>
          <w:tcPr>
            <w:tcW w:w="1108" w:type="dxa"/>
            <w:tcBorders>
              <w:top w:val="nil"/>
              <w:bottom w:val="nil"/>
              <w:right w:val="nil"/>
            </w:tcBorders>
            <w:shd w:val="clear" w:color="000000" w:fill="FFFFFF"/>
            <w:noWrap/>
            <w:vAlign w:val="center"/>
            <w:hideMark/>
          </w:tcPr>
          <w:p w14:paraId="440915A5"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I</w:t>
            </w:r>
          </w:p>
        </w:tc>
        <w:tc>
          <w:tcPr>
            <w:tcW w:w="1800" w:type="dxa"/>
            <w:tcBorders>
              <w:top w:val="nil"/>
              <w:left w:val="nil"/>
              <w:bottom w:val="nil"/>
              <w:right w:val="nil"/>
            </w:tcBorders>
            <w:shd w:val="clear" w:color="000000" w:fill="FFFFFF"/>
            <w:vAlign w:val="center"/>
            <w:hideMark/>
          </w:tcPr>
          <w:p w14:paraId="2B9020C7" w14:textId="77777777" w:rsidR="00F01F06" w:rsidRPr="00A42234" w:rsidRDefault="00F01F06" w:rsidP="00F01F06">
            <w:pPr>
              <w:spacing w:after="100"/>
              <w:jc w:val="both"/>
              <w:rPr>
                <w:rFonts w:ascii="Arial" w:eastAsia="Times New Roman" w:hAnsi="Arial" w:cs="Arial"/>
                <w:color w:val="000000"/>
                <w:sz w:val="22"/>
              </w:rPr>
            </w:pPr>
            <w:proofErr w:type="spellStart"/>
            <w:r w:rsidRPr="00A42234">
              <w:rPr>
                <w:rFonts w:ascii="Arial" w:eastAsia="Times New Roman" w:hAnsi="Arial" w:cs="Arial"/>
                <w:color w:val="000000"/>
                <w:sz w:val="22"/>
              </w:rPr>
              <w:t>Ebl</w:t>
            </w:r>
            <w:proofErr w:type="spellEnd"/>
            <w:r w:rsidRPr="00A42234">
              <w:rPr>
                <w:rFonts w:ascii="Arial" w:eastAsia="Times New Roman" w:hAnsi="Arial" w:cs="Arial"/>
                <w:color w:val="000000"/>
                <w:sz w:val="22"/>
              </w:rPr>
              <w:t xml:space="preserve"> </w:t>
            </w:r>
            <w:proofErr w:type="spellStart"/>
            <w:r w:rsidRPr="00A42234">
              <w:rPr>
                <w:rFonts w:ascii="Arial" w:eastAsia="Times New Roman" w:hAnsi="Arial" w:cs="Arial"/>
                <w:color w:val="000000"/>
                <w:sz w:val="22"/>
              </w:rPr>
              <w:t>Naturkost</w:t>
            </w:r>
            <w:proofErr w:type="spellEnd"/>
          </w:p>
        </w:tc>
        <w:tc>
          <w:tcPr>
            <w:tcW w:w="2070" w:type="dxa"/>
            <w:tcBorders>
              <w:top w:val="nil"/>
              <w:left w:val="nil"/>
              <w:bottom w:val="nil"/>
              <w:right w:val="nil"/>
            </w:tcBorders>
            <w:shd w:val="clear" w:color="000000" w:fill="FFFFFF"/>
            <w:noWrap/>
            <w:vAlign w:val="center"/>
            <w:hideMark/>
          </w:tcPr>
          <w:p w14:paraId="534630DB"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Organic</w:t>
            </w:r>
          </w:p>
        </w:tc>
        <w:tc>
          <w:tcPr>
            <w:tcW w:w="2610" w:type="dxa"/>
            <w:tcBorders>
              <w:top w:val="nil"/>
              <w:left w:val="nil"/>
              <w:bottom w:val="nil"/>
              <w:right w:val="nil"/>
            </w:tcBorders>
            <w:shd w:val="clear" w:color="000000" w:fill="FFFFFF"/>
            <w:noWrap/>
            <w:vAlign w:val="center"/>
            <w:hideMark/>
          </w:tcPr>
          <w:p w14:paraId="46CD3519"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Bavaria (Germany)</w:t>
            </w:r>
          </w:p>
        </w:tc>
        <w:tc>
          <w:tcPr>
            <w:tcW w:w="1776" w:type="dxa"/>
            <w:tcBorders>
              <w:top w:val="nil"/>
              <w:left w:val="nil"/>
              <w:bottom w:val="nil"/>
            </w:tcBorders>
            <w:shd w:val="clear" w:color="000000" w:fill="FFFFFF"/>
            <w:noWrap/>
            <w:vAlign w:val="center"/>
            <w:hideMark/>
          </w:tcPr>
          <w:p w14:paraId="497ADD5E"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4</w:t>
            </w:r>
          </w:p>
        </w:tc>
      </w:tr>
      <w:tr w:rsidR="00F01F06" w:rsidRPr="00A42234" w14:paraId="0914F43B" w14:textId="77777777" w:rsidTr="00F01F06">
        <w:trPr>
          <w:trHeight w:val="271"/>
        </w:trPr>
        <w:tc>
          <w:tcPr>
            <w:tcW w:w="1108" w:type="dxa"/>
            <w:tcBorders>
              <w:top w:val="nil"/>
              <w:bottom w:val="nil"/>
              <w:right w:val="nil"/>
            </w:tcBorders>
            <w:shd w:val="clear" w:color="000000" w:fill="FFFFFF"/>
            <w:noWrap/>
            <w:vAlign w:val="center"/>
            <w:hideMark/>
          </w:tcPr>
          <w:p w14:paraId="3DE7EA24"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J</w:t>
            </w:r>
          </w:p>
        </w:tc>
        <w:tc>
          <w:tcPr>
            <w:tcW w:w="1800" w:type="dxa"/>
            <w:tcBorders>
              <w:top w:val="nil"/>
              <w:left w:val="nil"/>
              <w:bottom w:val="nil"/>
              <w:right w:val="nil"/>
            </w:tcBorders>
            <w:shd w:val="clear" w:color="000000" w:fill="FFFFFF"/>
            <w:vAlign w:val="center"/>
            <w:hideMark/>
          </w:tcPr>
          <w:p w14:paraId="050E468A"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EDEKA</w:t>
            </w:r>
          </w:p>
        </w:tc>
        <w:tc>
          <w:tcPr>
            <w:tcW w:w="2070" w:type="dxa"/>
            <w:tcBorders>
              <w:top w:val="nil"/>
              <w:left w:val="nil"/>
              <w:bottom w:val="nil"/>
              <w:right w:val="nil"/>
            </w:tcBorders>
            <w:shd w:val="clear" w:color="000000" w:fill="FFFFFF"/>
            <w:noWrap/>
            <w:vAlign w:val="center"/>
            <w:hideMark/>
          </w:tcPr>
          <w:p w14:paraId="0FB4DF59"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Conventional</w:t>
            </w:r>
          </w:p>
        </w:tc>
        <w:tc>
          <w:tcPr>
            <w:tcW w:w="2610" w:type="dxa"/>
            <w:tcBorders>
              <w:top w:val="nil"/>
              <w:left w:val="nil"/>
              <w:bottom w:val="nil"/>
              <w:right w:val="nil"/>
            </w:tcBorders>
            <w:shd w:val="clear" w:color="000000" w:fill="FFFFFF"/>
            <w:noWrap/>
            <w:vAlign w:val="center"/>
            <w:hideMark/>
          </w:tcPr>
          <w:p w14:paraId="28E90A30" w14:textId="77777777" w:rsidR="00F01F06" w:rsidRPr="00A42234" w:rsidRDefault="00F01F06" w:rsidP="00F01F06">
            <w:pPr>
              <w:spacing w:after="100"/>
              <w:jc w:val="both"/>
              <w:rPr>
                <w:rFonts w:ascii="Arial" w:eastAsia="Times New Roman" w:hAnsi="Arial" w:cs="Arial"/>
                <w:color w:val="000000"/>
                <w:sz w:val="22"/>
              </w:rPr>
            </w:pPr>
            <w:proofErr w:type="spellStart"/>
            <w:r w:rsidRPr="00A42234">
              <w:rPr>
                <w:rFonts w:ascii="Arial" w:eastAsia="Times New Roman" w:hAnsi="Arial" w:cs="Arial"/>
                <w:color w:val="000000"/>
                <w:sz w:val="22"/>
              </w:rPr>
              <w:t>Souss</w:t>
            </w:r>
            <w:proofErr w:type="spellEnd"/>
            <w:r w:rsidRPr="00A42234">
              <w:rPr>
                <w:rFonts w:ascii="Arial" w:eastAsia="Times New Roman" w:hAnsi="Arial" w:cs="Arial"/>
                <w:color w:val="000000"/>
                <w:sz w:val="22"/>
              </w:rPr>
              <w:t>-Massa (Morocco)</w:t>
            </w:r>
          </w:p>
        </w:tc>
        <w:tc>
          <w:tcPr>
            <w:tcW w:w="1776" w:type="dxa"/>
            <w:tcBorders>
              <w:top w:val="nil"/>
              <w:left w:val="nil"/>
              <w:bottom w:val="nil"/>
            </w:tcBorders>
            <w:shd w:val="clear" w:color="000000" w:fill="FFFFFF"/>
            <w:noWrap/>
            <w:vAlign w:val="center"/>
            <w:hideMark/>
          </w:tcPr>
          <w:p w14:paraId="0F389767"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9</w:t>
            </w:r>
          </w:p>
        </w:tc>
      </w:tr>
      <w:tr w:rsidR="00F01F06" w:rsidRPr="00A42234" w14:paraId="7BAE0FAE" w14:textId="77777777" w:rsidTr="00F01F06">
        <w:trPr>
          <w:trHeight w:val="271"/>
        </w:trPr>
        <w:tc>
          <w:tcPr>
            <w:tcW w:w="1108" w:type="dxa"/>
            <w:tcBorders>
              <w:top w:val="nil"/>
              <w:bottom w:val="single" w:sz="4" w:space="0" w:color="auto"/>
              <w:right w:val="nil"/>
            </w:tcBorders>
            <w:shd w:val="clear" w:color="000000" w:fill="FFFFFF"/>
            <w:noWrap/>
            <w:vAlign w:val="center"/>
            <w:hideMark/>
          </w:tcPr>
          <w:p w14:paraId="03EA3C8D"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Total</w:t>
            </w:r>
          </w:p>
        </w:tc>
        <w:tc>
          <w:tcPr>
            <w:tcW w:w="1800" w:type="dxa"/>
            <w:tcBorders>
              <w:top w:val="nil"/>
              <w:left w:val="nil"/>
              <w:bottom w:val="single" w:sz="4" w:space="0" w:color="auto"/>
              <w:right w:val="nil"/>
            </w:tcBorders>
            <w:shd w:val="clear" w:color="000000" w:fill="FFFFFF"/>
            <w:noWrap/>
            <w:vAlign w:val="center"/>
            <w:hideMark/>
          </w:tcPr>
          <w:p w14:paraId="4C219AC7"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 </w:t>
            </w:r>
          </w:p>
        </w:tc>
        <w:tc>
          <w:tcPr>
            <w:tcW w:w="2070" w:type="dxa"/>
            <w:tcBorders>
              <w:top w:val="nil"/>
              <w:left w:val="nil"/>
              <w:bottom w:val="single" w:sz="4" w:space="0" w:color="auto"/>
              <w:right w:val="nil"/>
            </w:tcBorders>
            <w:shd w:val="clear" w:color="000000" w:fill="FFFFFF"/>
            <w:noWrap/>
            <w:vAlign w:val="center"/>
            <w:hideMark/>
          </w:tcPr>
          <w:p w14:paraId="403BAEEB"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w:t>
            </w:r>
          </w:p>
        </w:tc>
        <w:tc>
          <w:tcPr>
            <w:tcW w:w="2610" w:type="dxa"/>
            <w:tcBorders>
              <w:top w:val="nil"/>
              <w:left w:val="nil"/>
              <w:bottom w:val="single" w:sz="4" w:space="0" w:color="auto"/>
              <w:right w:val="nil"/>
            </w:tcBorders>
            <w:shd w:val="clear" w:color="000000" w:fill="FFFFFF"/>
            <w:noWrap/>
            <w:vAlign w:val="center"/>
            <w:hideMark/>
          </w:tcPr>
          <w:p w14:paraId="4CB2330E"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w:t>
            </w:r>
          </w:p>
        </w:tc>
        <w:tc>
          <w:tcPr>
            <w:tcW w:w="1776" w:type="dxa"/>
            <w:tcBorders>
              <w:top w:val="nil"/>
              <w:left w:val="nil"/>
              <w:bottom w:val="single" w:sz="4" w:space="0" w:color="auto"/>
            </w:tcBorders>
            <w:shd w:val="clear" w:color="000000" w:fill="FFFFFF"/>
            <w:noWrap/>
            <w:vAlign w:val="center"/>
            <w:hideMark/>
          </w:tcPr>
          <w:p w14:paraId="6B5D7713" w14:textId="77777777" w:rsidR="00F01F06" w:rsidRPr="00A42234" w:rsidRDefault="00F01F06" w:rsidP="00F01F06">
            <w:pPr>
              <w:spacing w:after="100"/>
              <w:jc w:val="both"/>
              <w:rPr>
                <w:rFonts w:ascii="Arial" w:eastAsia="Times New Roman" w:hAnsi="Arial" w:cs="Arial"/>
                <w:color w:val="000000"/>
                <w:sz w:val="22"/>
              </w:rPr>
            </w:pPr>
            <w:r w:rsidRPr="00A42234">
              <w:rPr>
                <w:rFonts w:ascii="Arial" w:eastAsia="Times New Roman" w:hAnsi="Arial" w:cs="Arial"/>
                <w:color w:val="000000"/>
                <w:sz w:val="22"/>
              </w:rPr>
              <w:t>52</w:t>
            </w:r>
          </w:p>
        </w:tc>
      </w:tr>
    </w:tbl>
    <w:p w14:paraId="27856BA9" w14:textId="2868EA2C" w:rsidR="00A42234" w:rsidRDefault="00A42234" w:rsidP="00CF6CFD">
      <w:pPr>
        <w:spacing w:after="100"/>
        <w:jc w:val="both"/>
        <w:rPr>
          <w:rFonts w:ascii="Arial" w:hAnsi="Arial" w:cs="Arial"/>
          <w:sz w:val="22"/>
        </w:rPr>
      </w:pPr>
    </w:p>
    <w:p w14:paraId="5BEC6609" w14:textId="2867780C" w:rsidR="00F01F06" w:rsidRDefault="000F1B82" w:rsidP="00CF6CFD">
      <w:pPr>
        <w:spacing w:after="100"/>
        <w:jc w:val="both"/>
        <w:rPr>
          <w:rFonts w:ascii="Arial" w:hAnsi="Arial" w:cs="Arial"/>
          <w:sz w:val="22"/>
        </w:rPr>
      </w:pPr>
      <w:r w:rsidRPr="00D75499">
        <w:rPr>
          <w:rFonts w:cs="Times New Roman"/>
          <w:i/>
          <w:iCs/>
          <w:noProof/>
          <w:szCs w:val="24"/>
        </w:rPr>
        <w:drawing>
          <wp:anchor distT="0" distB="0" distL="114300" distR="114300" simplePos="0" relativeHeight="251667456" behindDoc="0" locked="0" layoutInCell="1" allowOverlap="1" wp14:anchorId="1DBAAB6F" wp14:editId="24752D44">
            <wp:simplePos x="0" y="0"/>
            <wp:positionH relativeFrom="margin">
              <wp:align>center</wp:align>
            </wp:positionH>
            <wp:positionV relativeFrom="paragraph">
              <wp:posOffset>396875</wp:posOffset>
            </wp:positionV>
            <wp:extent cx="5231130" cy="3657600"/>
            <wp:effectExtent l="0" t="0" r="762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3113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8F179F" w14:textId="77777777" w:rsidR="00F01F06" w:rsidRPr="000F1B82" w:rsidRDefault="00F01F06" w:rsidP="000F1B82">
      <w:pPr>
        <w:jc w:val="center"/>
        <w:rPr>
          <w:rFonts w:ascii="Arial" w:hAnsi="Arial" w:cs="Arial"/>
          <w:sz w:val="32"/>
          <w:szCs w:val="28"/>
        </w:rPr>
      </w:pPr>
      <w:r w:rsidRPr="000F1B82">
        <w:rPr>
          <w:rFonts w:ascii="Arial" w:hAnsi="Arial" w:cs="Arial"/>
          <w:sz w:val="22"/>
          <w:szCs w:val="20"/>
        </w:rPr>
        <w:t xml:space="preserve">Figure 1: Isotopic (δ¹³C, δ¹⁵N) and elemental (%N, </w:t>
      </w:r>
      <w:proofErr w:type="gramStart"/>
      <w:r w:rsidRPr="000F1B82">
        <w:rPr>
          <w:rFonts w:ascii="Arial" w:hAnsi="Arial" w:cs="Arial"/>
          <w:sz w:val="22"/>
          <w:szCs w:val="20"/>
        </w:rPr>
        <w:t>C:N</w:t>
      </w:r>
      <w:proofErr w:type="gramEnd"/>
      <w:r w:rsidRPr="000F1B82">
        <w:rPr>
          <w:rFonts w:ascii="Arial" w:hAnsi="Arial" w:cs="Arial"/>
          <w:sz w:val="22"/>
          <w:szCs w:val="20"/>
        </w:rPr>
        <w:t>) traits in product group and farming type.</w:t>
      </w:r>
    </w:p>
    <w:tbl>
      <w:tblPr>
        <w:tblpPr w:leftFromText="180" w:rightFromText="180" w:vertAnchor="text" w:horzAnchor="margin" w:tblpY="504"/>
        <w:tblW w:w="8926" w:type="dxa"/>
        <w:tblLook w:val="04A0" w:firstRow="1" w:lastRow="0" w:firstColumn="1" w:lastColumn="0" w:noHBand="0" w:noVBand="1"/>
      </w:tblPr>
      <w:tblGrid>
        <w:gridCol w:w="1090"/>
        <w:gridCol w:w="1605"/>
        <w:gridCol w:w="753"/>
        <w:gridCol w:w="1539"/>
        <w:gridCol w:w="1200"/>
        <w:gridCol w:w="1539"/>
        <w:gridCol w:w="1200"/>
      </w:tblGrid>
      <w:tr w:rsidR="000F1B82" w:rsidRPr="000F1B82" w14:paraId="58AC1139" w14:textId="77777777" w:rsidTr="000F1B82">
        <w:trPr>
          <w:trHeight w:val="540"/>
        </w:trPr>
        <w:tc>
          <w:tcPr>
            <w:tcW w:w="1090" w:type="dxa"/>
            <w:tcBorders>
              <w:top w:val="single" w:sz="4" w:space="0" w:color="auto"/>
              <w:bottom w:val="single" w:sz="4" w:space="0" w:color="auto"/>
            </w:tcBorders>
            <w:shd w:val="clear" w:color="auto" w:fill="auto"/>
            <w:noWrap/>
            <w:hideMark/>
          </w:tcPr>
          <w:p w14:paraId="128C2C0F" w14:textId="77777777" w:rsidR="000F1B82" w:rsidRPr="000F1B82" w:rsidRDefault="000F1B82" w:rsidP="000F1B82">
            <w:pPr>
              <w:spacing w:after="0" w:line="240" w:lineRule="auto"/>
              <w:jc w:val="center"/>
              <w:rPr>
                <w:rFonts w:ascii="Arial" w:eastAsia="Times New Roman" w:hAnsi="Arial" w:cs="Arial"/>
                <w:b/>
                <w:bCs/>
                <w:color w:val="auto"/>
                <w:sz w:val="22"/>
              </w:rPr>
            </w:pPr>
            <w:r w:rsidRPr="000F1B82">
              <w:rPr>
                <w:rFonts w:ascii="Arial" w:eastAsia="Times New Roman" w:hAnsi="Arial" w:cs="Arial"/>
                <w:b/>
                <w:bCs/>
                <w:color w:val="auto"/>
                <w:sz w:val="22"/>
              </w:rPr>
              <w:lastRenderedPageBreak/>
              <w:t>region</w:t>
            </w:r>
          </w:p>
        </w:tc>
        <w:tc>
          <w:tcPr>
            <w:tcW w:w="1605" w:type="dxa"/>
            <w:tcBorders>
              <w:top w:val="single" w:sz="4" w:space="0" w:color="auto"/>
              <w:bottom w:val="single" w:sz="4" w:space="0" w:color="auto"/>
            </w:tcBorders>
            <w:shd w:val="clear" w:color="auto" w:fill="auto"/>
            <w:noWrap/>
            <w:hideMark/>
          </w:tcPr>
          <w:p w14:paraId="2683004F" w14:textId="77777777" w:rsidR="000F1B82" w:rsidRPr="000F1B82" w:rsidRDefault="000F1B82" w:rsidP="000F1B82">
            <w:pPr>
              <w:spacing w:after="0" w:line="240" w:lineRule="auto"/>
              <w:jc w:val="center"/>
              <w:rPr>
                <w:rFonts w:ascii="Arial" w:eastAsia="Times New Roman" w:hAnsi="Arial" w:cs="Arial"/>
                <w:b/>
                <w:bCs/>
                <w:color w:val="auto"/>
                <w:sz w:val="22"/>
              </w:rPr>
            </w:pPr>
            <w:r w:rsidRPr="000F1B82">
              <w:rPr>
                <w:rFonts w:ascii="Arial" w:eastAsia="Times New Roman" w:hAnsi="Arial" w:cs="Arial"/>
                <w:b/>
                <w:bCs/>
                <w:color w:val="auto"/>
                <w:sz w:val="22"/>
              </w:rPr>
              <w:t>farming type</w:t>
            </w:r>
          </w:p>
        </w:tc>
        <w:tc>
          <w:tcPr>
            <w:tcW w:w="753" w:type="dxa"/>
            <w:tcBorders>
              <w:top w:val="single" w:sz="4" w:space="0" w:color="auto"/>
              <w:bottom w:val="single" w:sz="4" w:space="0" w:color="auto"/>
            </w:tcBorders>
            <w:shd w:val="clear" w:color="auto" w:fill="auto"/>
            <w:noWrap/>
            <w:hideMark/>
          </w:tcPr>
          <w:p w14:paraId="0AAFADC5" w14:textId="77777777" w:rsidR="000F1B82" w:rsidRPr="000F1B82" w:rsidRDefault="000F1B82" w:rsidP="000F1B82">
            <w:pPr>
              <w:spacing w:after="0" w:line="240" w:lineRule="auto"/>
              <w:jc w:val="center"/>
              <w:rPr>
                <w:rFonts w:ascii="Arial" w:eastAsia="Times New Roman" w:hAnsi="Arial" w:cs="Arial"/>
                <w:b/>
                <w:bCs/>
                <w:color w:val="auto"/>
                <w:sz w:val="22"/>
              </w:rPr>
            </w:pPr>
            <w:r w:rsidRPr="000F1B82">
              <w:rPr>
                <w:rFonts w:ascii="Arial" w:eastAsia="Times New Roman" w:hAnsi="Arial" w:cs="Arial"/>
                <w:b/>
                <w:bCs/>
                <w:color w:val="auto"/>
                <w:sz w:val="22"/>
              </w:rPr>
              <w:t>n</w:t>
            </w:r>
          </w:p>
        </w:tc>
        <w:tc>
          <w:tcPr>
            <w:tcW w:w="1539" w:type="dxa"/>
            <w:tcBorders>
              <w:top w:val="single" w:sz="4" w:space="0" w:color="auto"/>
              <w:bottom w:val="single" w:sz="4" w:space="0" w:color="auto"/>
            </w:tcBorders>
            <w:shd w:val="clear" w:color="auto" w:fill="auto"/>
            <w:noWrap/>
            <w:hideMark/>
          </w:tcPr>
          <w:p w14:paraId="10AA1498" w14:textId="77777777" w:rsidR="000F1B82" w:rsidRPr="000F1B82" w:rsidRDefault="000F1B82" w:rsidP="000F1B82">
            <w:pPr>
              <w:spacing w:after="0" w:line="240" w:lineRule="auto"/>
              <w:jc w:val="center"/>
              <w:rPr>
                <w:rFonts w:ascii="Arial" w:eastAsia="Times New Roman" w:hAnsi="Arial" w:cs="Arial"/>
                <w:b/>
                <w:bCs/>
                <w:color w:val="auto"/>
                <w:sz w:val="22"/>
              </w:rPr>
            </w:pPr>
            <w:r w:rsidRPr="000F1B82">
              <w:rPr>
                <w:rFonts w:ascii="Arial" w:eastAsia="Times New Roman" w:hAnsi="Arial" w:cs="Arial"/>
                <w:b/>
                <w:bCs/>
                <w:color w:val="auto"/>
                <w:sz w:val="22"/>
              </w:rPr>
              <w:t>d13C_mean</w:t>
            </w:r>
          </w:p>
        </w:tc>
        <w:tc>
          <w:tcPr>
            <w:tcW w:w="1200" w:type="dxa"/>
            <w:tcBorders>
              <w:top w:val="single" w:sz="4" w:space="0" w:color="auto"/>
              <w:bottom w:val="single" w:sz="4" w:space="0" w:color="auto"/>
            </w:tcBorders>
            <w:shd w:val="clear" w:color="auto" w:fill="auto"/>
            <w:noWrap/>
            <w:hideMark/>
          </w:tcPr>
          <w:p w14:paraId="67E4BD45" w14:textId="77777777" w:rsidR="000F1B82" w:rsidRPr="000F1B82" w:rsidRDefault="000F1B82" w:rsidP="000F1B82">
            <w:pPr>
              <w:spacing w:after="0" w:line="240" w:lineRule="auto"/>
              <w:jc w:val="center"/>
              <w:rPr>
                <w:rFonts w:ascii="Arial" w:eastAsia="Times New Roman" w:hAnsi="Arial" w:cs="Arial"/>
                <w:b/>
                <w:bCs/>
                <w:color w:val="auto"/>
                <w:sz w:val="22"/>
              </w:rPr>
            </w:pPr>
            <w:r w:rsidRPr="000F1B82">
              <w:rPr>
                <w:rFonts w:ascii="Arial" w:eastAsia="Times New Roman" w:hAnsi="Arial" w:cs="Arial"/>
                <w:b/>
                <w:bCs/>
                <w:color w:val="auto"/>
                <w:sz w:val="22"/>
              </w:rPr>
              <w:t>d13C_sd</w:t>
            </w:r>
          </w:p>
        </w:tc>
        <w:tc>
          <w:tcPr>
            <w:tcW w:w="1539" w:type="dxa"/>
            <w:tcBorders>
              <w:top w:val="single" w:sz="4" w:space="0" w:color="auto"/>
              <w:bottom w:val="single" w:sz="4" w:space="0" w:color="auto"/>
            </w:tcBorders>
            <w:shd w:val="clear" w:color="auto" w:fill="auto"/>
            <w:noWrap/>
            <w:hideMark/>
          </w:tcPr>
          <w:p w14:paraId="4D3DE6CB" w14:textId="77777777" w:rsidR="000F1B82" w:rsidRPr="000F1B82" w:rsidRDefault="000F1B82" w:rsidP="000F1B82">
            <w:pPr>
              <w:spacing w:after="0" w:line="240" w:lineRule="auto"/>
              <w:jc w:val="center"/>
              <w:rPr>
                <w:rFonts w:ascii="Arial" w:eastAsia="Times New Roman" w:hAnsi="Arial" w:cs="Arial"/>
                <w:b/>
                <w:bCs/>
                <w:color w:val="auto"/>
                <w:sz w:val="22"/>
              </w:rPr>
            </w:pPr>
            <w:r w:rsidRPr="000F1B82">
              <w:rPr>
                <w:rFonts w:ascii="Arial" w:eastAsia="Times New Roman" w:hAnsi="Arial" w:cs="Arial"/>
                <w:b/>
                <w:bCs/>
                <w:color w:val="auto"/>
                <w:sz w:val="22"/>
              </w:rPr>
              <w:t>d15N_mean</w:t>
            </w:r>
          </w:p>
        </w:tc>
        <w:tc>
          <w:tcPr>
            <w:tcW w:w="1200" w:type="dxa"/>
            <w:tcBorders>
              <w:top w:val="single" w:sz="4" w:space="0" w:color="auto"/>
              <w:bottom w:val="single" w:sz="4" w:space="0" w:color="auto"/>
            </w:tcBorders>
            <w:shd w:val="clear" w:color="auto" w:fill="auto"/>
            <w:noWrap/>
            <w:hideMark/>
          </w:tcPr>
          <w:p w14:paraId="5ACBD4B5" w14:textId="77777777" w:rsidR="000F1B82" w:rsidRPr="000F1B82" w:rsidRDefault="000F1B82" w:rsidP="000F1B82">
            <w:pPr>
              <w:spacing w:after="0" w:line="240" w:lineRule="auto"/>
              <w:jc w:val="center"/>
              <w:rPr>
                <w:rFonts w:ascii="Arial" w:eastAsia="Times New Roman" w:hAnsi="Arial" w:cs="Arial"/>
                <w:b/>
                <w:bCs/>
                <w:color w:val="auto"/>
                <w:sz w:val="22"/>
              </w:rPr>
            </w:pPr>
            <w:r w:rsidRPr="000F1B82">
              <w:rPr>
                <w:rFonts w:ascii="Arial" w:eastAsia="Times New Roman" w:hAnsi="Arial" w:cs="Arial"/>
                <w:b/>
                <w:bCs/>
                <w:color w:val="auto"/>
                <w:sz w:val="22"/>
              </w:rPr>
              <w:t>d15N_sd</w:t>
            </w:r>
          </w:p>
        </w:tc>
      </w:tr>
      <w:tr w:rsidR="000F1B82" w:rsidRPr="000F1B82" w14:paraId="61A6AEFD" w14:textId="77777777" w:rsidTr="000F1B82">
        <w:trPr>
          <w:trHeight w:val="540"/>
        </w:trPr>
        <w:tc>
          <w:tcPr>
            <w:tcW w:w="1090" w:type="dxa"/>
            <w:tcBorders>
              <w:top w:val="nil"/>
              <w:left w:val="nil"/>
              <w:bottom w:val="nil"/>
              <w:right w:val="nil"/>
            </w:tcBorders>
            <w:shd w:val="clear" w:color="auto" w:fill="auto"/>
            <w:noWrap/>
            <w:vAlign w:val="bottom"/>
            <w:hideMark/>
          </w:tcPr>
          <w:p w14:paraId="5C1DA001" w14:textId="77777777" w:rsidR="000F1B82" w:rsidRPr="000F1B82" w:rsidRDefault="000F1B82" w:rsidP="000F1B82">
            <w:pPr>
              <w:spacing w:after="0" w:line="240" w:lineRule="auto"/>
              <w:jc w:val="center"/>
              <w:rPr>
                <w:rFonts w:ascii="Arial" w:eastAsia="Times New Roman" w:hAnsi="Arial" w:cs="Arial"/>
                <w:color w:val="000000"/>
                <w:sz w:val="22"/>
              </w:rPr>
            </w:pPr>
            <w:r w:rsidRPr="000F1B82">
              <w:rPr>
                <w:rFonts w:ascii="Arial" w:eastAsia="Times New Roman" w:hAnsi="Arial" w:cs="Arial"/>
                <w:color w:val="000000"/>
                <w:sz w:val="22"/>
              </w:rPr>
              <w:t>Almeria</w:t>
            </w:r>
          </w:p>
        </w:tc>
        <w:tc>
          <w:tcPr>
            <w:tcW w:w="1605" w:type="dxa"/>
            <w:tcBorders>
              <w:top w:val="nil"/>
              <w:left w:val="nil"/>
              <w:bottom w:val="nil"/>
              <w:right w:val="nil"/>
            </w:tcBorders>
            <w:shd w:val="clear" w:color="auto" w:fill="auto"/>
            <w:noWrap/>
            <w:vAlign w:val="bottom"/>
            <w:hideMark/>
          </w:tcPr>
          <w:p w14:paraId="77904091" w14:textId="77777777" w:rsidR="000F1B82" w:rsidRPr="000F1B82" w:rsidRDefault="000F1B82" w:rsidP="000F1B82">
            <w:pPr>
              <w:spacing w:after="0" w:line="240" w:lineRule="auto"/>
              <w:jc w:val="center"/>
              <w:rPr>
                <w:rFonts w:ascii="Arial" w:eastAsia="Times New Roman" w:hAnsi="Arial" w:cs="Arial"/>
                <w:color w:val="000000"/>
                <w:sz w:val="22"/>
              </w:rPr>
            </w:pPr>
            <w:r w:rsidRPr="000F1B82">
              <w:rPr>
                <w:rFonts w:ascii="Arial" w:eastAsia="Times New Roman" w:hAnsi="Arial" w:cs="Arial"/>
                <w:color w:val="000000"/>
                <w:sz w:val="22"/>
              </w:rPr>
              <w:t>Organic</w:t>
            </w:r>
          </w:p>
        </w:tc>
        <w:tc>
          <w:tcPr>
            <w:tcW w:w="753" w:type="dxa"/>
            <w:tcBorders>
              <w:top w:val="nil"/>
              <w:left w:val="nil"/>
              <w:bottom w:val="nil"/>
              <w:right w:val="nil"/>
            </w:tcBorders>
            <w:shd w:val="clear" w:color="auto" w:fill="auto"/>
            <w:noWrap/>
            <w:vAlign w:val="bottom"/>
            <w:hideMark/>
          </w:tcPr>
          <w:p w14:paraId="740A04B1" w14:textId="77777777" w:rsidR="000F1B82" w:rsidRPr="000F1B82" w:rsidRDefault="000F1B82" w:rsidP="000F1B82">
            <w:pPr>
              <w:spacing w:after="0" w:line="240" w:lineRule="auto"/>
              <w:jc w:val="center"/>
              <w:rPr>
                <w:rFonts w:ascii="Arial" w:eastAsia="Times New Roman" w:hAnsi="Arial" w:cs="Arial"/>
                <w:color w:val="000000"/>
                <w:sz w:val="22"/>
              </w:rPr>
            </w:pPr>
            <w:r w:rsidRPr="000F1B82">
              <w:rPr>
                <w:rFonts w:ascii="Arial" w:eastAsia="Times New Roman" w:hAnsi="Arial" w:cs="Arial"/>
                <w:color w:val="000000"/>
                <w:sz w:val="22"/>
              </w:rPr>
              <w:t>12</w:t>
            </w:r>
          </w:p>
        </w:tc>
        <w:tc>
          <w:tcPr>
            <w:tcW w:w="1539" w:type="dxa"/>
            <w:tcBorders>
              <w:top w:val="nil"/>
              <w:left w:val="nil"/>
              <w:bottom w:val="nil"/>
              <w:right w:val="nil"/>
            </w:tcBorders>
            <w:shd w:val="clear" w:color="auto" w:fill="auto"/>
            <w:noWrap/>
            <w:vAlign w:val="bottom"/>
            <w:hideMark/>
          </w:tcPr>
          <w:p w14:paraId="3F62EA9E" w14:textId="77777777" w:rsidR="000F1B82" w:rsidRPr="000F1B82" w:rsidRDefault="000F1B82" w:rsidP="000F1B82">
            <w:pPr>
              <w:spacing w:after="0" w:line="240" w:lineRule="auto"/>
              <w:jc w:val="center"/>
              <w:rPr>
                <w:rFonts w:ascii="Arial" w:eastAsia="Times New Roman" w:hAnsi="Arial" w:cs="Arial"/>
                <w:color w:val="000000"/>
                <w:sz w:val="22"/>
              </w:rPr>
            </w:pPr>
            <w:r w:rsidRPr="000F1B82">
              <w:rPr>
                <w:rFonts w:ascii="Arial" w:eastAsia="Times New Roman" w:hAnsi="Arial" w:cs="Arial"/>
                <w:color w:val="000000"/>
                <w:sz w:val="22"/>
              </w:rPr>
              <w:t>-28.724</w:t>
            </w:r>
          </w:p>
        </w:tc>
        <w:tc>
          <w:tcPr>
            <w:tcW w:w="1200" w:type="dxa"/>
            <w:tcBorders>
              <w:top w:val="nil"/>
              <w:left w:val="nil"/>
              <w:bottom w:val="nil"/>
              <w:right w:val="nil"/>
            </w:tcBorders>
            <w:shd w:val="clear" w:color="auto" w:fill="auto"/>
            <w:noWrap/>
            <w:vAlign w:val="bottom"/>
            <w:hideMark/>
          </w:tcPr>
          <w:p w14:paraId="50CF9407" w14:textId="77777777" w:rsidR="000F1B82" w:rsidRPr="000F1B82" w:rsidRDefault="000F1B82" w:rsidP="000F1B82">
            <w:pPr>
              <w:spacing w:after="0" w:line="240" w:lineRule="auto"/>
              <w:jc w:val="center"/>
              <w:rPr>
                <w:rFonts w:ascii="Arial" w:eastAsia="Times New Roman" w:hAnsi="Arial" w:cs="Arial"/>
                <w:color w:val="000000"/>
                <w:sz w:val="22"/>
              </w:rPr>
            </w:pPr>
            <w:r w:rsidRPr="000F1B82">
              <w:rPr>
                <w:rFonts w:ascii="Arial" w:eastAsia="Times New Roman" w:hAnsi="Arial" w:cs="Arial"/>
                <w:color w:val="000000"/>
                <w:sz w:val="22"/>
              </w:rPr>
              <w:t>0.837</w:t>
            </w:r>
          </w:p>
        </w:tc>
        <w:tc>
          <w:tcPr>
            <w:tcW w:w="1539" w:type="dxa"/>
            <w:tcBorders>
              <w:top w:val="nil"/>
              <w:left w:val="nil"/>
              <w:bottom w:val="nil"/>
              <w:right w:val="nil"/>
            </w:tcBorders>
            <w:shd w:val="clear" w:color="auto" w:fill="auto"/>
            <w:noWrap/>
            <w:vAlign w:val="bottom"/>
            <w:hideMark/>
          </w:tcPr>
          <w:p w14:paraId="466EA836" w14:textId="77777777" w:rsidR="000F1B82" w:rsidRPr="000F1B82" w:rsidRDefault="000F1B82" w:rsidP="000F1B82">
            <w:pPr>
              <w:spacing w:after="0" w:line="240" w:lineRule="auto"/>
              <w:jc w:val="center"/>
              <w:rPr>
                <w:rFonts w:ascii="Arial" w:eastAsia="Times New Roman" w:hAnsi="Arial" w:cs="Arial"/>
                <w:color w:val="000000"/>
                <w:sz w:val="22"/>
              </w:rPr>
            </w:pPr>
            <w:r w:rsidRPr="000F1B82">
              <w:rPr>
                <w:rFonts w:ascii="Arial" w:eastAsia="Times New Roman" w:hAnsi="Arial" w:cs="Arial"/>
                <w:color w:val="000000"/>
                <w:sz w:val="22"/>
              </w:rPr>
              <w:t>4.542</w:t>
            </w:r>
          </w:p>
        </w:tc>
        <w:tc>
          <w:tcPr>
            <w:tcW w:w="1200" w:type="dxa"/>
            <w:tcBorders>
              <w:top w:val="nil"/>
              <w:left w:val="nil"/>
              <w:bottom w:val="nil"/>
              <w:right w:val="nil"/>
            </w:tcBorders>
            <w:shd w:val="clear" w:color="auto" w:fill="auto"/>
            <w:noWrap/>
            <w:vAlign w:val="bottom"/>
            <w:hideMark/>
          </w:tcPr>
          <w:p w14:paraId="1E37E707" w14:textId="77777777" w:rsidR="000F1B82" w:rsidRPr="000F1B82" w:rsidRDefault="000F1B82" w:rsidP="000F1B82">
            <w:pPr>
              <w:spacing w:after="0" w:line="240" w:lineRule="auto"/>
              <w:jc w:val="center"/>
              <w:rPr>
                <w:rFonts w:ascii="Arial" w:eastAsia="Times New Roman" w:hAnsi="Arial" w:cs="Arial"/>
                <w:color w:val="000000"/>
                <w:sz w:val="22"/>
              </w:rPr>
            </w:pPr>
            <w:r w:rsidRPr="000F1B82">
              <w:rPr>
                <w:rFonts w:ascii="Arial" w:eastAsia="Times New Roman" w:hAnsi="Arial" w:cs="Arial"/>
                <w:color w:val="000000"/>
                <w:sz w:val="22"/>
              </w:rPr>
              <w:t>0.438</w:t>
            </w:r>
          </w:p>
        </w:tc>
      </w:tr>
      <w:tr w:rsidR="000F1B82" w:rsidRPr="000F1B82" w14:paraId="13211DEF" w14:textId="77777777" w:rsidTr="000F1B82">
        <w:trPr>
          <w:trHeight w:val="540"/>
        </w:trPr>
        <w:tc>
          <w:tcPr>
            <w:tcW w:w="1090" w:type="dxa"/>
            <w:tcBorders>
              <w:top w:val="nil"/>
              <w:left w:val="nil"/>
              <w:bottom w:val="nil"/>
              <w:right w:val="nil"/>
            </w:tcBorders>
            <w:shd w:val="clear" w:color="auto" w:fill="auto"/>
            <w:noWrap/>
            <w:vAlign w:val="bottom"/>
            <w:hideMark/>
          </w:tcPr>
          <w:p w14:paraId="529409A2" w14:textId="77777777" w:rsidR="000F1B82" w:rsidRPr="000F1B82" w:rsidRDefault="000F1B82" w:rsidP="000F1B82">
            <w:pPr>
              <w:spacing w:after="0" w:line="240" w:lineRule="auto"/>
              <w:jc w:val="center"/>
              <w:rPr>
                <w:rFonts w:ascii="Arial" w:eastAsia="Times New Roman" w:hAnsi="Arial" w:cs="Arial"/>
                <w:color w:val="000000"/>
                <w:sz w:val="22"/>
              </w:rPr>
            </w:pPr>
            <w:r w:rsidRPr="000F1B82">
              <w:rPr>
                <w:rFonts w:ascii="Arial" w:eastAsia="Times New Roman" w:hAnsi="Arial" w:cs="Arial"/>
                <w:color w:val="000000"/>
                <w:sz w:val="22"/>
              </w:rPr>
              <w:t>Bavaria</w:t>
            </w:r>
          </w:p>
        </w:tc>
        <w:tc>
          <w:tcPr>
            <w:tcW w:w="1605" w:type="dxa"/>
            <w:tcBorders>
              <w:top w:val="nil"/>
              <w:left w:val="nil"/>
              <w:bottom w:val="nil"/>
              <w:right w:val="nil"/>
            </w:tcBorders>
            <w:shd w:val="clear" w:color="auto" w:fill="auto"/>
            <w:noWrap/>
            <w:vAlign w:val="bottom"/>
            <w:hideMark/>
          </w:tcPr>
          <w:p w14:paraId="14427102" w14:textId="77777777" w:rsidR="000F1B82" w:rsidRPr="000F1B82" w:rsidRDefault="000F1B82" w:rsidP="000F1B82">
            <w:pPr>
              <w:spacing w:after="0" w:line="240" w:lineRule="auto"/>
              <w:jc w:val="center"/>
              <w:rPr>
                <w:rFonts w:ascii="Arial" w:eastAsia="Times New Roman" w:hAnsi="Arial" w:cs="Arial"/>
                <w:color w:val="000000"/>
                <w:sz w:val="22"/>
              </w:rPr>
            </w:pPr>
            <w:r w:rsidRPr="000F1B82">
              <w:rPr>
                <w:rFonts w:ascii="Arial" w:eastAsia="Times New Roman" w:hAnsi="Arial" w:cs="Arial"/>
                <w:color w:val="000000"/>
                <w:sz w:val="22"/>
              </w:rPr>
              <w:t>Conventional</w:t>
            </w:r>
          </w:p>
        </w:tc>
        <w:tc>
          <w:tcPr>
            <w:tcW w:w="753" w:type="dxa"/>
            <w:tcBorders>
              <w:top w:val="nil"/>
              <w:left w:val="nil"/>
              <w:bottom w:val="nil"/>
              <w:right w:val="nil"/>
            </w:tcBorders>
            <w:shd w:val="clear" w:color="auto" w:fill="auto"/>
            <w:noWrap/>
            <w:vAlign w:val="bottom"/>
            <w:hideMark/>
          </w:tcPr>
          <w:p w14:paraId="53F61572" w14:textId="77777777" w:rsidR="000F1B82" w:rsidRPr="000F1B82" w:rsidRDefault="000F1B82" w:rsidP="000F1B82">
            <w:pPr>
              <w:spacing w:after="0" w:line="240" w:lineRule="auto"/>
              <w:jc w:val="center"/>
              <w:rPr>
                <w:rFonts w:ascii="Arial" w:eastAsia="Times New Roman" w:hAnsi="Arial" w:cs="Arial"/>
                <w:color w:val="000000"/>
                <w:sz w:val="22"/>
              </w:rPr>
            </w:pPr>
            <w:r w:rsidRPr="000F1B82">
              <w:rPr>
                <w:rFonts w:ascii="Arial" w:eastAsia="Times New Roman" w:hAnsi="Arial" w:cs="Arial"/>
                <w:color w:val="000000"/>
                <w:sz w:val="22"/>
              </w:rPr>
              <w:t>15</w:t>
            </w:r>
          </w:p>
        </w:tc>
        <w:tc>
          <w:tcPr>
            <w:tcW w:w="1539" w:type="dxa"/>
            <w:tcBorders>
              <w:top w:val="nil"/>
              <w:left w:val="nil"/>
              <w:bottom w:val="nil"/>
              <w:right w:val="nil"/>
            </w:tcBorders>
            <w:shd w:val="clear" w:color="auto" w:fill="auto"/>
            <w:noWrap/>
            <w:vAlign w:val="bottom"/>
            <w:hideMark/>
          </w:tcPr>
          <w:p w14:paraId="22A18757" w14:textId="77777777" w:rsidR="000F1B82" w:rsidRPr="000F1B82" w:rsidRDefault="000F1B82" w:rsidP="000F1B82">
            <w:pPr>
              <w:spacing w:after="0" w:line="240" w:lineRule="auto"/>
              <w:jc w:val="center"/>
              <w:rPr>
                <w:rFonts w:ascii="Arial" w:eastAsia="Times New Roman" w:hAnsi="Arial" w:cs="Arial"/>
                <w:color w:val="000000"/>
                <w:sz w:val="22"/>
              </w:rPr>
            </w:pPr>
            <w:r w:rsidRPr="000F1B82">
              <w:rPr>
                <w:rFonts w:ascii="Arial" w:eastAsia="Times New Roman" w:hAnsi="Arial" w:cs="Arial"/>
                <w:color w:val="000000"/>
                <w:sz w:val="22"/>
              </w:rPr>
              <w:t>-30.840</w:t>
            </w:r>
          </w:p>
        </w:tc>
        <w:tc>
          <w:tcPr>
            <w:tcW w:w="1200" w:type="dxa"/>
            <w:tcBorders>
              <w:top w:val="nil"/>
              <w:left w:val="nil"/>
              <w:bottom w:val="nil"/>
              <w:right w:val="nil"/>
            </w:tcBorders>
            <w:shd w:val="clear" w:color="auto" w:fill="auto"/>
            <w:noWrap/>
            <w:vAlign w:val="bottom"/>
            <w:hideMark/>
          </w:tcPr>
          <w:p w14:paraId="29D1CEAD" w14:textId="77777777" w:rsidR="000F1B82" w:rsidRPr="000F1B82" w:rsidRDefault="000F1B82" w:rsidP="000F1B82">
            <w:pPr>
              <w:spacing w:after="0" w:line="240" w:lineRule="auto"/>
              <w:jc w:val="center"/>
              <w:rPr>
                <w:rFonts w:ascii="Arial" w:eastAsia="Times New Roman" w:hAnsi="Arial" w:cs="Arial"/>
                <w:color w:val="000000"/>
                <w:sz w:val="22"/>
              </w:rPr>
            </w:pPr>
            <w:r w:rsidRPr="000F1B82">
              <w:rPr>
                <w:rFonts w:ascii="Arial" w:eastAsia="Times New Roman" w:hAnsi="Arial" w:cs="Arial"/>
                <w:color w:val="000000"/>
                <w:sz w:val="22"/>
              </w:rPr>
              <w:t>1.475</w:t>
            </w:r>
          </w:p>
        </w:tc>
        <w:tc>
          <w:tcPr>
            <w:tcW w:w="1539" w:type="dxa"/>
            <w:tcBorders>
              <w:top w:val="nil"/>
              <w:left w:val="nil"/>
              <w:bottom w:val="nil"/>
              <w:right w:val="nil"/>
            </w:tcBorders>
            <w:shd w:val="clear" w:color="auto" w:fill="auto"/>
            <w:noWrap/>
            <w:vAlign w:val="bottom"/>
            <w:hideMark/>
          </w:tcPr>
          <w:p w14:paraId="70F293EB" w14:textId="77777777" w:rsidR="000F1B82" w:rsidRPr="000F1B82" w:rsidRDefault="000F1B82" w:rsidP="000F1B82">
            <w:pPr>
              <w:spacing w:after="0" w:line="240" w:lineRule="auto"/>
              <w:jc w:val="center"/>
              <w:rPr>
                <w:rFonts w:ascii="Arial" w:eastAsia="Times New Roman" w:hAnsi="Arial" w:cs="Arial"/>
                <w:color w:val="000000"/>
                <w:sz w:val="22"/>
              </w:rPr>
            </w:pPr>
            <w:r w:rsidRPr="000F1B82">
              <w:rPr>
                <w:rFonts w:ascii="Arial" w:eastAsia="Times New Roman" w:hAnsi="Arial" w:cs="Arial"/>
                <w:color w:val="000000"/>
                <w:sz w:val="22"/>
              </w:rPr>
              <w:t>0.157</w:t>
            </w:r>
          </w:p>
        </w:tc>
        <w:tc>
          <w:tcPr>
            <w:tcW w:w="1200" w:type="dxa"/>
            <w:tcBorders>
              <w:top w:val="nil"/>
              <w:left w:val="nil"/>
              <w:bottom w:val="nil"/>
              <w:right w:val="nil"/>
            </w:tcBorders>
            <w:shd w:val="clear" w:color="auto" w:fill="auto"/>
            <w:noWrap/>
            <w:vAlign w:val="bottom"/>
            <w:hideMark/>
          </w:tcPr>
          <w:p w14:paraId="25218CBE" w14:textId="77777777" w:rsidR="000F1B82" w:rsidRPr="000F1B82" w:rsidRDefault="000F1B82" w:rsidP="000F1B82">
            <w:pPr>
              <w:spacing w:after="0" w:line="240" w:lineRule="auto"/>
              <w:jc w:val="center"/>
              <w:rPr>
                <w:rFonts w:ascii="Arial" w:eastAsia="Times New Roman" w:hAnsi="Arial" w:cs="Arial"/>
                <w:color w:val="000000"/>
                <w:sz w:val="22"/>
              </w:rPr>
            </w:pPr>
            <w:r w:rsidRPr="000F1B82">
              <w:rPr>
                <w:rFonts w:ascii="Arial" w:eastAsia="Times New Roman" w:hAnsi="Arial" w:cs="Arial"/>
                <w:color w:val="000000"/>
                <w:sz w:val="22"/>
              </w:rPr>
              <w:t>0.809</w:t>
            </w:r>
          </w:p>
        </w:tc>
      </w:tr>
      <w:tr w:rsidR="000F1B82" w:rsidRPr="000F1B82" w14:paraId="49AC1A02" w14:textId="77777777" w:rsidTr="000F1B82">
        <w:trPr>
          <w:trHeight w:val="540"/>
        </w:trPr>
        <w:tc>
          <w:tcPr>
            <w:tcW w:w="1090" w:type="dxa"/>
            <w:tcBorders>
              <w:top w:val="nil"/>
              <w:left w:val="nil"/>
              <w:bottom w:val="nil"/>
              <w:right w:val="nil"/>
            </w:tcBorders>
            <w:shd w:val="clear" w:color="auto" w:fill="auto"/>
            <w:noWrap/>
            <w:vAlign w:val="bottom"/>
            <w:hideMark/>
          </w:tcPr>
          <w:p w14:paraId="7886032E" w14:textId="77777777" w:rsidR="000F1B82" w:rsidRPr="000F1B82" w:rsidRDefault="000F1B82" w:rsidP="000F1B82">
            <w:pPr>
              <w:spacing w:after="0" w:line="240" w:lineRule="auto"/>
              <w:jc w:val="center"/>
              <w:rPr>
                <w:rFonts w:ascii="Arial" w:eastAsia="Times New Roman" w:hAnsi="Arial" w:cs="Arial"/>
                <w:color w:val="000000"/>
                <w:sz w:val="22"/>
              </w:rPr>
            </w:pPr>
            <w:r w:rsidRPr="000F1B82">
              <w:rPr>
                <w:rFonts w:ascii="Arial" w:eastAsia="Times New Roman" w:hAnsi="Arial" w:cs="Arial"/>
                <w:color w:val="000000"/>
                <w:sz w:val="22"/>
              </w:rPr>
              <w:t>Bavaria</w:t>
            </w:r>
          </w:p>
        </w:tc>
        <w:tc>
          <w:tcPr>
            <w:tcW w:w="1605" w:type="dxa"/>
            <w:tcBorders>
              <w:top w:val="nil"/>
              <w:left w:val="nil"/>
              <w:bottom w:val="nil"/>
              <w:right w:val="nil"/>
            </w:tcBorders>
            <w:shd w:val="clear" w:color="auto" w:fill="auto"/>
            <w:noWrap/>
            <w:vAlign w:val="bottom"/>
            <w:hideMark/>
          </w:tcPr>
          <w:p w14:paraId="4835061A" w14:textId="77777777" w:rsidR="000F1B82" w:rsidRPr="000F1B82" w:rsidRDefault="000F1B82" w:rsidP="000F1B82">
            <w:pPr>
              <w:spacing w:after="0" w:line="240" w:lineRule="auto"/>
              <w:jc w:val="center"/>
              <w:rPr>
                <w:rFonts w:ascii="Arial" w:eastAsia="Times New Roman" w:hAnsi="Arial" w:cs="Arial"/>
                <w:color w:val="000000"/>
                <w:sz w:val="22"/>
              </w:rPr>
            </w:pPr>
            <w:r w:rsidRPr="000F1B82">
              <w:rPr>
                <w:rFonts w:ascii="Arial" w:eastAsia="Times New Roman" w:hAnsi="Arial" w:cs="Arial"/>
                <w:color w:val="000000"/>
                <w:sz w:val="22"/>
              </w:rPr>
              <w:t>Organic</w:t>
            </w:r>
          </w:p>
        </w:tc>
        <w:tc>
          <w:tcPr>
            <w:tcW w:w="753" w:type="dxa"/>
            <w:tcBorders>
              <w:top w:val="nil"/>
              <w:left w:val="nil"/>
              <w:bottom w:val="nil"/>
              <w:right w:val="nil"/>
            </w:tcBorders>
            <w:shd w:val="clear" w:color="auto" w:fill="auto"/>
            <w:noWrap/>
            <w:vAlign w:val="bottom"/>
            <w:hideMark/>
          </w:tcPr>
          <w:p w14:paraId="3538002B" w14:textId="77777777" w:rsidR="000F1B82" w:rsidRPr="000F1B82" w:rsidRDefault="000F1B82" w:rsidP="000F1B82">
            <w:pPr>
              <w:spacing w:after="0" w:line="240" w:lineRule="auto"/>
              <w:jc w:val="center"/>
              <w:rPr>
                <w:rFonts w:ascii="Arial" w:eastAsia="Times New Roman" w:hAnsi="Arial" w:cs="Arial"/>
                <w:color w:val="000000"/>
                <w:sz w:val="22"/>
              </w:rPr>
            </w:pPr>
            <w:r w:rsidRPr="000F1B82">
              <w:rPr>
                <w:rFonts w:ascii="Arial" w:eastAsia="Times New Roman" w:hAnsi="Arial" w:cs="Arial"/>
                <w:color w:val="000000"/>
                <w:sz w:val="22"/>
              </w:rPr>
              <w:t>16</w:t>
            </w:r>
          </w:p>
        </w:tc>
        <w:tc>
          <w:tcPr>
            <w:tcW w:w="1539" w:type="dxa"/>
            <w:tcBorders>
              <w:top w:val="nil"/>
              <w:left w:val="nil"/>
              <w:bottom w:val="nil"/>
              <w:right w:val="nil"/>
            </w:tcBorders>
            <w:shd w:val="clear" w:color="auto" w:fill="auto"/>
            <w:noWrap/>
            <w:vAlign w:val="bottom"/>
            <w:hideMark/>
          </w:tcPr>
          <w:p w14:paraId="406B3A9A" w14:textId="77777777" w:rsidR="000F1B82" w:rsidRPr="000F1B82" w:rsidRDefault="000F1B82" w:rsidP="000F1B82">
            <w:pPr>
              <w:spacing w:after="0" w:line="240" w:lineRule="auto"/>
              <w:jc w:val="center"/>
              <w:rPr>
                <w:rFonts w:ascii="Arial" w:eastAsia="Times New Roman" w:hAnsi="Arial" w:cs="Arial"/>
                <w:color w:val="000000"/>
                <w:sz w:val="22"/>
              </w:rPr>
            </w:pPr>
            <w:r w:rsidRPr="000F1B82">
              <w:rPr>
                <w:rFonts w:ascii="Arial" w:eastAsia="Times New Roman" w:hAnsi="Arial" w:cs="Arial"/>
                <w:color w:val="000000"/>
                <w:sz w:val="22"/>
              </w:rPr>
              <w:t>-29.279</w:t>
            </w:r>
          </w:p>
        </w:tc>
        <w:tc>
          <w:tcPr>
            <w:tcW w:w="1200" w:type="dxa"/>
            <w:tcBorders>
              <w:top w:val="nil"/>
              <w:left w:val="nil"/>
              <w:bottom w:val="nil"/>
              <w:right w:val="nil"/>
            </w:tcBorders>
            <w:shd w:val="clear" w:color="auto" w:fill="auto"/>
            <w:noWrap/>
            <w:vAlign w:val="bottom"/>
            <w:hideMark/>
          </w:tcPr>
          <w:p w14:paraId="6CB3FCA3" w14:textId="77777777" w:rsidR="000F1B82" w:rsidRPr="000F1B82" w:rsidRDefault="000F1B82" w:rsidP="000F1B82">
            <w:pPr>
              <w:spacing w:after="0" w:line="240" w:lineRule="auto"/>
              <w:jc w:val="center"/>
              <w:rPr>
                <w:rFonts w:ascii="Arial" w:eastAsia="Times New Roman" w:hAnsi="Arial" w:cs="Arial"/>
                <w:color w:val="000000"/>
                <w:sz w:val="22"/>
              </w:rPr>
            </w:pPr>
            <w:r w:rsidRPr="000F1B82">
              <w:rPr>
                <w:rFonts w:ascii="Arial" w:eastAsia="Times New Roman" w:hAnsi="Arial" w:cs="Arial"/>
                <w:color w:val="000000"/>
                <w:sz w:val="22"/>
              </w:rPr>
              <w:t>1.049</w:t>
            </w:r>
          </w:p>
        </w:tc>
        <w:tc>
          <w:tcPr>
            <w:tcW w:w="1539" w:type="dxa"/>
            <w:tcBorders>
              <w:top w:val="nil"/>
              <w:left w:val="nil"/>
              <w:bottom w:val="nil"/>
              <w:right w:val="nil"/>
            </w:tcBorders>
            <w:shd w:val="clear" w:color="auto" w:fill="auto"/>
            <w:noWrap/>
            <w:vAlign w:val="bottom"/>
            <w:hideMark/>
          </w:tcPr>
          <w:p w14:paraId="4FEFD91F" w14:textId="77777777" w:rsidR="000F1B82" w:rsidRPr="000F1B82" w:rsidRDefault="000F1B82" w:rsidP="000F1B82">
            <w:pPr>
              <w:spacing w:after="0" w:line="240" w:lineRule="auto"/>
              <w:jc w:val="center"/>
              <w:rPr>
                <w:rFonts w:ascii="Arial" w:eastAsia="Times New Roman" w:hAnsi="Arial" w:cs="Arial"/>
                <w:color w:val="000000"/>
                <w:sz w:val="22"/>
              </w:rPr>
            </w:pPr>
            <w:r w:rsidRPr="000F1B82">
              <w:rPr>
                <w:rFonts w:ascii="Arial" w:eastAsia="Times New Roman" w:hAnsi="Arial" w:cs="Arial"/>
                <w:color w:val="000000"/>
                <w:sz w:val="22"/>
              </w:rPr>
              <w:t>6.266</w:t>
            </w:r>
          </w:p>
        </w:tc>
        <w:tc>
          <w:tcPr>
            <w:tcW w:w="1200" w:type="dxa"/>
            <w:tcBorders>
              <w:top w:val="nil"/>
              <w:left w:val="nil"/>
              <w:bottom w:val="nil"/>
              <w:right w:val="nil"/>
            </w:tcBorders>
            <w:shd w:val="clear" w:color="auto" w:fill="auto"/>
            <w:noWrap/>
            <w:vAlign w:val="bottom"/>
            <w:hideMark/>
          </w:tcPr>
          <w:p w14:paraId="3F696748" w14:textId="77777777" w:rsidR="000F1B82" w:rsidRPr="000F1B82" w:rsidRDefault="000F1B82" w:rsidP="000F1B82">
            <w:pPr>
              <w:spacing w:after="0" w:line="240" w:lineRule="auto"/>
              <w:jc w:val="center"/>
              <w:rPr>
                <w:rFonts w:ascii="Arial" w:eastAsia="Times New Roman" w:hAnsi="Arial" w:cs="Arial"/>
                <w:color w:val="000000"/>
                <w:sz w:val="22"/>
              </w:rPr>
            </w:pPr>
            <w:r w:rsidRPr="000F1B82">
              <w:rPr>
                <w:rFonts w:ascii="Arial" w:eastAsia="Times New Roman" w:hAnsi="Arial" w:cs="Arial"/>
                <w:color w:val="000000"/>
                <w:sz w:val="22"/>
              </w:rPr>
              <w:t>2.051</w:t>
            </w:r>
          </w:p>
        </w:tc>
      </w:tr>
      <w:tr w:rsidR="000F1B82" w:rsidRPr="000F1B82" w14:paraId="04E64F15" w14:textId="77777777" w:rsidTr="000F1B82">
        <w:trPr>
          <w:trHeight w:val="540"/>
        </w:trPr>
        <w:tc>
          <w:tcPr>
            <w:tcW w:w="1090" w:type="dxa"/>
            <w:tcBorders>
              <w:top w:val="nil"/>
              <w:left w:val="nil"/>
              <w:bottom w:val="single" w:sz="4" w:space="0" w:color="000000"/>
              <w:right w:val="nil"/>
            </w:tcBorders>
            <w:shd w:val="clear" w:color="auto" w:fill="auto"/>
            <w:noWrap/>
            <w:vAlign w:val="bottom"/>
            <w:hideMark/>
          </w:tcPr>
          <w:p w14:paraId="6A6EAB4C" w14:textId="77777777" w:rsidR="000F1B82" w:rsidRPr="000F1B82" w:rsidRDefault="000F1B82" w:rsidP="000F1B82">
            <w:pPr>
              <w:spacing w:after="0" w:line="240" w:lineRule="auto"/>
              <w:jc w:val="center"/>
              <w:rPr>
                <w:rFonts w:ascii="Arial" w:eastAsia="Times New Roman" w:hAnsi="Arial" w:cs="Arial"/>
                <w:color w:val="000000"/>
                <w:sz w:val="22"/>
              </w:rPr>
            </w:pPr>
            <w:proofErr w:type="spellStart"/>
            <w:r w:rsidRPr="000F1B82">
              <w:rPr>
                <w:rFonts w:ascii="Arial" w:eastAsia="Times New Roman" w:hAnsi="Arial" w:cs="Arial"/>
                <w:color w:val="000000"/>
                <w:sz w:val="22"/>
              </w:rPr>
              <w:t>Souss</w:t>
            </w:r>
            <w:proofErr w:type="spellEnd"/>
            <w:r w:rsidRPr="000F1B82">
              <w:rPr>
                <w:rFonts w:ascii="Arial" w:eastAsia="Times New Roman" w:hAnsi="Arial" w:cs="Arial"/>
                <w:color w:val="000000"/>
                <w:sz w:val="22"/>
              </w:rPr>
              <w:t>-Massa</w:t>
            </w:r>
          </w:p>
        </w:tc>
        <w:tc>
          <w:tcPr>
            <w:tcW w:w="1605" w:type="dxa"/>
            <w:tcBorders>
              <w:top w:val="nil"/>
              <w:left w:val="nil"/>
              <w:bottom w:val="single" w:sz="4" w:space="0" w:color="000000"/>
              <w:right w:val="nil"/>
            </w:tcBorders>
            <w:shd w:val="clear" w:color="auto" w:fill="auto"/>
            <w:noWrap/>
            <w:vAlign w:val="bottom"/>
            <w:hideMark/>
          </w:tcPr>
          <w:p w14:paraId="32AE6404" w14:textId="77777777" w:rsidR="000F1B82" w:rsidRPr="000F1B82" w:rsidRDefault="000F1B82" w:rsidP="000F1B82">
            <w:pPr>
              <w:spacing w:after="0" w:line="240" w:lineRule="auto"/>
              <w:jc w:val="center"/>
              <w:rPr>
                <w:rFonts w:ascii="Arial" w:eastAsia="Times New Roman" w:hAnsi="Arial" w:cs="Arial"/>
                <w:color w:val="000000"/>
                <w:sz w:val="22"/>
              </w:rPr>
            </w:pPr>
            <w:r w:rsidRPr="000F1B82">
              <w:rPr>
                <w:rFonts w:ascii="Arial" w:eastAsia="Times New Roman" w:hAnsi="Arial" w:cs="Arial"/>
                <w:color w:val="000000"/>
                <w:sz w:val="22"/>
              </w:rPr>
              <w:t>Conventional</w:t>
            </w:r>
          </w:p>
        </w:tc>
        <w:tc>
          <w:tcPr>
            <w:tcW w:w="753" w:type="dxa"/>
            <w:tcBorders>
              <w:top w:val="nil"/>
              <w:left w:val="nil"/>
              <w:bottom w:val="single" w:sz="4" w:space="0" w:color="000000"/>
              <w:right w:val="nil"/>
            </w:tcBorders>
            <w:shd w:val="clear" w:color="auto" w:fill="auto"/>
            <w:noWrap/>
            <w:vAlign w:val="bottom"/>
            <w:hideMark/>
          </w:tcPr>
          <w:p w14:paraId="673FCC63" w14:textId="77777777" w:rsidR="000F1B82" w:rsidRPr="000F1B82" w:rsidRDefault="000F1B82" w:rsidP="000F1B82">
            <w:pPr>
              <w:spacing w:after="0" w:line="240" w:lineRule="auto"/>
              <w:jc w:val="center"/>
              <w:rPr>
                <w:rFonts w:ascii="Arial" w:eastAsia="Times New Roman" w:hAnsi="Arial" w:cs="Arial"/>
                <w:color w:val="000000"/>
                <w:sz w:val="22"/>
              </w:rPr>
            </w:pPr>
            <w:r w:rsidRPr="000F1B82">
              <w:rPr>
                <w:rFonts w:ascii="Arial" w:eastAsia="Times New Roman" w:hAnsi="Arial" w:cs="Arial"/>
                <w:color w:val="000000"/>
                <w:sz w:val="22"/>
              </w:rPr>
              <w:t>9</w:t>
            </w:r>
          </w:p>
        </w:tc>
        <w:tc>
          <w:tcPr>
            <w:tcW w:w="1539" w:type="dxa"/>
            <w:tcBorders>
              <w:top w:val="nil"/>
              <w:left w:val="nil"/>
              <w:bottom w:val="single" w:sz="4" w:space="0" w:color="000000"/>
              <w:right w:val="nil"/>
            </w:tcBorders>
            <w:shd w:val="clear" w:color="auto" w:fill="auto"/>
            <w:noWrap/>
            <w:vAlign w:val="bottom"/>
            <w:hideMark/>
          </w:tcPr>
          <w:p w14:paraId="1590D120" w14:textId="77777777" w:rsidR="000F1B82" w:rsidRPr="000F1B82" w:rsidRDefault="000F1B82" w:rsidP="000F1B82">
            <w:pPr>
              <w:spacing w:after="0" w:line="240" w:lineRule="auto"/>
              <w:jc w:val="center"/>
              <w:rPr>
                <w:rFonts w:ascii="Arial" w:eastAsia="Times New Roman" w:hAnsi="Arial" w:cs="Arial"/>
                <w:color w:val="000000"/>
                <w:sz w:val="22"/>
              </w:rPr>
            </w:pPr>
            <w:r w:rsidRPr="000F1B82">
              <w:rPr>
                <w:rFonts w:ascii="Arial" w:eastAsia="Times New Roman" w:hAnsi="Arial" w:cs="Arial"/>
                <w:color w:val="000000"/>
                <w:sz w:val="22"/>
              </w:rPr>
              <w:t>-29.623</w:t>
            </w:r>
          </w:p>
        </w:tc>
        <w:tc>
          <w:tcPr>
            <w:tcW w:w="1200" w:type="dxa"/>
            <w:tcBorders>
              <w:top w:val="nil"/>
              <w:left w:val="nil"/>
              <w:bottom w:val="single" w:sz="4" w:space="0" w:color="000000"/>
              <w:right w:val="nil"/>
            </w:tcBorders>
            <w:shd w:val="clear" w:color="auto" w:fill="auto"/>
            <w:noWrap/>
            <w:vAlign w:val="bottom"/>
            <w:hideMark/>
          </w:tcPr>
          <w:p w14:paraId="6FB38653" w14:textId="77777777" w:rsidR="000F1B82" w:rsidRPr="000F1B82" w:rsidRDefault="000F1B82" w:rsidP="000F1B82">
            <w:pPr>
              <w:spacing w:after="0" w:line="240" w:lineRule="auto"/>
              <w:jc w:val="center"/>
              <w:rPr>
                <w:rFonts w:ascii="Arial" w:eastAsia="Times New Roman" w:hAnsi="Arial" w:cs="Arial"/>
                <w:color w:val="000000"/>
                <w:sz w:val="22"/>
              </w:rPr>
            </w:pPr>
            <w:r w:rsidRPr="000F1B82">
              <w:rPr>
                <w:rFonts w:ascii="Arial" w:eastAsia="Times New Roman" w:hAnsi="Arial" w:cs="Arial"/>
                <w:color w:val="000000"/>
                <w:sz w:val="22"/>
              </w:rPr>
              <w:t>0.384</w:t>
            </w:r>
          </w:p>
        </w:tc>
        <w:tc>
          <w:tcPr>
            <w:tcW w:w="1539" w:type="dxa"/>
            <w:tcBorders>
              <w:top w:val="nil"/>
              <w:left w:val="nil"/>
              <w:bottom w:val="single" w:sz="4" w:space="0" w:color="000000"/>
              <w:right w:val="nil"/>
            </w:tcBorders>
            <w:shd w:val="clear" w:color="auto" w:fill="auto"/>
            <w:noWrap/>
            <w:vAlign w:val="bottom"/>
            <w:hideMark/>
          </w:tcPr>
          <w:p w14:paraId="553505DA" w14:textId="77777777" w:rsidR="000F1B82" w:rsidRPr="000F1B82" w:rsidRDefault="000F1B82" w:rsidP="000F1B82">
            <w:pPr>
              <w:spacing w:after="0" w:line="240" w:lineRule="auto"/>
              <w:jc w:val="center"/>
              <w:rPr>
                <w:rFonts w:ascii="Arial" w:eastAsia="Times New Roman" w:hAnsi="Arial" w:cs="Arial"/>
                <w:color w:val="000000"/>
                <w:sz w:val="22"/>
              </w:rPr>
            </w:pPr>
            <w:r w:rsidRPr="000F1B82">
              <w:rPr>
                <w:rFonts w:ascii="Arial" w:eastAsia="Times New Roman" w:hAnsi="Arial" w:cs="Arial"/>
                <w:color w:val="000000"/>
                <w:sz w:val="22"/>
              </w:rPr>
              <w:t>-0.211</w:t>
            </w:r>
          </w:p>
        </w:tc>
        <w:tc>
          <w:tcPr>
            <w:tcW w:w="1200" w:type="dxa"/>
            <w:tcBorders>
              <w:top w:val="nil"/>
              <w:left w:val="nil"/>
              <w:bottom w:val="single" w:sz="4" w:space="0" w:color="000000"/>
              <w:right w:val="nil"/>
            </w:tcBorders>
            <w:shd w:val="clear" w:color="auto" w:fill="auto"/>
            <w:noWrap/>
            <w:vAlign w:val="bottom"/>
            <w:hideMark/>
          </w:tcPr>
          <w:p w14:paraId="6E2E6504" w14:textId="77777777" w:rsidR="000F1B82" w:rsidRPr="000F1B82" w:rsidRDefault="000F1B82" w:rsidP="000F1B82">
            <w:pPr>
              <w:spacing w:after="0" w:line="240" w:lineRule="auto"/>
              <w:jc w:val="center"/>
              <w:rPr>
                <w:rFonts w:ascii="Arial" w:eastAsia="Times New Roman" w:hAnsi="Arial" w:cs="Arial"/>
                <w:color w:val="000000"/>
                <w:sz w:val="22"/>
              </w:rPr>
            </w:pPr>
            <w:r w:rsidRPr="000F1B82">
              <w:rPr>
                <w:rFonts w:ascii="Arial" w:eastAsia="Times New Roman" w:hAnsi="Arial" w:cs="Arial"/>
                <w:color w:val="000000"/>
                <w:sz w:val="22"/>
              </w:rPr>
              <w:t>0.848</w:t>
            </w:r>
          </w:p>
        </w:tc>
      </w:tr>
    </w:tbl>
    <w:p w14:paraId="373DF711" w14:textId="79EE7BBD" w:rsidR="00F01F06" w:rsidRDefault="000F1B82" w:rsidP="000F1B82">
      <w:pPr>
        <w:jc w:val="center"/>
        <w:rPr>
          <w:rFonts w:ascii="Arial" w:hAnsi="Arial" w:cs="Arial"/>
          <w:sz w:val="22"/>
        </w:rPr>
      </w:pPr>
      <w:r w:rsidRPr="000F1B82">
        <w:rPr>
          <w:rFonts w:ascii="Arial" w:hAnsi="Arial" w:cs="Arial"/>
          <w:sz w:val="22"/>
        </w:rPr>
        <w:t>Table 2: Product type and region level δ¹³C, δ¹⁵N with mean, ±SD</w:t>
      </w:r>
    </w:p>
    <w:p w14:paraId="4D0DEAEF" w14:textId="130CB759" w:rsidR="000F1B82" w:rsidRPr="000F1B82" w:rsidRDefault="000F1B82" w:rsidP="000F1B82">
      <w:pPr>
        <w:rPr>
          <w:rFonts w:ascii="Arial" w:hAnsi="Arial" w:cs="Arial"/>
          <w:sz w:val="22"/>
        </w:rPr>
      </w:pPr>
    </w:p>
    <w:p w14:paraId="11EF79B9" w14:textId="2D229B7C" w:rsidR="000F1B82" w:rsidRPr="000F1B82" w:rsidRDefault="000F1B82" w:rsidP="000F1B82">
      <w:pPr>
        <w:rPr>
          <w:rFonts w:ascii="Arial" w:hAnsi="Arial" w:cs="Arial"/>
          <w:sz w:val="22"/>
        </w:rPr>
      </w:pPr>
      <w:r>
        <w:rPr>
          <w:noProof/>
        </w:rPr>
        <w:drawing>
          <wp:anchor distT="0" distB="0" distL="114300" distR="114300" simplePos="0" relativeHeight="251668480" behindDoc="0" locked="0" layoutInCell="1" allowOverlap="1" wp14:anchorId="7BC7556C" wp14:editId="23B3AAB5">
            <wp:simplePos x="0" y="0"/>
            <wp:positionH relativeFrom="margin">
              <wp:align>right</wp:align>
            </wp:positionH>
            <wp:positionV relativeFrom="paragraph">
              <wp:posOffset>173355</wp:posOffset>
            </wp:positionV>
            <wp:extent cx="5733415" cy="2513965"/>
            <wp:effectExtent l="0" t="0" r="635" b="63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3415" cy="2513965"/>
                    </a:xfrm>
                    <a:prstGeom prst="rect">
                      <a:avLst/>
                    </a:prstGeom>
                    <a:noFill/>
                    <a:ln>
                      <a:noFill/>
                    </a:ln>
                  </pic:spPr>
                </pic:pic>
              </a:graphicData>
            </a:graphic>
          </wp:anchor>
        </w:drawing>
      </w:r>
    </w:p>
    <w:p w14:paraId="1758C440" w14:textId="4CFA61EB" w:rsidR="000F1B82" w:rsidRDefault="000F1B82" w:rsidP="000F1B82">
      <w:pPr>
        <w:rPr>
          <w:rFonts w:ascii="Arial" w:hAnsi="Arial" w:cs="Arial"/>
          <w:sz w:val="22"/>
          <w:szCs w:val="20"/>
        </w:rPr>
      </w:pPr>
      <w:r w:rsidRPr="000F1B82">
        <w:rPr>
          <w:rFonts w:ascii="Arial" w:hAnsi="Arial" w:cs="Arial"/>
          <w:sz w:val="22"/>
          <w:szCs w:val="20"/>
        </w:rPr>
        <w:t>Figure 2: (A) δ¹³C and δ¹⁵N distributions by farming type, (B) Scatterplot of δ¹³C vs δ¹⁵N by region and farming type (replicates; regions in color, farming type by shape).</w:t>
      </w:r>
    </w:p>
    <w:p w14:paraId="3C8B4F69" w14:textId="77777777" w:rsidR="0008080D" w:rsidRPr="000F1B82" w:rsidRDefault="0008080D" w:rsidP="000F1B82">
      <w:pPr>
        <w:rPr>
          <w:rFonts w:ascii="Arial" w:hAnsi="Arial" w:cs="Arial"/>
          <w:sz w:val="22"/>
          <w:szCs w:val="20"/>
        </w:rPr>
      </w:pPr>
    </w:p>
    <w:tbl>
      <w:tblPr>
        <w:tblpPr w:leftFromText="180" w:rightFromText="180" w:vertAnchor="text" w:horzAnchor="margin" w:tblpY="1074"/>
        <w:tblW w:w="8224" w:type="dxa"/>
        <w:tblLook w:val="04A0" w:firstRow="1" w:lastRow="0" w:firstColumn="1" w:lastColumn="0" w:noHBand="0" w:noVBand="1"/>
      </w:tblPr>
      <w:tblGrid>
        <w:gridCol w:w="2683"/>
        <w:gridCol w:w="770"/>
        <w:gridCol w:w="2261"/>
        <w:gridCol w:w="1191"/>
        <w:gridCol w:w="1319"/>
      </w:tblGrid>
      <w:tr w:rsidR="000F1B82" w:rsidRPr="000F1B82" w14:paraId="7F764B57" w14:textId="77777777" w:rsidTr="000F1B82">
        <w:trPr>
          <w:trHeight w:val="269"/>
        </w:trPr>
        <w:tc>
          <w:tcPr>
            <w:tcW w:w="2683" w:type="dxa"/>
            <w:tcBorders>
              <w:left w:val="nil"/>
              <w:bottom w:val="single" w:sz="4" w:space="0" w:color="000000"/>
              <w:right w:val="nil"/>
            </w:tcBorders>
            <w:shd w:val="clear" w:color="000000" w:fill="FFFFFF"/>
            <w:noWrap/>
            <w:vAlign w:val="center"/>
          </w:tcPr>
          <w:p w14:paraId="3A105E98" w14:textId="5C70982A" w:rsidR="000F1B82" w:rsidRPr="000F1B82" w:rsidRDefault="000F1B82" w:rsidP="000F1B82">
            <w:pPr>
              <w:spacing w:after="0" w:line="240" w:lineRule="auto"/>
              <w:rPr>
                <w:rFonts w:ascii="Arial" w:eastAsia="Times New Roman" w:hAnsi="Arial" w:cs="Arial"/>
                <w:b/>
                <w:bCs/>
                <w:color w:val="000000"/>
                <w:sz w:val="20"/>
                <w:szCs w:val="20"/>
              </w:rPr>
            </w:pPr>
            <w:r w:rsidRPr="000F1B82">
              <w:rPr>
                <w:rFonts w:ascii="Arial" w:hAnsi="Arial" w:cs="Arial"/>
                <w:sz w:val="20"/>
                <w:szCs w:val="20"/>
              </w:rPr>
              <w:t>δ¹³C</w:t>
            </w:r>
          </w:p>
        </w:tc>
        <w:tc>
          <w:tcPr>
            <w:tcW w:w="770" w:type="dxa"/>
            <w:tcBorders>
              <w:left w:val="nil"/>
              <w:bottom w:val="single" w:sz="4" w:space="0" w:color="000000"/>
              <w:right w:val="nil"/>
            </w:tcBorders>
            <w:shd w:val="clear" w:color="000000" w:fill="FFFFFF"/>
            <w:noWrap/>
            <w:vAlign w:val="center"/>
          </w:tcPr>
          <w:p w14:paraId="2109BA8C" w14:textId="77777777" w:rsidR="000F1B82" w:rsidRPr="000F1B82" w:rsidRDefault="000F1B82" w:rsidP="000F1B82">
            <w:pPr>
              <w:spacing w:after="0" w:line="240" w:lineRule="auto"/>
              <w:jc w:val="center"/>
              <w:rPr>
                <w:rFonts w:ascii="Arial" w:eastAsia="Times New Roman" w:hAnsi="Arial" w:cs="Arial"/>
                <w:b/>
                <w:bCs/>
                <w:color w:val="000000"/>
                <w:sz w:val="20"/>
                <w:szCs w:val="20"/>
              </w:rPr>
            </w:pPr>
          </w:p>
        </w:tc>
        <w:tc>
          <w:tcPr>
            <w:tcW w:w="2261" w:type="dxa"/>
            <w:tcBorders>
              <w:left w:val="nil"/>
              <w:bottom w:val="single" w:sz="4" w:space="0" w:color="000000"/>
              <w:right w:val="nil"/>
            </w:tcBorders>
            <w:shd w:val="clear" w:color="000000" w:fill="FFFFFF"/>
            <w:noWrap/>
            <w:vAlign w:val="center"/>
          </w:tcPr>
          <w:p w14:paraId="0D465D30" w14:textId="77777777" w:rsidR="000F1B82" w:rsidRPr="000F1B82" w:rsidRDefault="000F1B82" w:rsidP="000F1B82">
            <w:pPr>
              <w:spacing w:after="0" w:line="240" w:lineRule="auto"/>
              <w:jc w:val="center"/>
              <w:rPr>
                <w:rFonts w:ascii="Arial" w:eastAsia="Times New Roman" w:hAnsi="Arial" w:cs="Arial"/>
                <w:b/>
                <w:bCs/>
                <w:color w:val="000000"/>
                <w:sz w:val="20"/>
                <w:szCs w:val="20"/>
              </w:rPr>
            </w:pPr>
          </w:p>
        </w:tc>
        <w:tc>
          <w:tcPr>
            <w:tcW w:w="1191" w:type="dxa"/>
            <w:tcBorders>
              <w:left w:val="nil"/>
              <w:bottom w:val="single" w:sz="4" w:space="0" w:color="000000"/>
              <w:right w:val="nil"/>
            </w:tcBorders>
            <w:shd w:val="clear" w:color="000000" w:fill="FFFFFF"/>
            <w:noWrap/>
            <w:vAlign w:val="center"/>
          </w:tcPr>
          <w:p w14:paraId="5F71A31F" w14:textId="77777777" w:rsidR="000F1B82" w:rsidRPr="000F1B82" w:rsidRDefault="000F1B82" w:rsidP="000F1B82">
            <w:pPr>
              <w:spacing w:after="0" w:line="240" w:lineRule="auto"/>
              <w:jc w:val="center"/>
              <w:rPr>
                <w:rFonts w:ascii="Arial" w:eastAsia="Times New Roman" w:hAnsi="Arial" w:cs="Arial"/>
                <w:b/>
                <w:bCs/>
                <w:color w:val="000000"/>
                <w:sz w:val="20"/>
                <w:szCs w:val="20"/>
              </w:rPr>
            </w:pPr>
          </w:p>
        </w:tc>
        <w:tc>
          <w:tcPr>
            <w:tcW w:w="1319" w:type="dxa"/>
            <w:tcBorders>
              <w:left w:val="nil"/>
              <w:bottom w:val="single" w:sz="4" w:space="0" w:color="000000"/>
              <w:right w:val="nil"/>
            </w:tcBorders>
            <w:shd w:val="clear" w:color="000000" w:fill="FFFFFF"/>
            <w:noWrap/>
            <w:vAlign w:val="center"/>
          </w:tcPr>
          <w:p w14:paraId="258BCE4E" w14:textId="77777777" w:rsidR="000F1B82" w:rsidRPr="000F1B82" w:rsidRDefault="000F1B82" w:rsidP="000F1B82">
            <w:pPr>
              <w:spacing w:after="0" w:line="240" w:lineRule="auto"/>
              <w:jc w:val="center"/>
              <w:rPr>
                <w:rFonts w:ascii="Arial" w:eastAsia="Times New Roman" w:hAnsi="Arial" w:cs="Arial"/>
                <w:b/>
                <w:bCs/>
                <w:color w:val="000000"/>
                <w:sz w:val="20"/>
                <w:szCs w:val="20"/>
              </w:rPr>
            </w:pPr>
          </w:p>
        </w:tc>
      </w:tr>
      <w:tr w:rsidR="000F1B82" w:rsidRPr="000F1B82" w14:paraId="7AABA1FA" w14:textId="77777777" w:rsidTr="000F1B82">
        <w:trPr>
          <w:trHeight w:val="269"/>
        </w:trPr>
        <w:tc>
          <w:tcPr>
            <w:tcW w:w="2683" w:type="dxa"/>
            <w:tcBorders>
              <w:top w:val="single" w:sz="4" w:space="0" w:color="000000"/>
              <w:left w:val="nil"/>
              <w:bottom w:val="single" w:sz="4" w:space="0" w:color="000000"/>
              <w:right w:val="nil"/>
            </w:tcBorders>
            <w:shd w:val="clear" w:color="000000" w:fill="FFFFFF"/>
            <w:noWrap/>
            <w:vAlign w:val="center"/>
            <w:hideMark/>
          </w:tcPr>
          <w:p w14:paraId="783553F8" w14:textId="77777777" w:rsidR="000F1B82" w:rsidRPr="000F1B82" w:rsidRDefault="000F1B82" w:rsidP="000F1B82">
            <w:pPr>
              <w:spacing w:after="0" w:line="240" w:lineRule="auto"/>
              <w:jc w:val="center"/>
              <w:rPr>
                <w:rFonts w:ascii="Arial" w:eastAsia="Times New Roman" w:hAnsi="Arial" w:cs="Arial"/>
                <w:b/>
                <w:bCs/>
                <w:color w:val="000000"/>
                <w:sz w:val="20"/>
                <w:szCs w:val="20"/>
              </w:rPr>
            </w:pPr>
            <w:r w:rsidRPr="000F1B82">
              <w:rPr>
                <w:rFonts w:ascii="Arial" w:eastAsia="Times New Roman" w:hAnsi="Arial" w:cs="Arial"/>
                <w:b/>
                <w:bCs/>
                <w:color w:val="000000"/>
                <w:sz w:val="20"/>
                <w:szCs w:val="20"/>
              </w:rPr>
              <w:t>Source of variation</w:t>
            </w:r>
          </w:p>
        </w:tc>
        <w:tc>
          <w:tcPr>
            <w:tcW w:w="770" w:type="dxa"/>
            <w:tcBorders>
              <w:top w:val="single" w:sz="4" w:space="0" w:color="000000"/>
              <w:left w:val="nil"/>
              <w:bottom w:val="single" w:sz="4" w:space="0" w:color="000000"/>
              <w:right w:val="nil"/>
            </w:tcBorders>
            <w:shd w:val="clear" w:color="000000" w:fill="FFFFFF"/>
            <w:noWrap/>
            <w:vAlign w:val="center"/>
            <w:hideMark/>
          </w:tcPr>
          <w:p w14:paraId="30E34B9A" w14:textId="77777777" w:rsidR="000F1B82" w:rsidRPr="000F1B82" w:rsidRDefault="000F1B82" w:rsidP="000F1B82">
            <w:pPr>
              <w:spacing w:after="0" w:line="240" w:lineRule="auto"/>
              <w:jc w:val="center"/>
              <w:rPr>
                <w:rFonts w:ascii="Arial" w:eastAsia="Times New Roman" w:hAnsi="Arial" w:cs="Arial"/>
                <w:b/>
                <w:bCs/>
                <w:color w:val="000000"/>
                <w:sz w:val="20"/>
                <w:szCs w:val="20"/>
              </w:rPr>
            </w:pPr>
            <w:r w:rsidRPr="000F1B82">
              <w:rPr>
                <w:rFonts w:ascii="Arial" w:eastAsia="Times New Roman" w:hAnsi="Arial" w:cs="Arial"/>
                <w:b/>
                <w:bCs/>
                <w:color w:val="000000"/>
                <w:sz w:val="20"/>
                <w:szCs w:val="20"/>
              </w:rPr>
              <w:t>df</w:t>
            </w:r>
          </w:p>
        </w:tc>
        <w:tc>
          <w:tcPr>
            <w:tcW w:w="2261" w:type="dxa"/>
            <w:tcBorders>
              <w:top w:val="single" w:sz="4" w:space="0" w:color="000000"/>
              <w:left w:val="nil"/>
              <w:bottom w:val="single" w:sz="4" w:space="0" w:color="000000"/>
              <w:right w:val="nil"/>
            </w:tcBorders>
            <w:shd w:val="clear" w:color="000000" w:fill="FFFFFF"/>
            <w:noWrap/>
            <w:vAlign w:val="center"/>
            <w:hideMark/>
          </w:tcPr>
          <w:p w14:paraId="1AD82C30" w14:textId="77777777" w:rsidR="000F1B82" w:rsidRPr="000F1B82" w:rsidRDefault="000F1B82" w:rsidP="000F1B82">
            <w:pPr>
              <w:spacing w:after="0" w:line="240" w:lineRule="auto"/>
              <w:jc w:val="center"/>
              <w:rPr>
                <w:rFonts w:ascii="Arial" w:eastAsia="Times New Roman" w:hAnsi="Arial" w:cs="Arial"/>
                <w:b/>
                <w:bCs/>
                <w:color w:val="000000"/>
                <w:sz w:val="20"/>
                <w:szCs w:val="20"/>
              </w:rPr>
            </w:pPr>
            <w:r w:rsidRPr="000F1B82">
              <w:rPr>
                <w:rFonts w:ascii="Arial" w:eastAsia="Times New Roman" w:hAnsi="Arial" w:cs="Arial"/>
                <w:b/>
                <w:bCs/>
                <w:color w:val="000000"/>
                <w:sz w:val="20"/>
                <w:szCs w:val="20"/>
              </w:rPr>
              <w:t>Sum of squares</w:t>
            </w:r>
          </w:p>
        </w:tc>
        <w:tc>
          <w:tcPr>
            <w:tcW w:w="1191" w:type="dxa"/>
            <w:tcBorders>
              <w:top w:val="single" w:sz="4" w:space="0" w:color="000000"/>
              <w:left w:val="nil"/>
              <w:bottom w:val="single" w:sz="4" w:space="0" w:color="000000"/>
              <w:right w:val="nil"/>
            </w:tcBorders>
            <w:shd w:val="clear" w:color="000000" w:fill="FFFFFF"/>
            <w:noWrap/>
            <w:vAlign w:val="center"/>
            <w:hideMark/>
          </w:tcPr>
          <w:p w14:paraId="7223EDB9" w14:textId="77777777" w:rsidR="000F1B82" w:rsidRPr="000F1B82" w:rsidRDefault="000F1B82" w:rsidP="000F1B82">
            <w:pPr>
              <w:spacing w:after="0" w:line="240" w:lineRule="auto"/>
              <w:jc w:val="center"/>
              <w:rPr>
                <w:rFonts w:ascii="Arial" w:eastAsia="Times New Roman" w:hAnsi="Arial" w:cs="Arial"/>
                <w:b/>
                <w:bCs/>
                <w:color w:val="000000"/>
                <w:sz w:val="20"/>
                <w:szCs w:val="20"/>
              </w:rPr>
            </w:pPr>
            <w:r w:rsidRPr="000F1B82">
              <w:rPr>
                <w:rFonts w:ascii="Arial" w:eastAsia="Times New Roman" w:hAnsi="Arial" w:cs="Arial"/>
                <w:b/>
                <w:bCs/>
                <w:color w:val="000000"/>
                <w:sz w:val="20"/>
                <w:szCs w:val="20"/>
              </w:rPr>
              <w:t>F</w:t>
            </w:r>
          </w:p>
        </w:tc>
        <w:tc>
          <w:tcPr>
            <w:tcW w:w="1319" w:type="dxa"/>
            <w:tcBorders>
              <w:top w:val="single" w:sz="4" w:space="0" w:color="000000"/>
              <w:left w:val="nil"/>
              <w:bottom w:val="single" w:sz="4" w:space="0" w:color="000000"/>
              <w:right w:val="nil"/>
            </w:tcBorders>
            <w:shd w:val="clear" w:color="000000" w:fill="FFFFFF"/>
            <w:noWrap/>
            <w:vAlign w:val="center"/>
            <w:hideMark/>
          </w:tcPr>
          <w:p w14:paraId="6763CC90" w14:textId="77777777" w:rsidR="000F1B82" w:rsidRPr="000F1B82" w:rsidRDefault="000F1B82" w:rsidP="000F1B82">
            <w:pPr>
              <w:spacing w:after="0" w:line="240" w:lineRule="auto"/>
              <w:jc w:val="center"/>
              <w:rPr>
                <w:rFonts w:ascii="Arial" w:eastAsia="Times New Roman" w:hAnsi="Arial" w:cs="Arial"/>
                <w:b/>
                <w:bCs/>
                <w:color w:val="000000"/>
                <w:sz w:val="20"/>
                <w:szCs w:val="20"/>
              </w:rPr>
            </w:pPr>
            <w:r w:rsidRPr="000F1B82">
              <w:rPr>
                <w:rFonts w:ascii="Arial" w:eastAsia="Times New Roman" w:hAnsi="Arial" w:cs="Arial"/>
                <w:b/>
                <w:bCs/>
                <w:color w:val="000000"/>
                <w:sz w:val="20"/>
                <w:szCs w:val="20"/>
              </w:rPr>
              <w:t>p-value</w:t>
            </w:r>
          </w:p>
        </w:tc>
      </w:tr>
      <w:tr w:rsidR="000F1B82" w:rsidRPr="000F1B82" w14:paraId="44DCE72C" w14:textId="77777777" w:rsidTr="000F1B82">
        <w:trPr>
          <w:trHeight w:val="269"/>
        </w:trPr>
        <w:tc>
          <w:tcPr>
            <w:tcW w:w="2683" w:type="dxa"/>
            <w:tcBorders>
              <w:top w:val="nil"/>
              <w:left w:val="nil"/>
              <w:bottom w:val="nil"/>
              <w:right w:val="nil"/>
            </w:tcBorders>
            <w:shd w:val="clear" w:color="000000" w:fill="FFFFFF"/>
            <w:noWrap/>
            <w:vAlign w:val="center"/>
            <w:hideMark/>
          </w:tcPr>
          <w:p w14:paraId="2571E2B7"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Region</w:t>
            </w:r>
          </w:p>
        </w:tc>
        <w:tc>
          <w:tcPr>
            <w:tcW w:w="770" w:type="dxa"/>
            <w:tcBorders>
              <w:top w:val="nil"/>
              <w:left w:val="nil"/>
              <w:bottom w:val="nil"/>
              <w:right w:val="nil"/>
            </w:tcBorders>
            <w:shd w:val="clear" w:color="000000" w:fill="FFFFFF"/>
            <w:noWrap/>
            <w:vAlign w:val="center"/>
            <w:hideMark/>
          </w:tcPr>
          <w:p w14:paraId="1D1359BA"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2</w:t>
            </w:r>
          </w:p>
        </w:tc>
        <w:tc>
          <w:tcPr>
            <w:tcW w:w="2261" w:type="dxa"/>
            <w:tcBorders>
              <w:top w:val="nil"/>
              <w:left w:val="nil"/>
              <w:bottom w:val="nil"/>
              <w:right w:val="nil"/>
            </w:tcBorders>
            <w:shd w:val="clear" w:color="000000" w:fill="FFFFFF"/>
            <w:noWrap/>
            <w:vAlign w:val="center"/>
            <w:hideMark/>
          </w:tcPr>
          <w:p w14:paraId="0A6606D8"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133.308</w:t>
            </w:r>
          </w:p>
        </w:tc>
        <w:tc>
          <w:tcPr>
            <w:tcW w:w="1191" w:type="dxa"/>
            <w:tcBorders>
              <w:top w:val="nil"/>
              <w:left w:val="nil"/>
              <w:bottom w:val="nil"/>
              <w:right w:val="nil"/>
            </w:tcBorders>
            <w:shd w:val="clear" w:color="000000" w:fill="FFFFFF"/>
            <w:noWrap/>
            <w:vAlign w:val="center"/>
            <w:hideMark/>
          </w:tcPr>
          <w:p w14:paraId="072150E2"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39.927</w:t>
            </w:r>
          </w:p>
        </w:tc>
        <w:tc>
          <w:tcPr>
            <w:tcW w:w="1319" w:type="dxa"/>
            <w:tcBorders>
              <w:top w:val="nil"/>
              <w:left w:val="nil"/>
              <w:bottom w:val="nil"/>
              <w:right w:val="nil"/>
            </w:tcBorders>
            <w:shd w:val="clear" w:color="000000" w:fill="FFFFFF"/>
            <w:noWrap/>
            <w:vAlign w:val="center"/>
            <w:hideMark/>
          </w:tcPr>
          <w:p w14:paraId="24289B5C"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&lt;0.001 ***</w:t>
            </w:r>
          </w:p>
        </w:tc>
      </w:tr>
      <w:tr w:rsidR="000F1B82" w:rsidRPr="000F1B82" w14:paraId="030D09EF" w14:textId="77777777" w:rsidTr="000F1B82">
        <w:trPr>
          <w:trHeight w:val="269"/>
        </w:trPr>
        <w:tc>
          <w:tcPr>
            <w:tcW w:w="2683" w:type="dxa"/>
            <w:tcBorders>
              <w:top w:val="nil"/>
              <w:left w:val="nil"/>
              <w:bottom w:val="nil"/>
              <w:right w:val="nil"/>
            </w:tcBorders>
            <w:shd w:val="clear" w:color="000000" w:fill="FFFFFF"/>
            <w:noWrap/>
            <w:vAlign w:val="center"/>
            <w:hideMark/>
          </w:tcPr>
          <w:p w14:paraId="699D5926"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Farming type</w:t>
            </w:r>
          </w:p>
        </w:tc>
        <w:tc>
          <w:tcPr>
            <w:tcW w:w="770" w:type="dxa"/>
            <w:tcBorders>
              <w:top w:val="nil"/>
              <w:left w:val="nil"/>
              <w:bottom w:val="nil"/>
              <w:right w:val="nil"/>
            </w:tcBorders>
            <w:shd w:val="clear" w:color="000000" w:fill="FFFFFF"/>
            <w:noWrap/>
            <w:vAlign w:val="center"/>
            <w:hideMark/>
          </w:tcPr>
          <w:p w14:paraId="547202A9"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1</w:t>
            </w:r>
          </w:p>
        </w:tc>
        <w:tc>
          <w:tcPr>
            <w:tcW w:w="2261" w:type="dxa"/>
            <w:tcBorders>
              <w:top w:val="nil"/>
              <w:left w:val="nil"/>
              <w:bottom w:val="nil"/>
              <w:right w:val="nil"/>
            </w:tcBorders>
            <w:shd w:val="clear" w:color="000000" w:fill="FFFFFF"/>
            <w:noWrap/>
            <w:vAlign w:val="center"/>
            <w:hideMark/>
          </w:tcPr>
          <w:p w14:paraId="34DCF0E6"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(no est.)</w:t>
            </w:r>
          </w:p>
        </w:tc>
        <w:tc>
          <w:tcPr>
            <w:tcW w:w="1191" w:type="dxa"/>
            <w:tcBorders>
              <w:top w:val="nil"/>
              <w:left w:val="nil"/>
              <w:bottom w:val="nil"/>
              <w:right w:val="nil"/>
            </w:tcBorders>
            <w:shd w:val="clear" w:color="000000" w:fill="FFFFFF"/>
            <w:noWrap/>
            <w:vAlign w:val="center"/>
            <w:hideMark/>
          </w:tcPr>
          <w:p w14:paraId="1B1289CA"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w:t>
            </w:r>
          </w:p>
        </w:tc>
        <w:tc>
          <w:tcPr>
            <w:tcW w:w="1319" w:type="dxa"/>
            <w:tcBorders>
              <w:top w:val="nil"/>
              <w:left w:val="nil"/>
              <w:bottom w:val="nil"/>
              <w:right w:val="nil"/>
            </w:tcBorders>
            <w:shd w:val="clear" w:color="000000" w:fill="FFFFFF"/>
            <w:noWrap/>
            <w:vAlign w:val="center"/>
            <w:hideMark/>
          </w:tcPr>
          <w:p w14:paraId="313CC2E1"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w:t>
            </w:r>
          </w:p>
        </w:tc>
      </w:tr>
      <w:tr w:rsidR="000F1B82" w:rsidRPr="000F1B82" w14:paraId="6621149F" w14:textId="77777777" w:rsidTr="000F1B82">
        <w:trPr>
          <w:trHeight w:val="269"/>
        </w:trPr>
        <w:tc>
          <w:tcPr>
            <w:tcW w:w="2683" w:type="dxa"/>
            <w:tcBorders>
              <w:top w:val="nil"/>
              <w:left w:val="nil"/>
              <w:bottom w:val="nil"/>
              <w:right w:val="nil"/>
            </w:tcBorders>
            <w:shd w:val="clear" w:color="000000" w:fill="FFFFFF"/>
            <w:noWrap/>
            <w:vAlign w:val="center"/>
            <w:hideMark/>
          </w:tcPr>
          <w:p w14:paraId="2642C149"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Region × Farming type</w:t>
            </w:r>
          </w:p>
        </w:tc>
        <w:tc>
          <w:tcPr>
            <w:tcW w:w="770" w:type="dxa"/>
            <w:tcBorders>
              <w:top w:val="nil"/>
              <w:left w:val="nil"/>
              <w:bottom w:val="nil"/>
              <w:right w:val="nil"/>
            </w:tcBorders>
            <w:shd w:val="clear" w:color="000000" w:fill="FFFFFF"/>
            <w:noWrap/>
            <w:vAlign w:val="center"/>
            <w:hideMark/>
          </w:tcPr>
          <w:p w14:paraId="69FDCE7C"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2</w:t>
            </w:r>
          </w:p>
        </w:tc>
        <w:tc>
          <w:tcPr>
            <w:tcW w:w="2261" w:type="dxa"/>
            <w:tcBorders>
              <w:top w:val="nil"/>
              <w:left w:val="nil"/>
              <w:bottom w:val="nil"/>
              <w:right w:val="nil"/>
            </w:tcBorders>
            <w:shd w:val="clear" w:color="000000" w:fill="FFFFFF"/>
            <w:noWrap/>
            <w:vAlign w:val="center"/>
            <w:hideMark/>
          </w:tcPr>
          <w:p w14:paraId="48E74808"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93.974</w:t>
            </w:r>
          </w:p>
        </w:tc>
        <w:tc>
          <w:tcPr>
            <w:tcW w:w="1191" w:type="dxa"/>
            <w:tcBorders>
              <w:top w:val="nil"/>
              <w:left w:val="nil"/>
              <w:bottom w:val="nil"/>
              <w:right w:val="nil"/>
            </w:tcBorders>
            <w:shd w:val="clear" w:color="000000" w:fill="FFFFFF"/>
            <w:noWrap/>
            <w:vAlign w:val="center"/>
            <w:hideMark/>
          </w:tcPr>
          <w:p w14:paraId="6BC344B4"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28.146</w:t>
            </w:r>
          </w:p>
        </w:tc>
        <w:tc>
          <w:tcPr>
            <w:tcW w:w="1319" w:type="dxa"/>
            <w:tcBorders>
              <w:top w:val="nil"/>
              <w:left w:val="nil"/>
              <w:bottom w:val="nil"/>
              <w:right w:val="nil"/>
            </w:tcBorders>
            <w:shd w:val="clear" w:color="000000" w:fill="FFFFFF"/>
            <w:noWrap/>
            <w:vAlign w:val="center"/>
            <w:hideMark/>
          </w:tcPr>
          <w:p w14:paraId="3D2F9983"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&lt;0.001 ***</w:t>
            </w:r>
          </w:p>
        </w:tc>
      </w:tr>
      <w:tr w:rsidR="000F1B82" w:rsidRPr="000F1B82" w14:paraId="20170BA4" w14:textId="77777777" w:rsidTr="000F1B82">
        <w:trPr>
          <w:trHeight w:val="269"/>
        </w:trPr>
        <w:tc>
          <w:tcPr>
            <w:tcW w:w="2683" w:type="dxa"/>
            <w:tcBorders>
              <w:top w:val="nil"/>
              <w:left w:val="nil"/>
              <w:bottom w:val="nil"/>
              <w:right w:val="nil"/>
            </w:tcBorders>
            <w:shd w:val="clear" w:color="000000" w:fill="FFFFFF"/>
            <w:noWrap/>
            <w:vAlign w:val="center"/>
            <w:hideMark/>
          </w:tcPr>
          <w:p w14:paraId="1E211665"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Residual</w:t>
            </w:r>
          </w:p>
        </w:tc>
        <w:tc>
          <w:tcPr>
            <w:tcW w:w="770" w:type="dxa"/>
            <w:tcBorders>
              <w:top w:val="nil"/>
              <w:left w:val="nil"/>
              <w:bottom w:val="nil"/>
              <w:right w:val="nil"/>
            </w:tcBorders>
            <w:shd w:val="clear" w:color="000000" w:fill="FFFFFF"/>
            <w:noWrap/>
            <w:vAlign w:val="center"/>
            <w:hideMark/>
          </w:tcPr>
          <w:p w14:paraId="7664D31D"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48</w:t>
            </w:r>
          </w:p>
        </w:tc>
        <w:tc>
          <w:tcPr>
            <w:tcW w:w="2261" w:type="dxa"/>
            <w:tcBorders>
              <w:top w:val="nil"/>
              <w:left w:val="nil"/>
              <w:bottom w:val="nil"/>
              <w:right w:val="nil"/>
            </w:tcBorders>
            <w:shd w:val="clear" w:color="000000" w:fill="FFFFFF"/>
            <w:noWrap/>
            <w:vAlign w:val="center"/>
            <w:hideMark/>
          </w:tcPr>
          <w:p w14:paraId="1504091B"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80.131</w:t>
            </w:r>
          </w:p>
        </w:tc>
        <w:tc>
          <w:tcPr>
            <w:tcW w:w="1191" w:type="dxa"/>
            <w:tcBorders>
              <w:top w:val="nil"/>
              <w:left w:val="nil"/>
              <w:bottom w:val="nil"/>
              <w:right w:val="nil"/>
            </w:tcBorders>
            <w:shd w:val="clear" w:color="000000" w:fill="FFFFFF"/>
            <w:noWrap/>
            <w:vAlign w:val="center"/>
            <w:hideMark/>
          </w:tcPr>
          <w:p w14:paraId="56DE172A"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w:t>
            </w:r>
          </w:p>
        </w:tc>
        <w:tc>
          <w:tcPr>
            <w:tcW w:w="1319" w:type="dxa"/>
            <w:tcBorders>
              <w:top w:val="nil"/>
              <w:left w:val="nil"/>
              <w:bottom w:val="nil"/>
              <w:right w:val="nil"/>
            </w:tcBorders>
            <w:shd w:val="clear" w:color="000000" w:fill="FFFFFF"/>
            <w:noWrap/>
            <w:vAlign w:val="center"/>
            <w:hideMark/>
          </w:tcPr>
          <w:p w14:paraId="212B959A"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w:t>
            </w:r>
          </w:p>
        </w:tc>
      </w:tr>
      <w:tr w:rsidR="000F1B82" w:rsidRPr="000F1B82" w14:paraId="0FA9172C" w14:textId="77777777" w:rsidTr="000F1B82">
        <w:trPr>
          <w:trHeight w:val="269"/>
        </w:trPr>
        <w:tc>
          <w:tcPr>
            <w:tcW w:w="2683" w:type="dxa"/>
            <w:tcBorders>
              <w:top w:val="nil"/>
              <w:left w:val="nil"/>
              <w:right w:val="nil"/>
            </w:tcBorders>
            <w:shd w:val="clear" w:color="000000" w:fill="FFFFFF"/>
            <w:noWrap/>
            <w:vAlign w:val="center"/>
            <w:hideMark/>
          </w:tcPr>
          <w:p w14:paraId="2F264C20"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 </w:t>
            </w:r>
          </w:p>
        </w:tc>
        <w:tc>
          <w:tcPr>
            <w:tcW w:w="770" w:type="dxa"/>
            <w:tcBorders>
              <w:top w:val="nil"/>
              <w:left w:val="nil"/>
              <w:right w:val="nil"/>
            </w:tcBorders>
            <w:shd w:val="clear" w:color="000000" w:fill="FFFFFF"/>
            <w:noWrap/>
            <w:vAlign w:val="center"/>
            <w:hideMark/>
          </w:tcPr>
          <w:p w14:paraId="6B432E48"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 </w:t>
            </w:r>
          </w:p>
        </w:tc>
        <w:tc>
          <w:tcPr>
            <w:tcW w:w="2261" w:type="dxa"/>
            <w:tcBorders>
              <w:top w:val="nil"/>
              <w:left w:val="nil"/>
              <w:right w:val="nil"/>
            </w:tcBorders>
            <w:shd w:val="clear" w:color="000000" w:fill="FFFFFF"/>
            <w:noWrap/>
            <w:vAlign w:val="center"/>
            <w:hideMark/>
          </w:tcPr>
          <w:p w14:paraId="0B536503"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 </w:t>
            </w:r>
          </w:p>
        </w:tc>
        <w:tc>
          <w:tcPr>
            <w:tcW w:w="1191" w:type="dxa"/>
            <w:tcBorders>
              <w:top w:val="nil"/>
              <w:left w:val="nil"/>
              <w:right w:val="nil"/>
            </w:tcBorders>
            <w:shd w:val="clear" w:color="000000" w:fill="FFFFFF"/>
            <w:noWrap/>
            <w:vAlign w:val="center"/>
            <w:hideMark/>
          </w:tcPr>
          <w:p w14:paraId="1956EA73"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 </w:t>
            </w:r>
          </w:p>
        </w:tc>
        <w:tc>
          <w:tcPr>
            <w:tcW w:w="1319" w:type="dxa"/>
            <w:tcBorders>
              <w:top w:val="nil"/>
              <w:left w:val="nil"/>
              <w:right w:val="nil"/>
            </w:tcBorders>
            <w:shd w:val="clear" w:color="000000" w:fill="FFFFFF"/>
            <w:noWrap/>
            <w:vAlign w:val="center"/>
            <w:hideMark/>
          </w:tcPr>
          <w:p w14:paraId="366D06C2"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 </w:t>
            </w:r>
          </w:p>
        </w:tc>
      </w:tr>
      <w:tr w:rsidR="000F1B82" w:rsidRPr="000F1B82" w14:paraId="1F65E3AC" w14:textId="77777777" w:rsidTr="000F1B82">
        <w:trPr>
          <w:trHeight w:val="269"/>
        </w:trPr>
        <w:tc>
          <w:tcPr>
            <w:tcW w:w="2683" w:type="dxa"/>
            <w:tcBorders>
              <w:top w:val="nil"/>
              <w:left w:val="nil"/>
              <w:bottom w:val="single" w:sz="4" w:space="0" w:color="auto"/>
              <w:right w:val="nil"/>
            </w:tcBorders>
            <w:shd w:val="clear" w:color="000000" w:fill="FFFFFF"/>
            <w:noWrap/>
            <w:vAlign w:val="center"/>
            <w:hideMark/>
          </w:tcPr>
          <w:p w14:paraId="64EAAC87" w14:textId="77777777" w:rsidR="000F1B82" w:rsidRPr="000F1B82" w:rsidRDefault="000F1B82" w:rsidP="000F1B82">
            <w:pPr>
              <w:spacing w:after="0" w:line="240" w:lineRule="auto"/>
              <w:rPr>
                <w:rFonts w:ascii="Arial" w:eastAsia="Times New Roman" w:hAnsi="Arial" w:cs="Arial"/>
                <w:color w:val="000000"/>
                <w:sz w:val="20"/>
                <w:szCs w:val="20"/>
              </w:rPr>
            </w:pPr>
            <w:r w:rsidRPr="000F1B82">
              <w:rPr>
                <w:rFonts w:ascii="Arial" w:hAnsi="Arial" w:cs="Arial"/>
                <w:color w:val="auto"/>
                <w:sz w:val="20"/>
                <w:szCs w:val="20"/>
              </w:rPr>
              <w:t>δ¹⁵N</w:t>
            </w:r>
            <w:r w:rsidRPr="000F1B82">
              <w:rPr>
                <w:rFonts w:ascii="Arial" w:eastAsia="Times New Roman" w:hAnsi="Arial" w:cs="Arial"/>
                <w:color w:val="000000"/>
                <w:sz w:val="20"/>
                <w:szCs w:val="20"/>
              </w:rPr>
              <w:t> </w:t>
            </w:r>
          </w:p>
        </w:tc>
        <w:tc>
          <w:tcPr>
            <w:tcW w:w="770" w:type="dxa"/>
            <w:tcBorders>
              <w:top w:val="nil"/>
              <w:left w:val="nil"/>
              <w:bottom w:val="single" w:sz="4" w:space="0" w:color="auto"/>
              <w:right w:val="nil"/>
            </w:tcBorders>
            <w:shd w:val="clear" w:color="000000" w:fill="FFFFFF"/>
            <w:noWrap/>
            <w:vAlign w:val="center"/>
            <w:hideMark/>
          </w:tcPr>
          <w:p w14:paraId="19E9A411"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 </w:t>
            </w:r>
          </w:p>
        </w:tc>
        <w:tc>
          <w:tcPr>
            <w:tcW w:w="2261" w:type="dxa"/>
            <w:tcBorders>
              <w:top w:val="nil"/>
              <w:left w:val="nil"/>
              <w:bottom w:val="single" w:sz="4" w:space="0" w:color="auto"/>
              <w:right w:val="nil"/>
            </w:tcBorders>
            <w:shd w:val="clear" w:color="000000" w:fill="FFFFFF"/>
            <w:noWrap/>
            <w:vAlign w:val="center"/>
            <w:hideMark/>
          </w:tcPr>
          <w:p w14:paraId="3347DEAB"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 </w:t>
            </w:r>
          </w:p>
        </w:tc>
        <w:tc>
          <w:tcPr>
            <w:tcW w:w="1191" w:type="dxa"/>
            <w:tcBorders>
              <w:top w:val="nil"/>
              <w:left w:val="nil"/>
              <w:bottom w:val="single" w:sz="4" w:space="0" w:color="auto"/>
              <w:right w:val="nil"/>
            </w:tcBorders>
            <w:shd w:val="clear" w:color="000000" w:fill="FFFFFF"/>
            <w:noWrap/>
            <w:vAlign w:val="center"/>
            <w:hideMark/>
          </w:tcPr>
          <w:p w14:paraId="67360C54"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 </w:t>
            </w:r>
          </w:p>
        </w:tc>
        <w:tc>
          <w:tcPr>
            <w:tcW w:w="1319" w:type="dxa"/>
            <w:tcBorders>
              <w:top w:val="nil"/>
              <w:left w:val="nil"/>
              <w:bottom w:val="single" w:sz="4" w:space="0" w:color="auto"/>
              <w:right w:val="nil"/>
            </w:tcBorders>
            <w:shd w:val="clear" w:color="000000" w:fill="FFFFFF"/>
            <w:noWrap/>
            <w:vAlign w:val="center"/>
            <w:hideMark/>
          </w:tcPr>
          <w:p w14:paraId="1F83D3ED"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 </w:t>
            </w:r>
          </w:p>
        </w:tc>
      </w:tr>
      <w:tr w:rsidR="000F1B82" w:rsidRPr="000F1B82" w14:paraId="797F3F1A" w14:textId="77777777" w:rsidTr="000F1B82">
        <w:trPr>
          <w:trHeight w:val="269"/>
        </w:trPr>
        <w:tc>
          <w:tcPr>
            <w:tcW w:w="2683" w:type="dxa"/>
            <w:tcBorders>
              <w:top w:val="single" w:sz="4" w:space="0" w:color="auto"/>
              <w:left w:val="nil"/>
              <w:bottom w:val="nil"/>
              <w:right w:val="nil"/>
            </w:tcBorders>
            <w:shd w:val="clear" w:color="000000" w:fill="FFFFFF"/>
            <w:noWrap/>
            <w:vAlign w:val="center"/>
            <w:hideMark/>
          </w:tcPr>
          <w:p w14:paraId="22DBF648" w14:textId="77777777" w:rsidR="000F1B82" w:rsidRPr="000F1B82" w:rsidRDefault="000F1B82" w:rsidP="000F1B82">
            <w:pPr>
              <w:spacing w:after="0" w:line="240" w:lineRule="auto"/>
              <w:jc w:val="center"/>
              <w:rPr>
                <w:rFonts w:ascii="Arial" w:eastAsia="Times New Roman" w:hAnsi="Arial" w:cs="Arial"/>
                <w:b/>
                <w:bCs/>
                <w:color w:val="000000"/>
                <w:sz w:val="20"/>
                <w:szCs w:val="20"/>
              </w:rPr>
            </w:pPr>
            <w:r w:rsidRPr="000F1B82">
              <w:rPr>
                <w:rFonts w:ascii="Arial" w:eastAsia="Times New Roman" w:hAnsi="Arial" w:cs="Arial"/>
                <w:b/>
                <w:bCs/>
                <w:color w:val="000000"/>
                <w:sz w:val="20"/>
                <w:szCs w:val="20"/>
              </w:rPr>
              <w:t>Source of variation</w:t>
            </w:r>
          </w:p>
        </w:tc>
        <w:tc>
          <w:tcPr>
            <w:tcW w:w="770" w:type="dxa"/>
            <w:tcBorders>
              <w:top w:val="single" w:sz="4" w:space="0" w:color="auto"/>
              <w:left w:val="nil"/>
              <w:bottom w:val="nil"/>
              <w:right w:val="nil"/>
            </w:tcBorders>
            <w:shd w:val="clear" w:color="000000" w:fill="FFFFFF"/>
            <w:noWrap/>
            <w:vAlign w:val="center"/>
            <w:hideMark/>
          </w:tcPr>
          <w:p w14:paraId="6B83F5DB" w14:textId="77777777" w:rsidR="000F1B82" w:rsidRPr="000F1B82" w:rsidRDefault="000F1B82" w:rsidP="000F1B82">
            <w:pPr>
              <w:spacing w:after="0" w:line="240" w:lineRule="auto"/>
              <w:jc w:val="center"/>
              <w:rPr>
                <w:rFonts w:ascii="Arial" w:eastAsia="Times New Roman" w:hAnsi="Arial" w:cs="Arial"/>
                <w:b/>
                <w:bCs/>
                <w:color w:val="000000"/>
                <w:sz w:val="20"/>
                <w:szCs w:val="20"/>
              </w:rPr>
            </w:pPr>
            <w:r w:rsidRPr="000F1B82">
              <w:rPr>
                <w:rFonts w:ascii="Arial" w:eastAsia="Times New Roman" w:hAnsi="Arial" w:cs="Arial"/>
                <w:b/>
                <w:bCs/>
                <w:color w:val="000000"/>
                <w:sz w:val="20"/>
                <w:szCs w:val="20"/>
              </w:rPr>
              <w:t>df</w:t>
            </w:r>
          </w:p>
        </w:tc>
        <w:tc>
          <w:tcPr>
            <w:tcW w:w="2261" w:type="dxa"/>
            <w:tcBorders>
              <w:top w:val="single" w:sz="4" w:space="0" w:color="auto"/>
              <w:left w:val="nil"/>
              <w:bottom w:val="nil"/>
              <w:right w:val="nil"/>
            </w:tcBorders>
            <w:shd w:val="clear" w:color="000000" w:fill="FFFFFF"/>
            <w:noWrap/>
            <w:vAlign w:val="center"/>
            <w:hideMark/>
          </w:tcPr>
          <w:p w14:paraId="407BBA42" w14:textId="77777777" w:rsidR="000F1B82" w:rsidRPr="000F1B82" w:rsidRDefault="000F1B82" w:rsidP="000F1B82">
            <w:pPr>
              <w:spacing w:after="0" w:line="240" w:lineRule="auto"/>
              <w:jc w:val="center"/>
              <w:rPr>
                <w:rFonts w:ascii="Arial" w:eastAsia="Times New Roman" w:hAnsi="Arial" w:cs="Arial"/>
                <w:b/>
                <w:bCs/>
                <w:color w:val="000000"/>
                <w:sz w:val="20"/>
                <w:szCs w:val="20"/>
              </w:rPr>
            </w:pPr>
            <w:r w:rsidRPr="000F1B82">
              <w:rPr>
                <w:rFonts w:ascii="Arial" w:eastAsia="Times New Roman" w:hAnsi="Arial" w:cs="Arial"/>
                <w:b/>
                <w:bCs/>
                <w:color w:val="000000"/>
                <w:sz w:val="20"/>
                <w:szCs w:val="20"/>
              </w:rPr>
              <w:t>Sum of squares</w:t>
            </w:r>
          </w:p>
        </w:tc>
        <w:tc>
          <w:tcPr>
            <w:tcW w:w="1191" w:type="dxa"/>
            <w:tcBorders>
              <w:top w:val="single" w:sz="4" w:space="0" w:color="auto"/>
              <w:left w:val="nil"/>
              <w:bottom w:val="nil"/>
              <w:right w:val="nil"/>
            </w:tcBorders>
            <w:shd w:val="clear" w:color="000000" w:fill="FFFFFF"/>
            <w:noWrap/>
            <w:vAlign w:val="center"/>
            <w:hideMark/>
          </w:tcPr>
          <w:p w14:paraId="65A55ECD" w14:textId="77777777" w:rsidR="000F1B82" w:rsidRPr="000F1B82" w:rsidRDefault="000F1B82" w:rsidP="000F1B82">
            <w:pPr>
              <w:spacing w:after="0" w:line="240" w:lineRule="auto"/>
              <w:jc w:val="center"/>
              <w:rPr>
                <w:rFonts w:ascii="Arial" w:eastAsia="Times New Roman" w:hAnsi="Arial" w:cs="Arial"/>
                <w:b/>
                <w:bCs/>
                <w:color w:val="000000"/>
                <w:sz w:val="20"/>
                <w:szCs w:val="20"/>
              </w:rPr>
            </w:pPr>
            <w:r w:rsidRPr="000F1B82">
              <w:rPr>
                <w:rFonts w:ascii="Arial" w:eastAsia="Times New Roman" w:hAnsi="Arial" w:cs="Arial"/>
                <w:b/>
                <w:bCs/>
                <w:color w:val="000000"/>
                <w:sz w:val="20"/>
                <w:szCs w:val="20"/>
              </w:rPr>
              <w:t>F</w:t>
            </w:r>
          </w:p>
        </w:tc>
        <w:tc>
          <w:tcPr>
            <w:tcW w:w="1319" w:type="dxa"/>
            <w:tcBorders>
              <w:top w:val="single" w:sz="4" w:space="0" w:color="auto"/>
              <w:left w:val="nil"/>
              <w:bottom w:val="nil"/>
              <w:right w:val="nil"/>
            </w:tcBorders>
            <w:shd w:val="clear" w:color="000000" w:fill="FFFFFF"/>
            <w:noWrap/>
            <w:vAlign w:val="center"/>
            <w:hideMark/>
          </w:tcPr>
          <w:p w14:paraId="1432BCBC" w14:textId="77777777" w:rsidR="000F1B82" w:rsidRPr="000F1B82" w:rsidRDefault="000F1B82" w:rsidP="000F1B82">
            <w:pPr>
              <w:spacing w:after="0" w:line="240" w:lineRule="auto"/>
              <w:jc w:val="center"/>
              <w:rPr>
                <w:rFonts w:ascii="Arial" w:eastAsia="Times New Roman" w:hAnsi="Arial" w:cs="Arial"/>
                <w:b/>
                <w:bCs/>
                <w:color w:val="000000"/>
                <w:sz w:val="20"/>
                <w:szCs w:val="20"/>
              </w:rPr>
            </w:pPr>
            <w:r w:rsidRPr="000F1B82">
              <w:rPr>
                <w:rFonts w:ascii="Arial" w:eastAsia="Times New Roman" w:hAnsi="Arial" w:cs="Arial"/>
                <w:b/>
                <w:bCs/>
                <w:color w:val="000000"/>
                <w:sz w:val="20"/>
                <w:szCs w:val="20"/>
              </w:rPr>
              <w:t>p-value</w:t>
            </w:r>
          </w:p>
        </w:tc>
      </w:tr>
      <w:tr w:rsidR="000F1B82" w:rsidRPr="000F1B82" w14:paraId="6D96D66E" w14:textId="77777777" w:rsidTr="000F1B82">
        <w:trPr>
          <w:trHeight w:val="269"/>
        </w:trPr>
        <w:tc>
          <w:tcPr>
            <w:tcW w:w="2683" w:type="dxa"/>
            <w:tcBorders>
              <w:top w:val="nil"/>
              <w:left w:val="nil"/>
              <w:bottom w:val="nil"/>
              <w:right w:val="nil"/>
            </w:tcBorders>
            <w:shd w:val="clear" w:color="000000" w:fill="FFFFFF"/>
            <w:noWrap/>
            <w:vAlign w:val="center"/>
            <w:hideMark/>
          </w:tcPr>
          <w:p w14:paraId="21A4BB3D"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Region</w:t>
            </w:r>
          </w:p>
        </w:tc>
        <w:tc>
          <w:tcPr>
            <w:tcW w:w="770" w:type="dxa"/>
            <w:tcBorders>
              <w:top w:val="nil"/>
              <w:left w:val="nil"/>
              <w:bottom w:val="nil"/>
              <w:right w:val="nil"/>
            </w:tcBorders>
            <w:shd w:val="clear" w:color="000000" w:fill="FFFFFF"/>
            <w:noWrap/>
            <w:vAlign w:val="center"/>
            <w:hideMark/>
          </w:tcPr>
          <w:p w14:paraId="47AFD120"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2</w:t>
            </w:r>
          </w:p>
        </w:tc>
        <w:tc>
          <w:tcPr>
            <w:tcW w:w="2261" w:type="dxa"/>
            <w:tcBorders>
              <w:top w:val="nil"/>
              <w:left w:val="nil"/>
              <w:bottom w:val="nil"/>
              <w:right w:val="nil"/>
            </w:tcBorders>
            <w:shd w:val="clear" w:color="000000" w:fill="FFFFFF"/>
            <w:noWrap/>
            <w:vAlign w:val="center"/>
            <w:hideMark/>
          </w:tcPr>
          <w:p w14:paraId="3EF69AC8"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96.02</w:t>
            </w:r>
          </w:p>
        </w:tc>
        <w:tc>
          <w:tcPr>
            <w:tcW w:w="1191" w:type="dxa"/>
            <w:tcBorders>
              <w:top w:val="nil"/>
              <w:left w:val="nil"/>
              <w:bottom w:val="nil"/>
              <w:right w:val="nil"/>
            </w:tcBorders>
            <w:shd w:val="clear" w:color="000000" w:fill="FFFFFF"/>
            <w:noWrap/>
            <w:vAlign w:val="center"/>
            <w:hideMark/>
          </w:tcPr>
          <w:p w14:paraId="159CC28D"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8.18</w:t>
            </w:r>
          </w:p>
        </w:tc>
        <w:tc>
          <w:tcPr>
            <w:tcW w:w="1319" w:type="dxa"/>
            <w:tcBorders>
              <w:top w:val="nil"/>
              <w:left w:val="nil"/>
              <w:bottom w:val="nil"/>
              <w:right w:val="nil"/>
            </w:tcBorders>
            <w:shd w:val="clear" w:color="000000" w:fill="FFFFFF"/>
            <w:noWrap/>
            <w:vAlign w:val="center"/>
            <w:hideMark/>
          </w:tcPr>
          <w:p w14:paraId="39E0512C"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0.029 *</w:t>
            </w:r>
          </w:p>
        </w:tc>
      </w:tr>
      <w:tr w:rsidR="000F1B82" w:rsidRPr="000F1B82" w14:paraId="1069B82A" w14:textId="77777777" w:rsidTr="000F1B82">
        <w:trPr>
          <w:trHeight w:val="269"/>
        </w:trPr>
        <w:tc>
          <w:tcPr>
            <w:tcW w:w="2683" w:type="dxa"/>
            <w:tcBorders>
              <w:top w:val="nil"/>
              <w:left w:val="nil"/>
              <w:bottom w:val="nil"/>
              <w:right w:val="nil"/>
            </w:tcBorders>
            <w:shd w:val="clear" w:color="000000" w:fill="FFFFFF"/>
            <w:noWrap/>
            <w:vAlign w:val="center"/>
            <w:hideMark/>
          </w:tcPr>
          <w:p w14:paraId="4EAD24CF"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Farming type</w:t>
            </w:r>
          </w:p>
        </w:tc>
        <w:tc>
          <w:tcPr>
            <w:tcW w:w="770" w:type="dxa"/>
            <w:tcBorders>
              <w:top w:val="nil"/>
              <w:left w:val="nil"/>
              <w:bottom w:val="nil"/>
              <w:right w:val="nil"/>
            </w:tcBorders>
            <w:shd w:val="clear" w:color="000000" w:fill="FFFFFF"/>
            <w:noWrap/>
            <w:vAlign w:val="center"/>
            <w:hideMark/>
          </w:tcPr>
          <w:p w14:paraId="6369F3EF"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1</w:t>
            </w:r>
          </w:p>
        </w:tc>
        <w:tc>
          <w:tcPr>
            <w:tcW w:w="2261" w:type="dxa"/>
            <w:tcBorders>
              <w:top w:val="nil"/>
              <w:left w:val="nil"/>
              <w:bottom w:val="nil"/>
              <w:right w:val="nil"/>
            </w:tcBorders>
            <w:shd w:val="clear" w:color="000000" w:fill="FFFFFF"/>
            <w:noWrap/>
            <w:vAlign w:val="center"/>
            <w:hideMark/>
          </w:tcPr>
          <w:p w14:paraId="72C016C0"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0.55</w:t>
            </w:r>
          </w:p>
        </w:tc>
        <w:tc>
          <w:tcPr>
            <w:tcW w:w="1191" w:type="dxa"/>
            <w:tcBorders>
              <w:top w:val="nil"/>
              <w:left w:val="nil"/>
              <w:bottom w:val="nil"/>
              <w:right w:val="nil"/>
            </w:tcBorders>
            <w:shd w:val="clear" w:color="000000" w:fill="FFFFFF"/>
            <w:noWrap/>
            <w:vAlign w:val="center"/>
            <w:hideMark/>
          </w:tcPr>
          <w:p w14:paraId="4E35B86A"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0.09</w:t>
            </w:r>
          </w:p>
        </w:tc>
        <w:tc>
          <w:tcPr>
            <w:tcW w:w="1319" w:type="dxa"/>
            <w:tcBorders>
              <w:top w:val="nil"/>
              <w:left w:val="nil"/>
              <w:bottom w:val="nil"/>
              <w:right w:val="nil"/>
            </w:tcBorders>
            <w:shd w:val="clear" w:color="000000" w:fill="FFFFFF"/>
            <w:noWrap/>
            <w:vAlign w:val="center"/>
            <w:hideMark/>
          </w:tcPr>
          <w:p w14:paraId="7DF08D4D"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&gt;0.1</w:t>
            </w:r>
          </w:p>
        </w:tc>
      </w:tr>
      <w:tr w:rsidR="000F1B82" w:rsidRPr="000F1B82" w14:paraId="3878BAD4" w14:textId="77777777" w:rsidTr="000F1B82">
        <w:trPr>
          <w:trHeight w:val="269"/>
        </w:trPr>
        <w:tc>
          <w:tcPr>
            <w:tcW w:w="2683" w:type="dxa"/>
            <w:tcBorders>
              <w:top w:val="nil"/>
              <w:left w:val="nil"/>
              <w:bottom w:val="nil"/>
              <w:right w:val="nil"/>
            </w:tcBorders>
            <w:shd w:val="clear" w:color="000000" w:fill="FFFFFF"/>
            <w:noWrap/>
            <w:vAlign w:val="center"/>
            <w:hideMark/>
          </w:tcPr>
          <w:p w14:paraId="42CADA08"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Region × Farming type</w:t>
            </w:r>
          </w:p>
        </w:tc>
        <w:tc>
          <w:tcPr>
            <w:tcW w:w="770" w:type="dxa"/>
            <w:tcBorders>
              <w:top w:val="nil"/>
              <w:left w:val="nil"/>
              <w:bottom w:val="nil"/>
              <w:right w:val="nil"/>
            </w:tcBorders>
            <w:shd w:val="clear" w:color="000000" w:fill="FFFFFF"/>
            <w:noWrap/>
            <w:vAlign w:val="center"/>
            <w:hideMark/>
          </w:tcPr>
          <w:p w14:paraId="7B1B3646"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2</w:t>
            </w:r>
          </w:p>
        </w:tc>
        <w:tc>
          <w:tcPr>
            <w:tcW w:w="2261" w:type="dxa"/>
            <w:tcBorders>
              <w:top w:val="nil"/>
              <w:left w:val="nil"/>
              <w:bottom w:val="nil"/>
              <w:right w:val="nil"/>
            </w:tcBorders>
            <w:shd w:val="clear" w:color="000000" w:fill="FFFFFF"/>
            <w:noWrap/>
            <w:vAlign w:val="center"/>
            <w:hideMark/>
          </w:tcPr>
          <w:p w14:paraId="5DFE25AC"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0.89</w:t>
            </w:r>
          </w:p>
        </w:tc>
        <w:tc>
          <w:tcPr>
            <w:tcW w:w="1191" w:type="dxa"/>
            <w:tcBorders>
              <w:top w:val="nil"/>
              <w:left w:val="nil"/>
              <w:bottom w:val="nil"/>
              <w:right w:val="nil"/>
            </w:tcBorders>
            <w:shd w:val="clear" w:color="000000" w:fill="FFFFFF"/>
            <w:noWrap/>
            <w:vAlign w:val="center"/>
            <w:hideMark/>
          </w:tcPr>
          <w:p w14:paraId="79F81644"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0.08</w:t>
            </w:r>
          </w:p>
        </w:tc>
        <w:tc>
          <w:tcPr>
            <w:tcW w:w="1319" w:type="dxa"/>
            <w:tcBorders>
              <w:top w:val="nil"/>
              <w:left w:val="nil"/>
              <w:bottom w:val="nil"/>
              <w:right w:val="nil"/>
            </w:tcBorders>
            <w:shd w:val="clear" w:color="000000" w:fill="FFFFFF"/>
            <w:noWrap/>
            <w:vAlign w:val="center"/>
            <w:hideMark/>
          </w:tcPr>
          <w:p w14:paraId="3D7B264A"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&gt;0.1</w:t>
            </w:r>
          </w:p>
        </w:tc>
      </w:tr>
      <w:tr w:rsidR="000F1B82" w:rsidRPr="000F1B82" w14:paraId="4C7CD027" w14:textId="77777777" w:rsidTr="000F1B82">
        <w:trPr>
          <w:trHeight w:val="269"/>
        </w:trPr>
        <w:tc>
          <w:tcPr>
            <w:tcW w:w="2683" w:type="dxa"/>
            <w:tcBorders>
              <w:top w:val="nil"/>
              <w:left w:val="nil"/>
              <w:bottom w:val="single" w:sz="4" w:space="0" w:color="auto"/>
              <w:right w:val="nil"/>
            </w:tcBorders>
            <w:shd w:val="clear" w:color="000000" w:fill="FFFFFF"/>
            <w:noWrap/>
            <w:vAlign w:val="center"/>
            <w:hideMark/>
          </w:tcPr>
          <w:p w14:paraId="0AA4179B"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Residual</w:t>
            </w:r>
          </w:p>
        </w:tc>
        <w:tc>
          <w:tcPr>
            <w:tcW w:w="770" w:type="dxa"/>
            <w:tcBorders>
              <w:top w:val="nil"/>
              <w:left w:val="nil"/>
              <w:bottom w:val="single" w:sz="4" w:space="0" w:color="auto"/>
              <w:right w:val="nil"/>
            </w:tcBorders>
            <w:shd w:val="clear" w:color="000000" w:fill="FFFFFF"/>
            <w:noWrap/>
            <w:vAlign w:val="center"/>
            <w:hideMark/>
          </w:tcPr>
          <w:p w14:paraId="542A5ED0"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48</w:t>
            </w:r>
          </w:p>
        </w:tc>
        <w:tc>
          <w:tcPr>
            <w:tcW w:w="2261" w:type="dxa"/>
            <w:tcBorders>
              <w:top w:val="nil"/>
              <w:left w:val="nil"/>
              <w:bottom w:val="single" w:sz="4" w:space="0" w:color="auto"/>
              <w:right w:val="nil"/>
            </w:tcBorders>
            <w:shd w:val="clear" w:color="000000" w:fill="FFFFFF"/>
            <w:noWrap/>
            <w:vAlign w:val="center"/>
            <w:hideMark/>
          </w:tcPr>
          <w:p w14:paraId="788432AB"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281.99</w:t>
            </w:r>
          </w:p>
        </w:tc>
        <w:tc>
          <w:tcPr>
            <w:tcW w:w="1191" w:type="dxa"/>
            <w:tcBorders>
              <w:top w:val="nil"/>
              <w:left w:val="nil"/>
              <w:bottom w:val="single" w:sz="4" w:space="0" w:color="auto"/>
              <w:right w:val="nil"/>
            </w:tcBorders>
            <w:shd w:val="clear" w:color="000000" w:fill="FFFFFF"/>
            <w:noWrap/>
            <w:vAlign w:val="center"/>
            <w:hideMark/>
          </w:tcPr>
          <w:p w14:paraId="0298B38D"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w:t>
            </w:r>
          </w:p>
        </w:tc>
        <w:tc>
          <w:tcPr>
            <w:tcW w:w="1319" w:type="dxa"/>
            <w:tcBorders>
              <w:top w:val="nil"/>
              <w:left w:val="nil"/>
              <w:bottom w:val="single" w:sz="4" w:space="0" w:color="auto"/>
              <w:right w:val="nil"/>
            </w:tcBorders>
            <w:shd w:val="clear" w:color="000000" w:fill="FFFFFF"/>
            <w:noWrap/>
            <w:vAlign w:val="center"/>
            <w:hideMark/>
          </w:tcPr>
          <w:p w14:paraId="372CCB37" w14:textId="77777777" w:rsidR="000F1B82" w:rsidRPr="000F1B82" w:rsidRDefault="000F1B82" w:rsidP="000F1B82">
            <w:pPr>
              <w:spacing w:after="0" w:line="240" w:lineRule="auto"/>
              <w:jc w:val="center"/>
              <w:rPr>
                <w:rFonts w:ascii="Arial" w:eastAsia="Times New Roman" w:hAnsi="Arial" w:cs="Arial"/>
                <w:color w:val="000000"/>
                <w:sz w:val="20"/>
                <w:szCs w:val="20"/>
              </w:rPr>
            </w:pPr>
            <w:r w:rsidRPr="000F1B82">
              <w:rPr>
                <w:rFonts w:ascii="Arial" w:eastAsia="Times New Roman" w:hAnsi="Arial" w:cs="Arial"/>
                <w:color w:val="000000"/>
                <w:sz w:val="20"/>
                <w:szCs w:val="20"/>
              </w:rPr>
              <w:t>–</w:t>
            </w:r>
          </w:p>
        </w:tc>
      </w:tr>
      <w:tr w:rsidR="000F1B82" w:rsidRPr="000F1B82" w14:paraId="1C17E9C9" w14:textId="77777777" w:rsidTr="000F1B82">
        <w:trPr>
          <w:trHeight w:val="269"/>
        </w:trPr>
        <w:tc>
          <w:tcPr>
            <w:tcW w:w="8224" w:type="dxa"/>
            <w:gridSpan w:val="5"/>
            <w:tcBorders>
              <w:top w:val="single" w:sz="4" w:space="0" w:color="auto"/>
              <w:left w:val="nil"/>
              <w:bottom w:val="single" w:sz="4" w:space="0" w:color="000000"/>
              <w:right w:val="nil"/>
            </w:tcBorders>
            <w:shd w:val="clear" w:color="000000" w:fill="FFFFFF"/>
            <w:noWrap/>
            <w:vAlign w:val="bottom"/>
          </w:tcPr>
          <w:p w14:paraId="6B4A4A79" w14:textId="77777777" w:rsidR="000F1B82" w:rsidRPr="000F1B82" w:rsidRDefault="000F1B82" w:rsidP="000F1B82">
            <w:pPr>
              <w:spacing w:after="0"/>
              <w:rPr>
                <w:rFonts w:ascii="Arial" w:hAnsi="Arial" w:cs="Arial"/>
                <w:sz w:val="20"/>
                <w:szCs w:val="20"/>
              </w:rPr>
            </w:pPr>
            <w:r w:rsidRPr="000F1B82">
              <w:rPr>
                <w:rFonts w:ascii="Arial" w:hAnsi="Arial" w:cs="Arial"/>
                <w:sz w:val="20"/>
                <w:szCs w:val="20"/>
              </w:rPr>
              <w:t>(</w:t>
            </w:r>
            <w:proofErr w:type="spellStart"/>
            <w:r w:rsidRPr="000F1B82">
              <w:rPr>
                <w:rFonts w:ascii="Arial" w:hAnsi="Arial" w:cs="Arial"/>
                <w:sz w:val="20"/>
                <w:szCs w:val="20"/>
              </w:rPr>
              <w:t>n.s</w:t>
            </w:r>
            <w:proofErr w:type="spellEnd"/>
            <w:r w:rsidRPr="000F1B82">
              <w:rPr>
                <w:rFonts w:ascii="Arial" w:hAnsi="Arial" w:cs="Arial"/>
                <w:sz w:val="20"/>
                <w:szCs w:val="20"/>
              </w:rPr>
              <w:t xml:space="preserve">. = not </w:t>
            </w:r>
            <w:proofErr w:type="gramStart"/>
            <w:r w:rsidRPr="000F1B82">
              <w:rPr>
                <w:rFonts w:ascii="Arial" w:hAnsi="Arial" w:cs="Arial"/>
                <w:sz w:val="20"/>
                <w:szCs w:val="20"/>
              </w:rPr>
              <w:t>significant,  p</w:t>
            </w:r>
            <w:proofErr w:type="gramEnd"/>
            <w:r w:rsidRPr="000F1B82">
              <w:rPr>
                <w:rFonts w:ascii="Arial" w:hAnsi="Arial" w:cs="Arial"/>
                <w:sz w:val="20"/>
                <w:szCs w:val="20"/>
              </w:rPr>
              <w:t xml:space="preserve"> &lt;0.05= *significant)</w:t>
            </w:r>
          </w:p>
        </w:tc>
      </w:tr>
    </w:tbl>
    <w:p w14:paraId="4A466733" w14:textId="09F1F1E9" w:rsidR="000F1B82" w:rsidRPr="000F1B82" w:rsidRDefault="000F1B82" w:rsidP="000F1B82">
      <w:pPr>
        <w:rPr>
          <w:rFonts w:ascii="Arial" w:hAnsi="Arial" w:cs="Arial"/>
          <w:sz w:val="22"/>
        </w:rPr>
      </w:pPr>
    </w:p>
    <w:p w14:paraId="2EF372B6" w14:textId="47723D38" w:rsidR="000F1B82" w:rsidRPr="000F1B82" w:rsidRDefault="000F1B82" w:rsidP="000F1B82">
      <w:pPr>
        <w:spacing w:after="100" w:afterAutospacing="1"/>
        <w:rPr>
          <w:rFonts w:ascii="Arial" w:hAnsi="Arial" w:cs="Arial"/>
          <w:sz w:val="22"/>
          <w:szCs w:val="20"/>
        </w:rPr>
      </w:pPr>
      <w:r w:rsidRPr="000F1B82">
        <w:rPr>
          <w:rFonts w:ascii="Arial" w:hAnsi="Arial" w:cs="Arial"/>
          <w:sz w:val="22"/>
          <w:szCs w:val="20"/>
        </w:rPr>
        <w:t>Table 3: Two-way ANOVA for δ¹³C and δ¹⁵</w:t>
      </w:r>
      <w:proofErr w:type="gramStart"/>
      <w:r w:rsidRPr="000F1B82">
        <w:rPr>
          <w:rFonts w:ascii="Arial" w:hAnsi="Arial" w:cs="Arial"/>
          <w:sz w:val="22"/>
          <w:szCs w:val="20"/>
        </w:rPr>
        <w:t>N  (</w:t>
      </w:r>
      <w:proofErr w:type="gramEnd"/>
      <w:r w:rsidRPr="000F1B82">
        <w:rPr>
          <w:rFonts w:ascii="Arial" w:hAnsi="Arial" w:cs="Arial"/>
          <w:sz w:val="22"/>
          <w:szCs w:val="20"/>
        </w:rPr>
        <w:t>Region, Farming type, and interaction)</w:t>
      </w:r>
    </w:p>
    <w:p w14:paraId="3EADF18D" w14:textId="32188E82" w:rsidR="000F1B82" w:rsidRPr="000F1B82" w:rsidRDefault="000F1B82" w:rsidP="000F1B82">
      <w:pPr>
        <w:rPr>
          <w:rFonts w:ascii="Arial" w:hAnsi="Arial" w:cs="Arial"/>
          <w:sz w:val="22"/>
        </w:rPr>
      </w:pPr>
    </w:p>
    <w:p w14:paraId="731FD45C" w14:textId="04A37187" w:rsidR="000F1B82" w:rsidRDefault="000F1B82" w:rsidP="000F1B82">
      <w:pPr>
        <w:rPr>
          <w:rFonts w:ascii="Arial" w:hAnsi="Arial" w:cs="Arial"/>
          <w:sz w:val="22"/>
        </w:rPr>
      </w:pPr>
    </w:p>
    <w:p w14:paraId="0D46F5E7" w14:textId="765458AF" w:rsidR="0008080D" w:rsidRDefault="0008080D" w:rsidP="000F1B82">
      <w:pPr>
        <w:rPr>
          <w:rFonts w:ascii="Arial" w:hAnsi="Arial" w:cs="Arial"/>
          <w:sz w:val="22"/>
        </w:rPr>
      </w:pPr>
    </w:p>
    <w:p w14:paraId="1CDB3381" w14:textId="20538E24" w:rsidR="0008080D" w:rsidRDefault="0008080D" w:rsidP="000F1B82">
      <w:pPr>
        <w:rPr>
          <w:rFonts w:ascii="Arial" w:hAnsi="Arial" w:cs="Arial"/>
          <w:sz w:val="22"/>
        </w:rPr>
      </w:pPr>
    </w:p>
    <w:p w14:paraId="4080D059" w14:textId="28C5B4EF" w:rsidR="0008080D" w:rsidRDefault="0008080D" w:rsidP="000F1B82">
      <w:pPr>
        <w:rPr>
          <w:rFonts w:ascii="Arial" w:hAnsi="Arial" w:cs="Arial"/>
          <w:sz w:val="22"/>
        </w:rPr>
      </w:pPr>
    </w:p>
    <w:p w14:paraId="43BAFD0E" w14:textId="778ADFD1" w:rsidR="0008080D" w:rsidRDefault="0008080D" w:rsidP="000F1B82">
      <w:pPr>
        <w:rPr>
          <w:rFonts w:ascii="Arial" w:hAnsi="Arial" w:cs="Arial"/>
          <w:sz w:val="22"/>
        </w:rPr>
      </w:pPr>
    </w:p>
    <w:p w14:paraId="25B95E0C" w14:textId="5359B56B" w:rsidR="0008080D" w:rsidRDefault="0008080D" w:rsidP="000F1B82">
      <w:pPr>
        <w:rPr>
          <w:rFonts w:ascii="Arial" w:hAnsi="Arial" w:cs="Arial"/>
          <w:sz w:val="22"/>
        </w:rPr>
      </w:pPr>
    </w:p>
    <w:p w14:paraId="3391B984" w14:textId="7886C927" w:rsidR="0008080D" w:rsidRDefault="0008080D" w:rsidP="000F1B82">
      <w:pPr>
        <w:rPr>
          <w:rFonts w:ascii="Arial" w:hAnsi="Arial" w:cs="Arial"/>
          <w:sz w:val="22"/>
        </w:rPr>
      </w:pPr>
    </w:p>
    <w:p w14:paraId="65DFD2F4" w14:textId="56ACC929" w:rsidR="0008080D" w:rsidRDefault="0008080D" w:rsidP="000F1B82">
      <w:pPr>
        <w:rPr>
          <w:rFonts w:ascii="Arial" w:hAnsi="Arial" w:cs="Arial"/>
          <w:sz w:val="22"/>
        </w:rPr>
      </w:pPr>
    </w:p>
    <w:p w14:paraId="3DAE00A9" w14:textId="575C3A45" w:rsidR="0008080D" w:rsidRDefault="0008080D" w:rsidP="000F1B82">
      <w:pPr>
        <w:rPr>
          <w:rFonts w:ascii="Arial" w:hAnsi="Arial" w:cs="Arial"/>
          <w:sz w:val="22"/>
        </w:rPr>
      </w:pPr>
    </w:p>
    <w:tbl>
      <w:tblPr>
        <w:tblpPr w:leftFromText="180" w:rightFromText="180" w:vertAnchor="text" w:horzAnchor="margin" w:tblpXSpec="center" w:tblpY="401"/>
        <w:tblW w:w="8899" w:type="dxa"/>
        <w:tblLook w:val="04A0" w:firstRow="1" w:lastRow="0" w:firstColumn="1" w:lastColumn="0" w:noHBand="0" w:noVBand="1"/>
      </w:tblPr>
      <w:tblGrid>
        <w:gridCol w:w="1883"/>
        <w:gridCol w:w="1373"/>
        <w:gridCol w:w="2659"/>
        <w:gridCol w:w="1373"/>
        <w:gridCol w:w="1611"/>
      </w:tblGrid>
      <w:tr w:rsidR="0008080D" w:rsidRPr="0008080D" w14:paraId="2DD214A8" w14:textId="77777777" w:rsidTr="0008080D">
        <w:trPr>
          <w:trHeight w:val="272"/>
        </w:trPr>
        <w:tc>
          <w:tcPr>
            <w:tcW w:w="1883" w:type="dxa"/>
            <w:tcBorders>
              <w:top w:val="single" w:sz="4" w:space="0" w:color="auto"/>
              <w:left w:val="nil"/>
              <w:bottom w:val="single" w:sz="4" w:space="0" w:color="000000"/>
              <w:right w:val="nil"/>
            </w:tcBorders>
            <w:shd w:val="clear" w:color="000000" w:fill="FFFFFF"/>
            <w:noWrap/>
            <w:vAlign w:val="center"/>
            <w:hideMark/>
          </w:tcPr>
          <w:p w14:paraId="32F682DA" w14:textId="77777777" w:rsidR="0008080D" w:rsidRPr="0008080D" w:rsidRDefault="0008080D" w:rsidP="00BA14F0">
            <w:pPr>
              <w:spacing w:after="0" w:line="240" w:lineRule="auto"/>
              <w:jc w:val="center"/>
              <w:rPr>
                <w:rFonts w:ascii="Arial" w:eastAsia="Times New Roman" w:hAnsi="Arial" w:cs="Arial"/>
                <w:b/>
                <w:bCs/>
                <w:color w:val="auto"/>
                <w:sz w:val="22"/>
              </w:rPr>
            </w:pPr>
            <w:r w:rsidRPr="0008080D">
              <w:rPr>
                <w:rFonts w:ascii="Arial" w:eastAsia="Times New Roman" w:hAnsi="Arial" w:cs="Arial"/>
                <w:b/>
                <w:bCs/>
                <w:color w:val="auto"/>
                <w:sz w:val="22"/>
              </w:rPr>
              <w:lastRenderedPageBreak/>
              <w:t>Source</w:t>
            </w:r>
          </w:p>
        </w:tc>
        <w:tc>
          <w:tcPr>
            <w:tcW w:w="1373" w:type="dxa"/>
            <w:tcBorders>
              <w:top w:val="single" w:sz="4" w:space="0" w:color="auto"/>
              <w:left w:val="nil"/>
              <w:bottom w:val="single" w:sz="4" w:space="0" w:color="000000"/>
              <w:right w:val="nil"/>
            </w:tcBorders>
            <w:shd w:val="clear" w:color="000000" w:fill="FFFFFF"/>
            <w:noWrap/>
            <w:vAlign w:val="center"/>
            <w:hideMark/>
          </w:tcPr>
          <w:p w14:paraId="3606BC1D" w14:textId="77777777" w:rsidR="0008080D" w:rsidRPr="0008080D" w:rsidRDefault="0008080D" w:rsidP="00BA14F0">
            <w:pPr>
              <w:spacing w:after="0" w:line="240" w:lineRule="auto"/>
              <w:jc w:val="center"/>
              <w:rPr>
                <w:rFonts w:ascii="Arial" w:eastAsia="Times New Roman" w:hAnsi="Arial" w:cs="Arial"/>
                <w:b/>
                <w:bCs/>
                <w:color w:val="auto"/>
                <w:sz w:val="22"/>
              </w:rPr>
            </w:pPr>
            <w:r w:rsidRPr="0008080D">
              <w:rPr>
                <w:rFonts w:ascii="Arial" w:eastAsia="Times New Roman" w:hAnsi="Arial" w:cs="Arial"/>
                <w:b/>
                <w:bCs/>
                <w:color w:val="auto"/>
                <w:sz w:val="22"/>
              </w:rPr>
              <w:t>df</w:t>
            </w:r>
          </w:p>
        </w:tc>
        <w:tc>
          <w:tcPr>
            <w:tcW w:w="2659" w:type="dxa"/>
            <w:tcBorders>
              <w:top w:val="single" w:sz="4" w:space="0" w:color="auto"/>
              <w:left w:val="nil"/>
              <w:bottom w:val="single" w:sz="4" w:space="0" w:color="000000"/>
              <w:right w:val="nil"/>
            </w:tcBorders>
            <w:shd w:val="clear" w:color="000000" w:fill="FFFFFF"/>
            <w:noWrap/>
            <w:vAlign w:val="center"/>
            <w:hideMark/>
          </w:tcPr>
          <w:p w14:paraId="3B6B72FC" w14:textId="77777777" w:rsidR="0008080D" w:rsidRPr="0008080D" w:rsidRDefault="0008080D" w:rsidP="00BA14F0">
            <w:pPr>
              <w:spacing w:after="0" w:line="240" w:lineRule="auto"/>
              <w:jc w:val="center"/>
              <w:rPr>
                <w:rFonts w:ascii="Arial" w:eastAsia="Times New Roman" w:hAnsi="Arial" w:cs="Arial"/>
                <w:b/>
                <w:bCs/>
                <w:color w:val="auto"/>
                <w:sz w:val="22"/>
              </w:rPr>
            </w:pPr>
            <w:r w:rsidRPr="0008080D">
              <w:rPr>
                <w:rFonts w:ascii="Arial" w:eastAsia="Times New Roman" w:hAnsi="Arial" w:cs="Arial"/>
                <w:b/>
                <w:bCs/>
                <w:color w:val="auto"/>
                <w:sz w:val="22"/>
              </w:rPr>
              <w:t>Sum of squares</w:t>
            </w:r>
          </w:p>
        </w:tc>
        <w:tc>
          <w:tcPr>
            <w:tcW w:w="1373" w:type="dxa"/>
            <w:tcBorders>
              <w:top w:val="single" w:sz="4" w:space="0" w:color="auto"/>
              <w:left w:val="nil"/>
              <w:bottom w:val="single" w:sz="4" w:space="0" w:color="000000"/>
              <w:right w:val="nil"/>
            </w:tcBorders>
            <w:shd w:val="clear" w:color="000000" w:fill="FFFFFF"/>
            <w:noWrap/>
            <w:vAlign w:val="center"/>
            <w:hideMark/>
          </w:tcPr>
          <w:p w14:paraId="24270E35" w14:textId="77777777" w:rsidR="0008080D" w:rsidRPr="0008080D" w:rsidRDefault="0008080D" w:rsidP="00BA14F0">
            <w:pPr>
              <w:spacing w:after="0" w:line="240" w:lineRule="auto"/>
              <w:jc w:val="center"/>
              <w:rPr>
                <w:rFonts w:ascii="Arial" w:eastAsia="Times New Roman" w:hAnsi="Arial" w:cs="Arial"/>
                <w:b/>
                <w:bCs/>
                <w:color w:val="auto"/>
                <w:sz w:val="22"/>
              </w:rPr>
            </w:pPr>
            <w:r w:rsidRPr="0008080D">
              <w:rPr>
                <w:rFonts w:ascii="Arial" w:eastAsia="Times New Roman" w:hAnsi="Arial" w:cs="Arial"/>
                <w:b/>
                <w:bCs/>
                <w:color w:val="auto"/>
                <w:sz w:val="22"/>
              </w:rPr>
              <w:t>F</w:t>
            </w:r>
          </w:p>
        </w:tc>
        <w:tc>
          <w:tcPr>
            <w:tcW w:w="1611" w:type="dxa"/>
            <w:tcBorders>
              <w:top w:val="single" w:sz="4" w:space="0" w:color="auto"/>
              <w:left w:val="nil"/>
              <w:bottom w:val="single" w:sz="4" w:space="0" w:color="000000"/>
              <w:right w:val="nil"/>
            </w:tcBorders>
            <w:shd w:val="clear" w:color="000000" w:fill="FFFFFF"/>
            <w:noWrap/>
            <w:vAlign w:val="center"/>
            <w:hideMark/>
          </w:tcPr>
          <w:p w14:paraId="0958C6DF" w14:textId="77777777" w:rsidR="0008080D" w:rsidRPr="0008080D" w:rsidRDefault="0008080D" w:rsidP="00BA14F0">
            <w:pPr>
              <w:spacing w:after="0" w:line="240" w:lineRule="auto"/>
              <w:jc w:val="center"/>
              <w:rPr>
                <w:rFonts w:ascii="Arial" w:eastAsia="Times New Roman" w:hAnsi="Arial" w:cs="Arial"/>
                <w:b/>
                <w:bCs/>
                <w:color w:val="auto"/>
                <w:sz w:val="22"/>
              </w:rPr>
            </w:pPr>
            <w:r w:rsidRPr="0008080D">
              <w:rPr>
                <w:rFonts w:ascii="Arial" w:eastAsia="Times New Roman" w:hAnsi="Arial" w:cs="Arial"/>
                <w:b/>
                <w:bCs/>
                <w:color w:val="auto"/>
                <w:sz w:val="22"/>
              </w:rPr>
              <w:t>p-value</w:t>
            </w:r>
          </w:p>
        </w:tc>
      </w:tr>
      <w:tr w:rsidR="0008080D" w:rsidRPr="0008080D" w14:paraId="56DB41B1" w14:textId="77777777" w:rsidTr="0008080D">
        <w:trPr>
          <w:trHeight w:val="272"/>
        </w:trPr>
        <w:tc>
          <w:tcPr>
            <w:tcW w:w="1883" w:type="dxa"/>
            <w:tcBorders>
              <w:top w:val="nil"/>
              <w:left w:val="nil"/>
              <w:bottom w:val="nil"/>
              <w:right w:val="nil"/>
            </w:tcBorders>
            <w:shd w:val="clear" w:color="000000" w:fill="FFFFFF"/>
            <w:noWrap/>
            <w:vAlign w:val="center"/>
            <w:hideMark/>
          </w:tcPr>
          <w:p w14:paraId="6F6F3AFC" w14:textId="77777777" w:rsidR="0008080D" w:rsidRPr="0008080D" w:rsidRDefault="0008080D" w:rsidP="00BA14F0">
            <w:pPr>
              <w:spacing w:after="0" w:line="240" w:lineRule="auto"/>
              <w:jc w:val="center"/>
              <w:rPr>
                <w:rFonts w:ascii="Arial" w:eastAsia="Times New Roman" w:hAnsi="Arial" w:cs="Arial"/>
                <w:b/>
                <w:bCs/>
                <w:color w:val="auto"/>
                <w:sz w:val="22"/>
              </w:rPr>
            </w:pPr>
            <w:r w:rsidRPr="0008080D">
              <w:rPr>
                <w:rFonts w:ascii="Arial" w:eastAsia="Times New Roman" w:hAnsi="Arial" w:cs="Arial"/>
                <w:b/>
                <w:bCs/>
                <w:color w:val="auto"/>
                <w:sz w:val="22"/>
              </w:rPr>
              <w:t>δ¹³C</w:t>
            </w:r>
          </w:p>
        </w:tc>
        <w:tc>
          <w:tcPr>
            <w:tcW w:w="1373" w:type="dxa"/>
            <w:tcBorders>
              <w:top w:val="nil"/>
              <w:left w:val="nil"/>
              <w:bottom w:val="nil"/>
              <w:right w:val="nil"/>
            </w:tcBorders>
            <w:shd w:val="clear" w:color="000000" w:fill="FFFFFF"/>
            <w:noWrap/>
            <w:vAlign w:val="center"/>
            <w:hideMark/>
          </w:tcPr>
          <w:p w14:paraId="1936BA1A"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 </w:t>
            </w:r>
          </w:p>
        </w:tc>
        <w:tc>
          <w:tcPr>
            <w:tcW w:w="2659" w:type="dxa"/>
            <w:tcBorders>
              <w:top w:val="nil"/>
              <w:left w:val="nil"/>
              <w:bottom w:val="nil"/>
              <w:right w:val="nil"/>
            </w:tcBorders>
            <w:shd w:val="clear" w:color="000000" w:fill="FFFFFF"/>
            <w:noWrap/>
            <w:vAlign w:val="center"/>
            <w:hideMark/>
          </w:tcPr>
          <w:p w14:paraId="638E484B"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 </w:t>
            </w:r>
          </w:p>
        </w:tc>
        <w:tc>
          <w:tcPr>
            <w:tcW w:w="1373" w:type="dxa"/>
            <w:tcBorders>
              <w:top w:val="nil"/>
              <w:left w:val="nil"/>
              <w:bottom w:val="nil"/>
              <w:right w:val="nil"/>
            </w:tcBorders>
            <w:shd w:val="clear" w:color="000000" w:fill="FFFFFF"/>
            <w:noWrap/>
            <w:vAlign w:val="center"/>
            <w:hideMark/>
          </w:tcPr>
          <w:p w14:paraId="64783EB5"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 </w:t>
            </w:r>
          </w:p>
        </w:tc>
        <w:tc>
          <w:tcPr>
            <w:tcW w:w="1611" w:type="dxa"/>
            <w:tcBorders>
              <w:top w:val="nil"/>
              <w:left w:val="nil"/>
              <w:bottom w:val="nil"/>
              <w:right w:val="nil"/>
            </w:tcBorders>
            <w:shd w:val="clear" w:color="000000" w:fill="FFFFFF"/>
            <w:noWrap/>
            <w:vAlign w:val="center"/>
            <w:hideMark/>
          </w:tcPr>
          <w:p w14:paraId="740AA14F"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 </w:t>
            </w:r>
          </w:p>
        </w:tc>
      </w:tr>
      <w:tr w:rsidR="0008080D" w:rsidRPr="0008080D" w14:paraId="31BA8446" w14:textId="77777777" w:rsidTr="0008080D">
        <w:trPr>
          <w:trHeight w:val="272"/>
        </w:trPr>
        <w:tc>
          <w:tcPr>
            <w:tcW w:w="1883" w:type="dxa"/>
            <w:tcBorders>
              <w:top w:val="nil"/>
              <w:left w:val="nil"/>
              <w:bottom w:val="nil"/>
              <w:right w:val="nil"/>
            </w:tcBorders>
            <w:shd w:val="clear" w:color="000000" w:fill="FFFFFF"/>
            <w:noWrap/>
            <w:vAlign w:val="center"/>
            <w:hideMark/>
          </w:tcPr>
          <w:p w14:paraId="34741604"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Farming type</w:t>
            </w:r>
          </w:p>
        </w:tc>
        <w:tc>
          <w:tcPr>
            <w:tcW w:w="1373" w:type="dxa"/>
            <w:tcBorders>
              <w:top w:val="nil"/>
              <w:left w:val="nil"/>
              <w:bottom w:val="nil"/>
              <w:right w:val="nil"/>
            </w:tcBorders>
            <w:shd w:val="clear" w:color="000000" w:fill="FFFFFF"/>
            <w:noWrap/>
            <w:vAlign w:val="center"/>
            <w:hideMark/>
          </w:tcPr>
          <w:p w14:paraId="647D74D0"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1</w:t>
            </w:r>
          </w:p>
        </w:tc>
        <w:tc>
          <w:tcPr>
            <w:tcW w:w="2659" w:type="dxa"/>
            <w:tcBorders>
              <w:top w:val="nil"/>
              <w:left w:val="nil"/>
              <w:bottom w:val="nil"/>
              <w:right w:val="nil"/>
            </w:tcBorders>
            <w:shd w:val="clear" w:color="000000" w:fill="FFFFFF"/>
            <w:noWrap/>
            <w:vAlign w:val="center"/>
            <w:hideMark/>
          </w:tcPr>
          <w:p w14:paraId="3BF735D7"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14.11</w:t>
            </w:r>
          </w:p>
        </w:tc>
        <w:tc>
          <w:tcPr>
            <w:tcW w:w="1373" w:type="dxa"/>
            <w:tcBorders>
              <w:top w:val="nil"/>
              <w:left w:val="nil"/>
              <w:bottom w:val="nil"/>
              <w:right w:val="nil"/>
            </w:tcBorders>
            <w:shd w:val="clear" w:color="000000" w:fill="FFFFFF"/>
            <w:noWrap/>
            <w:vAlign w:val="center"/>
            <w:hideMark/>
          </w:tcPr>
          <w:p w14:paraId="15D950A0"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3.54</w:t>
            </w:r>
          </w:p>
        </w:tc>
        <w:tc>
          <w:tcPr>
            <w:tcW w:w="1611" w:type="dxa"/>
            <w:tcBorders>
              <w:top w:val="nil"/>
              <w:left w:val="nil"/>
              <w:bottom w:val="nil"/>
              <w:right w:val="nil"/>
            </w:tcBorders>
            <w:shd w:val="clear" w:color="000000" w:fill="FFFFFF"/>
            <w:noWrap/>
            <w:vAlign w:val="center"/>
            <w:hideMark/>
          </w:tcPr>
          <w:p w14:paraId="4CF6C398"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0.065 ns</w:t>
            </w:r>
          </w:p>
        </w:tc>
      </w:tr>
      <w:tr w:rsidR="0008080D" w:rsidRPr="0008080D" w14:paraId="3A964AE3" w14:textId="77777777" w:rsidTr="0008080D">
        <w:trPr>
          <w:trHeight w:val="272"/>
        </w:trPr>
        <w:tc>
          <w:tcPr>
            <w:tcW w:w="1883" w:type="dxa"/>
            <w:tcBorders>
              <w:top w:val="nil"/>
              <w:left w:val="nil"/>
              <w:bottom w:val="nil"/>
              <w:right w:val="nil"/>
            </w:tcBorders>
            <w:shd w:val="clear" w:color="000000" w:fill="FFFFFF"/>
            <w:noWrap/>
            <w:vAlign w:val="center"/>
            <w:hideMark/>
          </w:tcPr>
          <w:p w14:paraId="5B71340A"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Residual</w:t>
            </w:r>
          </w:p>
        </w:tc>
        <w:tc>
          <w:tcPr>
            <w:tcW w:w="1373" w:type="dxa"/>
            <w:tcBorders>
              <w:top w:val="nil"/>
              <w:left w:val="nil"/>
              <w:bottom w:val="nil"/>
              <w:right w:val="nil"/>
            </w:tcBorders>
            <w:shd w:val="clear" w:color="000000" w:fill="FFFFFF"/>
            <w:noWrap/>
            <w:vAlign w:val="center"/>
            <w:hideMark/>
          </w:tcPr>
          <w:p w14:paraId="20E64FD5"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50</w:t>
            </w:r>
          </w:p>
        </w:tc>
        <w:tc>
          <w:tcPr>
            <w:tcW w:w="2659" w:type="dxa"/>
            <w:tcBorders>
              <w:top w:val="nil"/>
              <w:left w:val="nil"/>
              <w:bottom w:val="nil"/>
              <w:right w:val="nil"/>
            </w:tcBorders>
            <w:shd w:val="clear" w:color="000000" w:fill="FFFFFF"/>
            <w:noWrap/>
            <w:vAlign w:val="center"/>
            <w:hideMark/>
          </w:tcPr>
          <w:p w14:paraId="3E915CF2"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199.42</w:t>
            </w:r>
          </w:p>
        </w:tc>
        <w:tc>
          <w:tcPr>
            <w:tcW w:w="1373" w:type="dxa"/>
            <w:tcBorders>
              <w:top w:val="nil"/>
              <w:left w:val="nil"/>
              <w:bottom w:val="nil"/>
              <w:right w:val="nil"/>
            </w:tcBorders>
            <w:shd w:val="clear" w:color="000000" w:fill="FFFFFF"/>
            <w:noWrap/>
            <w:vAlign w:val="center"/>
            <w:hideMark/>
          </w:tcPr>
          <w:p w14:paraId="69A77D17"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w:t>
            </w:r>
          </w:p>
        </w:tc>
        <w:tc>
          <w:tcPr>
            <w:tcW w:w="1611" w:type="dxa"/>
            <w:tcBorders>
              <w:top w:val="nil"/>
              <w:left w:val="nil"/>
              <w:bottom w:val="nil"/>
              <w:right w:val="nil"/>
            </w:tcBorders>
            <w:shd w:val="clear" w:color="000000" w:fill="FFFFFF"/>
            <w:noWrap/>
            <w:vAlign w:val="center"/>
            <w:hideMark/>
          </w:tcPr>
          <w:p w14:paraId="5976B8A4"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w:t>
            </w:r>
          </w:p>
        </w:tc>
      </w:tr>
      <w:tr w:rsidR="0008080D" w:rsidRPr="0008080D" w14:paraId="6A688AF8" w14:textId="77777777" w:rsidTr="0008080D">
        <w:trPr>
          <w:trHeight w:val="272"/>
        </w:trPr>
        <w:tc>
          <w:tcPr>
            <w:tcW w:w="1883" w:type="dxa"/>
            <w:tcBorders>
              <w:top w:val="nil"/>
              <w:left w:val="nil"/>
              <w:bottom w:val="nil"/>
              <w:right w:val="nil"/>
            </w:tcBorders>
            <w:shd w:val="clear" w:color="000000" w:fill="FFFFFF"/>
            <w:noWrap/>
            <w:vAlign w:val="center"/>
            <w:hideMark/>
          </w:tcPr>
          <w:p w14:paraId="32C3C21A" w14:textId="77777777" w:rsidR="0008080D" w:rsidRPr="0008080D" w:rsidRDefault="0008080D" w:rsidP="00BA14F0">
            <w:pPr>
              <w:spacing w:after="0" w:line="240" w:lineRule="auto"/>
              <w:jc w:val="center"/>
              <w:rPr>
                <w:rFonts w:ascii="Arial" w:eastAsia="Times New Roman" w:hAnsi="Arial" w:cs="Arial"/>
                <w:b/>
                <w:bCs/>
                <w:color w:val="auto"/>
                <w:sz w:val="22"/>
              </w:rPr>
            </w:pPr>
            <w:r w:rsidRPr="0008080D">
              <w:rPr>
                <w:rFonts w:ascii="Arial" w:eastAsia="Times New Roman" w:hAnsi="Arial" w:cs="Arial"/>
                <w:b/>
                <w:bCs/>
                <w:color w:val="auto"/>
                <w:sz w:val="22"/>
              </w:rPr>
              <w:t>δ¹⁵N</w:t>
            </w:r>
          </w:p>
        </w:tc>
        <w:tc>
          <w:tcPr>
            <w:tcW w:w="1373" w:type="dxa"/>
            <w:tcBorders>
              <w:top w:val="nil"/>
              <w:left w:val="nil"/>
              <w:bottom w:val="nil"/>
              <w:right w:val="nil"/>
            </w:tcBorders>
            <w:shd w:val="clear" w:color="000000" w:fill="FFFFFF"/>
            <w:noWrap/>
            <w:vAlign w:val="center"/>
            <w:hideMark/>
          </w:tcPr>
          <w:p w14:paraId="1AFA3EE8" w14:textId="77777777" w:rsidR="0008080D" w:rsidRPr="0008080D" w:rsidRDefault="0008080D" w:rsidP="00BA14F0">
            <w:pPr>
              <w:spacing w:after="0" w:line="240" w:lineRule="auto"/>
              <w:jc w:val="center"/>
              <w:rPr>
                <w:rFonts w:ascii="Arial" w:eastAsia="Times New Roman" w:hAnsi="Arial" w:cs="Arial"/>
                <w:color w:val="000000"/>
                <w:sz w:val="22"/>
              </w:rPr>
            </w:pPr>
            <w:r w:rsidRPr="0008080D">
              <w:rPr>
                <w:rFonts w:ascii="Arial" w:eastAsia="Times New Roman" w:hAnsi="Arial" w:cs="Arial"/>
                <w:color w:val="000000"/>
                <w:sz w:val="22"/>
              </w:rPr>
              <w:t> </w:t>
            </w:r>
          </w:p>
        </w:tc>
        <w:tc>
          <w:tcPr>
            <w:tcW w:w="2659" w:type="dxa"/>
            <w:tcBorders>
              <w:top w:val="nil"/>
              <w:left w:val="nil"/>
              <w:bottom w:val="nil"/>
              <w:right w:val="nil"/>
            </w:tcBorders>
            <w:shd w:val="clear" w:color="000000" w:fill="FFFFFF"/>
            <w:noWrap/>
            <w:vAlign w:val="center"/>
            <w:hideMark/>
          </w:tcPr>
          <w:p w14:paraId="0D4C0D7F" w14:textId="77777777" w:rsidR="0008080D" w:rsidRPr="0008080D" w:rsidRDefault="0008080D" w:rsidP="00BA14F0">
            <w:pPr>
              <w:spacing w:after="0" w:line="240" w:lineRule="auto"/>
              <w:jc w:val="center"/>
              <w:rPr>
                <w:rFonts w:ascii="Arial" w:eastAsia="Times New Roman" w:hAnsi="Arial" w:cs="Arial"/>
                <w:color w:val="000000"/>
                <w:sz w:val="22"/>
              </w:rPr>
            </w:pPr>
            <w:r w:rsidRPr="0008080D">
              <w:rPr>
                <w:rFonts w:ascii="Arial" w:eastAsia="Times New Roman" w:hAnsi="Arial" w:cs="Arial"/>
                <w:color w:val="000000"/>
                <w:sz w:val="22"/>
              </w:rPr>
              <w:t> </w:t>
            </w:r>
          </w:p>
        </w:tc>
        <w:tc>
          <w:tcPr>
            <w:tcW w:w="1373" w:type="dxa"/>
            <w:tcBorders>
              <w:top w:val="nil"/>
              <w:left w:val="nil"/>
              <w:bottom w:val="nil"/>
              <w:right w:val="nil"/>
            </w:tcBorders>
            <w:shd w:val="clear" w:color="000000" w:fill="FFFFFF"/>
            <w:noWrap/>
            <w:vAlign w:val="center"/>
            <w:hideMark/>
          </w:tcPr>
          <w:p w14:paraId="39AE71FE" w14:textId="77777777" w:rsidR="0008080D" w:rsidRPr="0008080D" w:rsidRDefault="0008080D" w:rsidP="00BA14F0">
            <w:pPr>
              <w:spacing w:after="0" w:line="240" w:lineRule="auto"/>
              <w:jc w:val="center"/>
              <w:rPr>
                <w:rFonts w:ascii="Arial" w:eastAsia="Times New Roman" w:hAnsi="Arial" w:cs="Arial"/>
                <w:color w:val="000000"/>
                <w:sz w:val="22"/>
              </w:rPr>
            </w:pPr>
            <w:r w:rsidRPr="0008080D">
              <w:rPr>
                <w:rFonts w:ascii="Arial" w:eastAsia="Times New Roman" w:hAnsi="Arial" w:cs="Arial"/>
                <w:color w:val="000000"/>
                <w:sz w:val="22"/>
              </w:rPr>
              <w:t> </w:t>
            </w:r>
          </w:p>
        </w:tc>
        <w:tc>
          <w:tcPr>
            <w:tcW w:w="1611" w:type="dxa"/>
            <w:tcBorders>
              <w:top w:val="nil"/>
              <w:left w:val="nil"/>
              <w:bottom w:val="nil"/>
              <w:right w:val="nil"/>
            </w:tcBorders>
            <w:shd w:val="clear" w:color="000000" w:fill="FFFFFF"/>
            <w:noWrap/>
            <w:vAlign w:val="center"/>
            <w:hideMark/>
          </w:tcPr>
          <w:p w14:paraId="7457E13B" w14:textId="77777777" w:rsidR="0008080D" w:rsidRPr="0008080D" w:rsidRDefault="0008080D" w:rsidP="00BA14F0">
            <w:pPr>
              <w:spacing w:after="0" w:line="240" w:lineRule="auto"/>
              <w:jc w:val="center"/>
              <w:rPr>
                <w:rFonts w:ascii="Arial" w:eastAsia="Times New Roman" w:hAnsi="Arial" w:cs="Arial"/>
                <w:color w:val="000000"/>
                <w:sz w:val="22"/>
              </w:rPr>
            </w:pPr>
            <w:r w:rsidRPr="0008080D">
              <w:rPr>
                <w:rFonts w:ascii="Arial" w:eastAsia="Times New Roman" w:hAnsi="Arial" w:cs="Arial"/>
                <w:color w:val="000000"/>
                <w:sz w:val="22"/>
              </w:rPr>
              <w:t> </w:t>
            </w:r>
          </w:p>
        </w:tc>
      </w:tr>
      <w:tr w:rsidR="0008080D" w:rsidRPr="0008080D" w14:paraId="30D4AE21" w14:textId="77777777" w:rsidTr="0008080D">
        <w:trPr>
          <w:trHeight w:val="272"/>
        </w:trPr>
        <w:tc>
          <w:tcPr>
            <w:tcW w:w="1883" w:type="dxa"/>
            <w:tcBorders>
              <w:top w:val="nil"/>
              <w:left w:val="nil"/>
              <w:bottom w:val="nil"/>
              <w:right w:val="nil"/>
            </w:tcBorders>
            <w:shd w:val="clear" w:color="000000" w:fill="FFFFFF"/>
            <w:noWrap/>
            <w:vAlign w:val="center"/>
            <w:hideMark/>
          </w:tcPr>
          <w:p w14:paraId="47A833B8"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Farming type</w:t>
            </w:r>
          </w:p>
        </w:tc>
        <w:tc>
          <w:tcPr>
            <w:tcW w:w="1373" w:type="dxa"/>
            <w:tcBorders>
              <w:top w:val="nil"/>
              <w:left w:val="nil"/>
              <w:bottom w:val="nil"/>
              <w:right w:val="nil"/>
            </w:tcBorders>
            <w:shd w:val="clear" w:color="000000" w:fill="FFFFFF"/>
            <w:noWrap/>
            <w:vAlign w:val="center"/>
            <w:hideMark/>
          </w:tcPr>
          <w:p w14:paraId="1AD4FBB4"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1</w:t>
            </w:r>
          </w:p>
        </w:tc>
        <w:tc>
          <w:tcPr>
            <w:tcW w:w="2659" w:type="dxa"/>
            <w:tcBorders>
              <w:top w:val="nil"/>
              <w:left w:val="nil"/>
              <w:bottom w:val="nil"/>
              <w:right w:val="nil"/>
            </w:tcBorders>
            <w:shd w:val="clear" w:color="000000" w:fill="FFFFFF"/>
            <w:noWrap/>
            <w:vAlign w:val="center"/>
            <w:hideMark/>
          </w:tcPr>
          <w:p w14:paraId="77C8E468"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305.74</w:t>
            </w:r>
          </w:p>
        </w:tc>
        <w:tc>
          <w:tcPr>
            <w:tcW w:w="1373" w:type="dxa"/>
            <w:tcBorders>
              <w:top w:val="nil"/>
              <w:left w:val="nil"/>
              <w:bottom w:val="nil"/>
              <w:right w:val="nil"/>
            </w:tcBorders>
            <w:shd w:val="clear" w:color="000000" w:fill="FFFFFF"/>
            <w:noWrap/>
            <w:vAlign w:val="center"/>
            <w:hideMark/>
          </w:tcPr>
          <w:p w14:paraId="70EF5693"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38.49</w:t>
            </w:r>
          </w:p>
        </w:tc>
        <w:tc>
          <w:tcPr>
            <w:tcW w:w="1611" w:type="dxa"/>
            <w:tcBorders>
              <w:top w:val="nil"/>
              <w:left w:val="nil"/>
              <w:bottom w:val="nil"/>
              <w:right w:val="nil"/>
            </w:tcBorders>
            <w:shd w:val="clear" w:color="000000" w:fill="FFFFFF"/>
            <w:noWrap/>
            <w:vAlign w:val="center"/>
            <w:hideMark/>
          </w:tcPr>
          <w:p w14:paraId="28D93BB7"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&lt;0.001 ***</w:t>
            </w:r>
          </w:p>
        </w:tc>
      </w:tr>
      <w:tr w:rsidR="0008080D" w:rsidRPr="0008080D" w14:paraId="27BD4E6D" w14:textId="77777777" w:rsidTr="0008080D">
        <w:trPr>
          <w:trHeight w:val="272"/>
        </w:trPr>
        <w:tc>
          <w:tcPr>
            <w:tcW w:w="1883" w:type="dxa"/>
            <w:tcBorders>
              <w:top w:val="nil"/>
              <w:left w:val="nil"/>
              <w:right w:val="nil"/>
            </w:tcBorders>
            <w:shd w:val="clear" w:color="000000" w:fill="FFFFFF"/>
            <w:noWrap/>
            <w:vAlign w:val="center"/>
            <w:hideMark/>
          </w:tcPr>
          <w:p w14:paraId="6A28E8E0"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Residual</w:t>
            </w:r>
          </w:p>
        </w:tc>
        <w:tc>
          <w:tcPr>
            <w:tcW w:w="1373" w:type="dxa"/>
            <w:tcBorders>
              <w:top w:val="nil"/>
              <w:left w:val="nil"/>
              <w:right w:val="nil"/>
            </w:tcBorders>
            <w:shd w:val="clear" w:color="000000" w:fill="FFFFFF"/>
            <w:noWrap/>
            <w:vAlign w:val="center"/>
            <w:hideMark/>
          </w:tcPr>
          <w:p w14:paraId="3E7ABEC1"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50</w:t>
            </w:r>
          </w:p>
        </w:tc>
        <w:tc>
          <w:tcPr>
            <w:tcW w:w="2659" w:type="dxa"/>
            <w:tcBorders>
              <w:top w:val="nil"/>
              <w:left w:val="nil"/>
              <w:right w:val="nil"/>
            </w:tcBorders>
            <w:shd w:val="clear" w:color="000000" w:fill="FFFFFF"/>
            <w:noWrap/>
            <w:vAlign w:val="center"/>
            <w:hideMark/>
          </w:tcPr>
          <w:p w14:paraId="05F4C2BD"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397.5</w:t>
            </w:r>
          </w:p>
        </w:tc>
        <w:tc>
          <w:tcPr>
            <w:tcW w:w="1373" w:type="dxa"/>
            <w:tcBorders>
              <w:top w:val="nil"/>
              <w:left w:val="nil"/>
              <w:right w:val="nil"/>
            </w:tcBorders>
            <w:shd w:val="clear" w:color="000000" w:fill="FFFFFF"/>
            <w:noWrap/>
            <w:vAlign w:val="center"/>
            <w:hideMark/>
          </w:tcPr>
          <w:p w14:paraId="19DF9139"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w:t>
            </w:r>
          </w:p>
        </w:tc>
        <w:tc>
          <w:tcPr>
            <w:tcW w:w="1611" w:type="dxa"/>
            <w:tcBorders>
              <w:top w:val="nil"/>
              <w:left w:val="nil"/>
              <w:right w:val="nil"/>
            </w:tcBorders>
            <w:shd w:val="clear" w:color="000000" w:fill="FFFFFF"/>
            <w:noWrap/>
            <w:vAlign w:val="center"/>
            <w:hideMark/>
          </w:tcPr>
          <w:p w14:paraId="30D2F2E7"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w:t>
            </w:r>
          </w:p>
        </w:tc>
      </w:tr>
      <w:tr w:rsidR="0008080D" w:rsidRPr="0008080D" w14:paraId="202C6020" w14:textId="77777777" w:rsidTr="0008080D">
        <w:trPr>
          <w:trHeight w:val="272"/>
        </w:trPr>
        <w:tc>
          <w:tcPr>
            <w:tcW w:w="1883" w:type="dxa"/>
            <w:tcBorders>
              <w:top w:val="nil"/>
              <w:left w:val="nil"/>
              <w:bottom w:val="single" w:sz="4" w:space="0" w:color="auto"/>
              <w:right w:val="nil"/>
            </w:tcBorders>
            <w:shd w:val="clear" w:color="000000" w:fill="FFFFFF"/>
            <w:noWrap/>
            <w:vAlign w:val="center"/>
            <w:hideMark/>
          </w:tcPr>
          <w:p w14:paraId="24768284"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 </w:t>
            </w:r>
          </w:p>
        </w:tc>
        <w:tc>
          <w:tcPr>
            <w:tcW w:w="1373" w:type="dxa"/>
            <w:tcBorders>
              <w:top w:val="nil"/>
              <w:left w:val="nil"/>
              <w:bottom w:val="single" w:sz="4" w:space="0" w:color="auto"/>
              <w:right w:val="nil"/>
            </w:tcBorders>
            <w:shd w:val="clear" w:color="000000" w:fill="FFFFFF"/>
            <w:noWrap/>
            <w:vAlign w:val="center"/>
            <w:hideMark/>
          </w:tcPr>
          <w:p w14:paraId="7179D066"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 </w:t>
            </w:r>
          </w:p>
        </w:tc>
        <w:tc>
          <w:tcPr>
            <w:tcW w:w="2659" w:type="dxa"/>
            <w:tcBorders>
              <w:top w:val="nil"/>
              <w:left w:val="nil"/>
              <w:bottom w:val="single" w:sz="4" w:space="0" w:color="auto"/>
              <w:right w:val="nil"/>
            </w:tcBorders>
            <w:shd w:val="clear" w:color="000000" w:fill="FFFFFF"/>
            <w:noWrap/>
            <w:vAlign w:val="center"/>
            <w:hideMark/>
          </w:tcPr>
          <w:p w14:paraId="693CE013"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 </w:t>
            </w:r>
          </w:p>
        </w:tc>
        <w:tc>
          <w:tcPr>
            <w:tcW w:w="1373" w:type="dxa"/>
            <w:tcBorders>
              <w:top w:val="nil"/>
              <w:left w:val="nil"/>
              <w:bottom w:val="single" w:sz="4" w:space="0" w:color="auto"/>
              <w:right w:val="nil"/>
            </w:tcBorders>
            <w:shd w:val="clear" w:color="000000" w:fill="FFFFFF"/>
            <w:noWrap/>
            <w:vAlign w:val="center"/>
            <w:hideMark/>
          </w:tcPr>
          <w:p w14:paraId="5F6D1F07"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 </w:t>
            </w:r>
          </w:p>
        </w:tc>
        <w:tc>
          <w:tcPr>
            <w:tcW w:w="1611" w:type="dxa"/>
            <w:tcBorders>
              <w:top w:val="nil"/>
              <w:left w:val="nil"/>
              <w:bottom w:val="single" w:sz="4" w:space="0" w:color="auto"/>
              <w:right w:val="nil"/>
            </w:tcBorders>
            <w:shd w:val="clear" w:color="000000" w:fill="FFFFFF"/>
            <w:noWrap/>
            <w:vAlign w:val="center"/>
            <w:hideMark/>
          </w:tcPr>
          <w:p w14:paraId="784C3F7C"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 </w:t>
            </w:r>
          </w:p>
        </w:tc>
      </w:tr>
      <w:tr w:rsidR="0008080D" w:rsidRPr="0008080D" w14:paraId="636B57AA" w14:textId="77777777" w:rsidTr="0008080D">
        <w:trPr>
          <w:trHeight w:val="272"/>
        </w:trPr>
        <w:tc>
          <w:tcPr>
            <w:tcW w:w="1883" w:type="dxa"/>
            <w:tcBorders>
              <w:top w:val="single" w:sz="4" w:space="0" w:color="auto"/>
              <w:left w:val="nil"/>
              <w:bottom w:val="nil"/>
              <w:right w:val="nil"/>
            </w:tcBorders>
            <w:shd w:val="clear" w:color="000000" w:fill="FFFFFF"/>
            <w:noWrap/>
            <w:vAlign w:val="center"/>
            <w:hideMark/>
          </w:tcPr>
          <w:p w14:paraId="61706AA3" w14:textId="77777777" w:rsidR="0008080D" w:rsidRPr="0008080D" w:rsidRDefault="0008080D" w:rsidP="00BA14F0">
            <w:pPr>
              <w:spacing w:after="0" w:line="240" w:lineRule="auto"/>
              <w:jc w:val="center"/>
              <w:rPr>
                <w:rFonts w:ascii="Arial" w:eastAsia="Times New Roman" w:hAnsi="Arial" w:cs="Arial"/>
                <w:b/>
                <w:bCs/>
                <w:color w:val="auto"/>
                <w:sz w:val="22"/>
              </w:rPr>
            </w:pPr>
            <w:r w:rsidRPr="0008080D">
              <w:rPr>
                <w:rFonts w:ascii="Arial" w:eastAsia="Times New Roman" w:hAnsi="Arial" w:cs="Arial"/>
                <w:b/>
                <w:bCs/>
                <w:color w:val="auto"/>
                <w:sz w:val="22"/>
              </w:rPr>
              <w:t>δ¹³C</w:t>
            </w:r>
          </w:p>
        </w:tc>
        <w:tc>
          <w:tcPr>
            <w:tcW w:w="1373" w:type="dxa"/>
            <w:tcBorders>
              <w:top w:val="single" w:sz="4" w:space="0" w:color="auto"/>
              <w:left w:val="nil"/>
              <w:bottom w:val="nil"/>
              <w:right w:val="nil"/>
            </w:tcBorders>
            <w:shd w:val="clear" w:color="000000" w:fill="FFFFFF"/>
            <w:noWrap/>
            <w:vAlign w:val="center"/>
            <w:hideMark/>
          </w:tcPr>
          <w:p w14:paraId="30B7E634" w14:textId="77777777" w:rsidR="0008080D" w:rsidRPr="0008080D" w:rsidRDefault="0008080D" w:rsidP="00BA14F0">
            <w:pPr>
              <w:spacing w:after="0" w:line="240" w:lineRule="auto"/>
              <w:jc w:val="center"/>
              <w:rPr>
                <w:rFonts w:ascii="Arial" w:eastAsia="Times New Roman" w:hAnsi="Arial" w:cs="Arial"/>
                <w:color w:val="000000"/>
                <w:sz w:val="22"/>
              </w:rPr>
            </w:pPr>
            <w:r w:rsidRPr="0008080D">
              <w:rPr>
                <w:rFonts w:ascii="Arial" w:eastAsia="Times New Roman" w:hAnsi="Arial" w:cs="Arial"/>
                <w:color w:val="000000"/>
                <w:sz w:val="22"/>
              </w:rPr>
              <w:t> </w:t>
            </w:r>
          </w:p>
        </w:tc>
        <w:tc>
          <w:tcPr>
            <w:tcW w:w="2659" w:type="dxa"/>
            <w:tcBorders>
              <w:top w:val="single" w:sz="4" w:space="0" w:color="auto"/>
              <w:left w:val="nil"/>
              <w:bottom w:val="nil"/>
              <w:right w:val="nil"/>
            </w:tcBorders>
            <w:shd w:val="clear" w:color="000000" w:fill="FFFFFF"/>
            <w:noWrap/>
            <w:vAlign w:val="center"/>
            <w:hideMark/>
          </w:tcPr>
          <w:p w14:paraId="1A071D74" w14:textId="77777777" w:rsidR="0008080D" w:rsidRPr="0008080D" w:rsidRDefault="0008080D" w:rsidP="00BA14F0">
            <w:pPr>
              <w:spacing w:after="0" w:line="240" w:lineRule="auto"/>
              <w:jc w:val="center"/>
              <w:rPr>
                <w:rFonts w:ascii="Arial" w:eastAsia="Times New Roman" w:hAnsi="Arial" w:cs="Arial"/>
                <w:color w:val="000000"/>
                <w:sz w:val="22"/>
              </w:rPr>
            </w:pPr>
            <w:r w:rsidRPr="0008080D">
              <w:rPr>
                <w:rFonts w:ascii="Arial" w:eastAsia="Times New Roman" w:hAnsi="Arial" w:cs="Arial"/>
                <w:color w:val="000000"/>
                <w:sz w:val="22"/>
              </w:rPr>
              <w:t> </w:t>
            </w:r>
          </w:p>
        </w:tc>
        <w:tc>
          <w:tcPr>
            <w:tcW w:w="1373" w:type="dxa"/>
            <w:tcBorders>
              <w:top w:val="single" w:sz="4" w:space="0" w:color="auto"/>
              <w:left w:val="nil"/>
              <w:bottom w:val="nil"/>
              <w:right w:val="nil"/>
            </w:tcBorders>
            <w:shd w:val="clear" w:color="000000" w:fill="FFFFFF"/>
            <w:noWrap/>
            <w:vAlign w:val="center"/>
            <w:hideMark/>
          </w:tcPr>
          <w:p w14:paraId="1E01A656" w14:textId="77777777" w:rsidR="0008080D" w:rsidRPr="0008080D" w:rsidRDefault="0008080D" w:rsidP="00BA14F0">
            <w:pPr>
              <w:spacing w:after="0" w:line="240" w:lineRule="auto"/>
              <w:jc w:val="center"/>
              <w:rPr>
                <w:rFonts w:ascii="Arial" w:eastAsia="Times New Roman" w:hAnsi="Arial" w:cs="Arial"/>
                <w:color w:val="000000"/>
                <w:sz w:val="22"/>
              </w:rPr>
            </w:pPr>
            <w:r w:rsidRPr="0008080D">
              <w:rPr>
                <w:rFonts w:ascii="Arial" w:eastAsia="Times New Roman" w:hAnsi="Arial" w:cs="Arial"/>
                <w:color w:val="000000"/>
                <w:sz w:val="22"/>
              </w:rPr>
              <w:t> </w:t>
            </w:r>
          </w:p>
        </w:tc>
        <w:tc>
          <w:tcPr>
            <w:tcW w:w="1611" w:type="dxa"/>
            <w:tcBorders>
              <w:top w:val="single" w:sz="4" w:space="0" w:color="auto"/>
              <w:left w:val="nil"/>
              <w:bottom w:val="nil"/>
              <w:right w:val="nil"/>
            </w:tcBorders>
            <w:shd w:val="clear" w:color="000000" w:fill="FFFFFF"/>
            <w:noWrap/>
            <w:vAlign w:val="center"/>
            <w:hideMark/>
          </w:tcPr>
          <w:p w14:paraId="4056F7C0" w14:textId="77777777" w:rsidR="0008080D" w:rsidRPr="0008080D" w:rsidRDefault="0008080D" w:rsidP="00BA14F0">
            <w:pPr>
              <w:spacing w:after="0" w:line="240" w:lineRule="auto"/>
              <w:jc w:val="center"/>
              <w:rPr>
                <w:rFonts w:ascii="Arial" w:eastAsia="Times New Roman" w:hAnsi="Arial" w:cs="Arial"/>
                <w:color w:val="000000"/>
                <w:sz w:val="22"/>
              </w:rPr>
            </w:pPr>
            <w:r w:rsidRPr="0008080D">
              <w:rPr>
                <w:rFonts w:ascii="Arial" w:eastAsia="Times New Roman" w:hAnsi="Arial" w:cs="Arial"/>
                <w:color w:val="000000"/>
                <w:sz w:val="22"/>
              </w:rPr>
              <w:t> </w:t>
            </w:r>
          </w:p>
        </w:tc>
      </w:tr>
      <w:tr w:rsidR="0008080D" w:rsidRPr="0008080D" w14:paraId="3F334AF8" w14:textId="77777777" w:rsidTr="0008080D">
        <w:trPr>
          <w:trHeight w:val="272"/>
        </w:trPr>
        <w:tc>
          <w:tcPr>
            <w:tcW w:w="1883" w:type="dxa"/>
            <w:tcBorders>
              <w:top w:val="nil"/>
              <w:left w:val="nil"/>
              <w:bottom w:val="nil"/>
              <w:right w:val="nil"/>
            </w:tcBorders>
            <w:shd w:val="clear" w:color="000000" w:fill="FFFFFF"/>
            <w:noWrap/>
            <w:vAlign w:val="center"/>
            <w:hideMark/>
          </w:tcPr>
          <w:p w14:paraId="280F0993" w14:textId="77777777" w:rsidR="0008080D" w:rsidRPr="0008080D" w:rsidRDefault="0008080D" w:rsidP="00BA14F0">
            <w:pPr>
              <w:spacing w:after="0" w:line="240" w:lineRule="auto"/>
              <w:jc w:val="center"/>
              <w:rPr>
                <w:rFonts w:ascii="Arial" w:eastAsia="Times New Roman" w:hAnsi="Arial" w:cs="Arial"/>
                <w:b/>
                <w:bCs/>
                <w:color w:val="auto"/>
                <w:sz w:val="22"/>
              </w:rPr>
            </w:pPr>
            <w:r w:rsidRPr="0008080D">
              <w:rPr>
                <w:rFonts w:ascii="Arial" w:eastAsia="Times New Roman" w:hAnsi="Arial" w:cs="Arial"/>
                <w:b/>
                <w:bCs/>
                <w:color w:val="auto"/>
                <w:sz w:val="22"/>
              </w:rPr>
              <w:t>Source</w:t>
            </w:r>
          </w:p>
        </w:tc>
        <w:tc>
          <w:tcPr>
            <w:tcW w:w="1373" w:type="dxa"/>
            <w:tcBorders>
              <w:top w:val="nil"/>
              <w:left w:val="nil"/>
              <w:bottom w:val="nil"/>
              <w:right w:val="nil"/>
            </w:tcBorders>
            <w:shd w:val="clear" w:color="000000" w:fill="FFFFFF"/>
            <w:noWrap/>
            <w:vAlign w:val="center"/>
            <w:hideMark/>
          </w:tcPr>
          <w:p w14:paraId="63EF06B2" w14:textId="77777777" w:rsidR="0008080D" w:rsidRPr="0008080D" w:rsidRDefault="0008080D" w:rsidP="00BA14F0">
            <w:pPr>
              <w:spacing w:after="0" w:line="240" w:lineRule="auto"/>
              <w:jc w:val="center"/>
              <w:rPr>
                <w:rFonts w:ascii="Arial" w:eastAsia="Times New Roman" w:hAnsi="Arial" w:cs="Arial"/>
                <w:b/>
                <w:bCs/>
                <w:color w:val="auto"/>
                <w:sz w:val="22"/>
              </w:rPr>
            </w:pPr>
            <w:r w:rsidRPr="0008080D">
              <w:rPr>
                <w:rFonts w:ascii="Arial" w:eastAsia="Times New Roman" w:hAnsi="Arial" w:cs="Arial"/>
                <w:b/>
                <w:bCs/>
                <w:color w:val="auto"/>
                <w:sz w:val="22"/>
              </w:rPr>
              <w:t>df</w:t>
            </w:r>
          </w:p>
        </w:tc>
        <w:tc>
          <w:tcPr>
            <w:tcW w:w="2659" w:type="dxa"/>
            <w:tcBorders>
              <w:top w:val="nil"/>
              <w:left w:val="nil"/>
              <w:bottom w:val="nil"/>
              <w:right w:val="nil"/>
            </w:tcBorders>
            <w:shd w:val="clear" w:color="000000" w:fill="FFFFFF"/>
            <w:noWrap/>
            <w:vAlign w:val="center"/>
            <w:hideMark/>
          </w:tcPr>
          <w:p w14:paraId="63E0C0A4" w14:textId="77777777" w:rsidR="0008080D" w:rsidRPr="0008080D" w:rsidRDefault="0008080D" w:rsidP="00BA14F0">
            <w:pPr>
              <w:spacing w:after="0" w:line="240" w:lineRule="auto"/>
              <w:jc w:val="center"/>
              <w:rPr>
                <w:rFonts w:ascii="Arial" w:eastAsia="Times New Roman" w:hAnsi="Arial" w:cs="Arial"/>
                <w:b/>
                <w:bCs/>
                <w:color w:val="auto"/>
                <w:sz w:val="22"/>
              </w:rPr>
            </w:pPr>
            <w:r w:rsidRPr="0008080D">
              <w:rPr>
                <w:rFonts w:ascii="Arial" w:eastAsia="Times New Roman" w:hAnsi="Arial" w:cs="Arial"/>
                <w:b/>
                <w:bCs/>
                <w:color w:val="auto"/>
                <w:sz w:val="22"/>
              </w:rPr>
              <w:t>Sum of squares</w:t>
            </w:r>
          </w:p>
        </w:tc>
        <w:tc>
          <w:tcPr>
            <w:tcW w:w="1373" w:type="dxa"/>
            <w:tcBorders>
              <w:top w:val="nil"/>
              <w:left w:val="nil"/>
              <w:bottom w:val="nil"/>
              <w:right w:val="nil"/>
            </w:tcBorders>
            <w:shd w:val="clear" w:color="000000" w:fill="FFFFFF"/>
            <w:noWrap/>
            <w:vAlign w:val="center"/>
            <w:hideMark/>
          </w:tcPr>
          <w:p w14:paraId="404B3596" w14:textId="77777777" w:rsidR="0008080D" w:rsidRPr="0008080D" w:rsidRDefault="0008080D" w:rsidP="00BA14F0">
            <w:pPr>
              <w:spacing w:after="0" w:line="240" w:lineRule="auto"/>
              <w:jc w:val="center"/>
              <w:rPr>
                <w:rFonts w:ascii="Arial" w:eastAsia="Times New Roman" w:hAnsi="Arial" w:cs="Arial"/>
                <w:b/>
                <w:bCs/>
                <w:color w:val="auto"/>
                <w:sz w:val="22"/>
              </w:rPr>
            </w:pPr>
            <w:r w:rsidRPr="0008080D">
              <w:rPr>
                <w:rFonts w:ascii="Arial" w:eastAsia="Times New Roman" w:hAnsi="Arial" w:cs="Arial"/>
                <w:b/>
                <w:bCs/>
                <w:color w:val="auto"/>
                <w:sz w:val="22"/>
              </w:rPr>
              <w:t>F</w:t>
            </w:r>
          </w:p>
        </w:tc>
        <w:tc>
          <w:tcPr>
            <w:tcW w:w="1611" w:type="dxa"/>
            <w:tcBorders>
              <w:top w:val="nil"/>
              <w:left w:val="nil"/>
              <w:bottom w:val="nil"/>
              <w:right w:val="nil"/>
            </w:tcBorders>
            <w:shd w:val="clear" w:color="000000" w:fill="FFFFFF"/>
            <w:noWrap/>
            <w:vAlign w:val="center"/>
            <w:hideMark/>
          </w:tcPr>
          <w:p w14:paraId="20538573" w14:textId="77777777" w:rsidR="0008080D" w:rsidRPr="0008080D" w:rsidRDefault="0008080D" w:rsidP="00BA14F0">
            <w:pPr>
              <w:spacing w:after="0" w:line="240" w:lineRule="auto"/>
              <w:jc w:val="center"/>
              <w:rPr>
                <w:rFonts w:ascii="Arial" w:eastAsia="Times New Roman" w:hAnsi="Arial" w:cs="Arial"/>
                <w:b/>
                <w:bCs/>
                <w:color w:val="auto"/>
                <w:sz w:val="22"/>
              </w:rPr>
            </w:pPr>
            <w:r w:rsidRPr="0008080D">
              <w:rPr>
                <w:rFonts w:ascii="Arial" w:eastAsia="Times New Roman" w:hAnsi="Arial" w:cs="Arial"/>
                <w:b/>
                <w:bCs/>
                <w:color w:val="auto"/>
                <w:sz w:val="22"/>
              </w:rPr>
              <w:t>p-value</w:t>
            </w:r>
          </w:p>
        </w:tc>
      </w:tr>
      <w:tr w:rsidR="0008080D" w:rsidRPr="0008080D" w14:paraId="6A6B346B" w14:textId="77777777" w:rsidTr="0008080D">
        <w:trPr>
          <w:trHeight w:val="272"/>
        </w:trPr>
        <w:tc>
          <w:tcPr>
            <w:tcW w:w="1883" w:type="dxa"/>
            <w:tcBorders>
              <w:top w:val="nil"/>
              <w:left w:val="nil"/>
              <w:bottom w:val="nil"/>
              <w:right w:val="nil"/>
            </w:tcBorders>
            <w:shd w:val="clear" w:color="000000" w:fill="FFFFFF"/>
            <w:noWrap/>
            <w:vAlign w:val="center"/>
            <w:hideMark/>
          </w:tcPr>
          <w:p w14:paraId="2DCFDCCB"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Region</w:t>
            </w:r>
          </w:p>
        </w:tc>
        <w:tc>
          <w:tcPr>
            <w:tcW w:w="1373" w:type="dxa"/>
            <w:tcBorders>
              <w:top w:val="nil"/>
              <w:left w:val="nil"/>
              <w:bottom w:val="nil"/>
              <w:right w:val="nil"/>
            </w:tcBorders>
            <w:shd w:val="clear" w:color="000000" w:fill="FFFFFF"/>
            <w:noWrap/>
            <w:vAlign w:val="center"/>
            <w:hideMark/>
          </w:tcPr>
          <w:p w14:paraId="1A562347"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2</w:t>
            </w:r>
          </w:p>
        </w:tc>
        <w:tc>
          <w:tcPr>
            <w:tcW w:w="2659" w:type="dxa"/>
            <w:tcBorders>
              <w:top w:val="nil"/>
              <w:left w:val="nil"/>
              <w:bottom w:val="nil"/>
              <w:right w:val="nil"/>
            </w:tcBorders>
            <w:shd w:val="clear" w:color="000000" w:fill="FFFFFF"/>
            <w:noWrap/>
            <w:vAlign w:val="center"/>
            <w:hideMark/>
          </w:tcPr>
          <w:p w14:paraId="759411DD"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124.27</w:t>
            </w:r>
          </w:p>
        </w:tc>
        <w:tc>
          <w:tcPr>
            <w:tcW w:w="1373" w:type="dxa"/>
            <w:tcBorders>
              <w:top w:val="nil"/>
              <w:left w:val="nil"/>
              <w:bottom w:val="nil"/>
              <w:right w:val="nil"/>
            </w:tcBorders>
            <w:shd w:val="clear" w:color="000000" w:fill="FFFFFF"/>
            <w:noWrap/>
            <w:vAlign w:val="center"/>
            <w:hideMark/>
          </w:tcPr>
          <w:p w14:paraId="4C7E3888"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8.25</w:t>
            </w:r>
          </w:p>
        </w:tc>
        <w:tc>
          <w:tcPr>
            <w:tcW w:w="1611" w:type="dxa"/>
            <w:tcBorders>
              <w:top w:val="nil"/>
              <w:left w:val="nil"/>
              <w:bottom w:val="nil"/>
              <w:right w:val="nil"/>
            </w:tcBorders>
            <w:shd w:val="clear" w:color="000000" w:fill="FFFFFF"/>
            <w:noWrap/>
            <w:vAlign w:val="center"/>
            <w:hideMark/>
          </w:tcPr>
          <w:p w14:paraId="214B8CF4"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&lt;0.001 ***</w:t>
            </w:r>
          </w:p>
        </w:tc>
      </w:tr>
      <w:tr w:rsidR="0008080D" w:rsidRPr="0008080D" w14:paraId="7CF4B4C6" w14:textId="77777777" w:rsidTr="0008080D">
        <w:trPr>
          <w:trHeight w:val="272"/>
        </w:trPr>
        <w:tc>
          <w:tcPr>
            <w:tcW w:w="1883" w:type="dxa"/>
            <w:tcBorders>
              <w:top w:val="nil"/>
              <w:left w:val="nil"/>
              <w:bottom w:val="nil"/>
              <w:right w:val="nil"/>
            </w:tcBorders>
            <w:shd w:val="clear" w:color="000000" w:fill="FFFFFF"/>
            <w:noWrap/>
            <w:vAlign w:val="center"/>
            <w:hideMark/>
          </w:tcPr>
          <w:p w14:paraId="2DC6ED86"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Residual</w:t>
            </w:r>
          </w:p>
        </w:tc>
        <w:tc>
          <w:tcPr>
            <w:tcW w:w="1373" w:type="dxa"/>
            <w:tcBorders>
              <w:top w:val="nil"/>
              <w:left w:val="nil"/>
              <w:bottom w:val="nil"/>
              <w:right w:val="nil"/>
            </w:tcBorders>
            <w:shd w:val="clear" w:color="000000" w:fill="FFFFFF"/>
            <w:noWrap/>
            <w:vAlign w:val="center"/>
            <w:hideMark/>
          </w:tcPr>
          <w:p w14:paraId="439302CC"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49</w:t>
            </w:r>
          </w:p>
        </w:tc>
        <w:tc>
          <w:tcPr>
            <w:tcW w:w="2659" w:type="dxa"/>
            <w:tcBorders>
              <w:top w:val="nil"/>
              <w:left w:val="nil"/>
              <w:bottom w:val="nil"/>
              <w:right w:val="nil"/>
            </w:tcBorders>
            <w:shd w:val="clear" w:color="000000" w:fill="FFFFFF"/>
            <w:noWrap/>
            <w:vAlign w:val="center"/>
            <w:hideMark/>
          </w:tcPr>
          <w:p w14:paraId="79DF3322"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368.98</w:t>
            </w:r>
          </w:p>
        </w:tc>
        <w:tc>
          <w:tcPr>
            <w:tcW w:w="1373" w:type="dxa"/>
            <w:tcBorders>
              <w:top w:val="nil"/>
              <w:left w:val="nil"/>
              <w:bottom w:val="nil"/>
              <w:right w:val="nil"/>
            </w:tcBorders>
            <w:shd w:val="clear" w:color="000000" w:fill="FFFFFF"/>
            <w:noWrap/>
            <w:vAlign w:val="center"/>
            <w:hideMark/>
          </w:tcPr>
          <w:p w14:paraId="02B99631"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w:t>
            </w:r>
          </w:p>
        </w:tc>
        <w:tc>
          <w:tcPr>
            <w:tcW w:w="1611" w:type="dxa"/>
            <w:tcBorders>
              <w:top w:val="nil"/>
              <w:left w:val="nil"/>
              <w:bottom w:val="nil"/>
              <w:right w:val="nil"/>
            </w:tcBorders>
            <w:shd w:val="clear" w:color="000000" w:fill="FFFFFF"/>
            <w:noWrap/>
            <w:vAlign w:val="center"/>
            <w:hideMark/>
          </w:tcPr>
          <w:p w14:paraId="24C38C93"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w:t>
            </w:r>
          </w:p>
        </w:tc>
      </w:tr>
      <w:tr w:rsidR="0008080D" w:rsidRPr="0008080D" w14:paraId="712B4E1F" w14:textId="77777777" w:rsidTr="0008080D">
        <w:trPr>
          <w:trHeight w:val="272"/>
        </w:trPr>
        <w:tc>
          <w:tcPr>
            <w:tcW w:w="1883" w:type="dxa"/>
            <w:tcBorders>
              <w:top w:val="nil"/>
              <w:left w:val="nil"/>
              <w:bottom w:val="nil"/>
              <w:right w:val="nil"/>
            </w:tcBorders>
            <w:shd w:val="clear" w:color="000000" w:fill="FFFFFF"/>
            <w:noWrap/>
            <w:vAlign w:val="center"/>
            <w:hideMark/>
          </w:tcPr>
          <w:p w14:paraId="52C80AD0" w14:textId="77777777" w:rsidR="0008080D" w:rsidRPr="0008080D" w:rsidRDefault="0008080D" w:rsidP="00BA14F0">
            <w:pPr>
              <w:spacing w:after="0" w:line="240" w:lineRule="auto"/>
              <w:jc w:val="center"/>
              <w:rPr>
                <w:rFonts w:ascii="Arial" w:eastAsia="Times New Roman" w:hAnsi="Arial" w:cs="Arial"/>
                <w:b/>
                <w:bCs/>
                <w:color w:val="auto"/>
                <w:sz w:val="22"/>
              </w:rPr>
            </w:pPr>
            <w:r w:rsidRPr="0008080D">
              <w:rPr>
                <w:rFonts w:ascii="Arial" w:eastAsia="Times New Roman" w:hAnsi="Arial" w:cs="Arial"/>
                <w:b/>
                <w:bCs/>
                <w:color w:val="auto"/>
                <w:sz w:val="22"/>
              </w:rPr>
              <w:t>δ¹⁵N</w:t>
            </w:r>
          </w:p>
        </w:tc>
        <w:tc>
          <w:tcPr>
            <w:tcW w:w="1373" w:type="dxa"/>
            <w:tcBorders>
              <w:top w:val="nil"/>
              <w:left w:val="nil"/>
              <w:bottom w:val="nil"/>
              <w:right w:val="nil"/>
            </w:tcBorders>
            <w:shd w:val="clear" w:color="000000" w:fill="FFFFFF"/>
            <w:noWrap/>
            <w:vAlign w:val="center"/>
            <w:hideMark/>
          </w:tcPr>
          <w:p w14:paraId="5F53A334" w14:textId="77777777" w:rsidR="0008080D" w:rsidRPr="0008080D" w:rsidRDefault="0008080D" w:rsidP="00BA14F0">
            <w:pPr>
              <w:spacing w:after="0" w:line="240" w:lineRule="auto"/>
              <w:jc w:val="center"/>
              <w:rPr>
                <w:rFonts w:ascii="Arial" w:eastAsia="Times New Roman" w:hAnsi="Arial" w:cs="Arial"/>
                <w:color w:val="000000"/>
                <w:sz w:val="22"/>
              </w:rPr>
            </w:pPr>
            <w:r w:rsidRPr="0008080D">
              <w:rPr>
                <w:rFonts w:ascii="Arial" w:eastAsia="Times New Roman" w:hAnsi="Arial" w:cs="Arial"/>
                <w:color w:val="000000"/>
                <w:sz w:val="22"/>
              </w:rPr>
              <w:t> </w:t>
            </w:r>
          </w:p>
        </w:tc>
        <w:tc>
          <w:tcPr>
            <w:tcW w:w="2659" w:type="dxa"/>
            <w:tcBorders>
              <w:top w:val="nil"/>
              <w:left w:val="nil"/>
              <w:bottom w:val="nil"/>
              <w:right w:val="nil"/>
            </w:tcBorders>
            <w:shd w:val="clear" w:color="000000" w:fill="FFFFFF"/>
            <w:noWrap/>
            <w:vAlign w:val="center"/>
            <w:hideMark/>
          </w:tcPr>
          <w:p w14:paraId="26A8F355" w14:textId="77777777" w:rsidR="0008080D" w:rsidRPr="0008080D" w:rsidRDefault="0008080D" w:rsidP="00BA14F0">
            <w:pPr>
              <w:spacing w:after="0" w:line="240" w:lineRule="auto"/>
              <w:jc w:val="center"/>
              <w:rPr>
                <w:rFonts w:ascii="Arial" w:eastAsia="Times New Roman" w:hAnsi="Arial" w:cs="Arial"/>
                <w:color w:val="000000"/>
                <w:sz w:val="22"/>
              </w:rPr>
            </w:pPr>
            <w:r w:rsidRPr="0008080D">
              <w:rPr>
                <w:rFonts w:ascii="Arial" w:eastAsia="Times New Roman" w:hAnsi="Arial" w:cs="Arial"/>
                <w:color w:val="000000"/>
                <w:sz w:val="22"/>
              </w:rPr>
              <w:t> </w:t>
            </w:r>
          </w:p>
        </w:tc>
        <w:tc>
          <w:tcPr>
            <w:tcW w:w="1373" w:type="dxa"/>
            <w:tcBorders>
              <w:top w:val="nil"/>
              <w:left w:val="nil"/>
              <w:bottom w:val="nil"/>
              <w:right w:val="nil"/>
            </w:tcBorders>
            <w:shd w:val="clear" w:color="000000" w:fill="FFFFFF"/>
            <w:noWrap/>
            <w:vAlign w:val="center"/>
            <w:hideMark/>
          </w:tcPr>
          <w:p w14:paraId="3A8BDDDE" w14:textId="77777777" w:rsidR="0008080D" w:rsidRPr="0008080D" w:rsidRDefault="0008080D" w:rsidP="00BA14F0">
            <w:pPr>
              <w:spacing w:after="0" w:line="240" w:lineRule="auto"/>
              <w:jc w:val="center"/>
              <w:rPr>
                <w:rFonts w:ascii="Arial" w:eastAsia="Times New Roman" w:hAnsi="Arial" w:cs="Arial"/>
                <w:color w:val="000000"/>
                <w:sz w:val="22"/>
              </w:rPr>
            </w:pPr>
            <w:r w:rsidRPr="0008080D">
              <w:rPr>
                <w:rFonts w:ascii="Arial" w:eastAsia="Times New Roman" w:hAnsi="Arial" w:cs="Arial"/>
                <w:color w:val="000000"/>
                <w:sz w:val="22"/>
              </w:rPr>
              <w:t> </w:t>
            </w:r>
          </w:p>
        </w:tc>
        <w:tc>
          <w:tcPr>
            <w:tcW w:w="1611" w:type="dxa"/>
            <w:tcBorders>
              <w:top w:val="nil"/>
              <w:left w:val="nil"/>
              <w:bottom w:val="nil"/>
              <w:right w:val="nil"/>
            </w:tcBorders>
            <w:shd w:val="clear" w:color="000000" w:fill="FFFFFF"/>
            <w:noWrap/>
            <w:vAlign w:val="center"/>
            <w:hideMark/>
          </w:tcPr>
          <w:p w14:paraId="22CB6D42" w14:textId="77777777" w:rsidR="0008080D" w:rsidRPr="0008080D" w:rsidRDefault="0008080D" w:rsidP="00BA14F0">
            <w:pPr>
              <w:spacing w:after="0" w:line="240" w:lineRule="auto"/>
              <w:jc w:val="center"/>
              <w:rPr>
                <w:rFonts w:ascii="Arial" w:eastAsia="Times New Roman" w:hAnsi="Arial" w:cs="Arial"/>
                <w:color w:val="000000"/>
                <w:sz w:val="22"/>
              </w:rPr>
            </w:pPr>
            <w:r w:rsidRPr="0008080D">
              <w:rPr>
                <w:rFonts w:ascii="Arial" w:eastAsia="Times New Roman" w:hAnsi="Arial" w:cs="Arial"/>
                <w:color w:val="000000"/>
                <w:sz w:val="22"/>
              </w:rPr>
              <w:t> </w:t>
            </w:r>
          </w:p>
        </w:tc>
      </w:tr>
      <w:tr w:rsidR="0008080D" w:rsidRPr="0008080D" w14:paraId="5E07EF7A" w14:textId="77777777" w:rsidTr="0008080D">
        <w:trPr>
          <w:trHeight w:val="272"/>
        </w:trPr>
        <w:tc>
          <w:tcPr>
            <w:tcW w:w="1883" w:type="dxa"/>
            <w:tcBorders>
              <w:top w:val="nil"/>
              <w:left w:val="nil"/>
              <w:bottom w:val="nil"/>
              <w:right w:val="nil"/>
            </w:tcBorders>
            <w:shd w:val="clear" w:color="000000" w:fill="FFFFFF"/>
            <w:noWrap/>
            <w:vAlign w:val="center"/>
            <w:hideMark/>
          </w:tcPr>
          <w:p w14:paraId="2560F09A"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Region</w:t>
            </w:r>
          </w:p>
        </w:tc>
        <w:tc>
          <w:tcPr>
            <w:tcW w:w="1373" w:type="dxa"/>
            <w:tcBorders>
              <w:top w:val="nil"/>
              <w:left w:val="nil"/>
              <w:bottom w:val="nil"/>
              <w:right w:val="nil"/>
            </w:tcBorders>
            <w:shd w:val="clear" w:color="000000" w:fill="FFFFFF"/>
            <w:noWrap/>
            <w:vAlign w:val="center"/>
            <w:hideMark/>
          </w:tcPr>
          <w:p w14:paraId="12FB08CF"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2</w:t>
            </w:r>
          </w:p>
        </w:tc>
        <w:tc>
          <w:tcPr>
            <w:tcW w:w="2659" w:type="dxa"/>
            <w:tcBorders>
              <w:top w:val="nil"/>
              <w:left w:val="nil"/>
              <w:bottom w:val="nil"/>
              <w:right w:val="nil"/>
            </w:tcBorders>
            <w:shd w:val="clear" w:color="000000" w:fill="FFFFFF"/>
            <w:noWrap/>
            <w:vAlign w:val="center"/>
            <w:hideMark/>
          </w:tcPr>
          <w:p w14:paraId="438D9DE7"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408.65</w:t>
            </w:r>
          </w:p>
        </w:tc>
        <w:tc>
          <w:tcPr>
            <w:tcW w:w="1373" w:type="dxa"/>
            <w:tcBorders>
              <w:top w:val="nil"/>
              <w:left w:val="nil"/>
              <w:bottom w:val="nil"/>
              <w:right w:val="nil"/>
            </w:tcBorders>
            <w:shd w:val="clear" w:color="000000" w:fill="FFFFFF"/>
            <w:noWrap/>
            <w:vAlign w:val="center"/>
            <w:hideMark/>
          </w:tcPr>
          <w:p w14:paraId="2AEF834E"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11.35</w:t>
            </w:r>
          </w:p>
        </w:tc>
        <w:tc>
          <w:tcPr>
            <w:tcW w:w="1611" w:type="dxa"/>
            <w:tcBorders>
              <w:top w:val="nil"/>
              <w:left w:val="nil"/>
              <w:bottom w:val="nil"/>
              <w:right w:val="nil"/>
            </w:tcBorders>
            <w:shd w:val="clear" w:color="000000" w:fill="FFFFFF"/>
            <w:noWrap/>
            <w:vAlign w:val="center"/>
            <w:hideMark/>
          </w:tcPr>
          <w:p w14:paraId="418D1FC0"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&lt;0.001 ***</w:t>
            </w:r>
          </w:p>
        </w:tc>
      </w:tr>
      <w:tr w:rsidR="0008080D" w:rsidRPr="0008080D" w14:paraId="046343C4" w14:textId="77777777" w:rsidTr="0008080D">
        <w:trPr>
          <w:trHeight w:val="272"/>
        </w:trPr>
        <w:tc>
          <w:tcPr>
            <w:tcW w:w="1883" w:type="dxa"/>
            <w:tcBorders>
              <w:top w:val="nil"/>
              <w:left w:val="nil"/>
              <w:bottom w:val="nil"/>
              <w:right w:val="nil"/>
            </w:tcBorders>
            <w:shd w:val="clear" w:color="000000" w:fill="FFFFFF"/>
            <w:noWrap/>
            <w:vAlign w:val="center"/>
            <w:hideMark/>
          </w:tcPr>
          <w:p w14:paraId="717AF648"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Residual</w:t>
            </w:r>
          </w:p>
        </w:tc>
        <w:tc>
          <w:tcPr>
            <w:tcW w:w="1373" w:type="dxa"/>
            <w:tcBorders>
              <w:top w:val="nil"/>
              <w:left w:val="nil"/>
              <w:bottom w:val="nil"/>
              <w:right w:val="nil"/>
            </w:tcBorders>
            <w:shd w:val="clear" w:color="000000" w:fill="FFFFFF"/>
            <w:noWrap/>
            <w:vAlign w:val="center"/>
            <w:hideMark/>
          </w:tcPr>
          <w:p w14:paraId="154715A1"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49</w:t>
            </w:r>
          </w:p>
        </w:tc>
        <w:tc>
          <w:tcPr>
            <w:tcW w:w="2659" w:type="dxa"/>
            <w:tcBorders>
              <w:top w:val="nil"/>
              <w:left w:val="nil"/>
              <w:bottom w:val="nil"/>
              <w:right w:val="nil"/>
            </w:tcBorders>
            <w:shd w:val="clear" w:color="000000" w:fill="FFFFFF"/>
            <w:noWrap/>
            <w:vAlign w:val="center"/>
            <w:hideMark/>
          </w:tcPr>
          <w:p w14:paraId="63158380"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882.16</w:t>
            </w:r>
          </w:p>
        </w:tc>
        <w:tc>
          <w:tcPr>
            <w:tcW w:w="1373" w:type="dxa"/>
            <w:tcBorders>
              <w:top w:val="nil"/>
              <w:left w:val="nil"/>
              <w:bottom w:val="nil"/>
              <w:right w:val="nil"/>
            </w:tcBorders>
            <w:shd w:val="clear" w:color="000000" w:fill="FFFFFF"/>
            <w:noWrap/>
            <w:vAlign w:val="center"/>
            <w:hideMark/>
          </w:tcPr>
          <w:p w14:paraId="4B62A050"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w:t>
            </w:r>
          </w:p>
        </w:tc>
        <w:tc>
          <w:tcPr>
            <w:tcW w:w="1611" w:type="dxa"/>
            <w:tcBorders>
              <w:top w:val="nil"/>
              <w:left w:val="nil"/>
              <w:bottom w:val="nil"/>
              <w:right w:val="nil"/>
            </w:tcBorders>
            <w:shd w:val="clear" w:color="000000" w:fill="FFFFFF"/>
            <w:noWrap/>
            <w:vAlign w:val="center"/>
            <w:hideMark/>
          </w:tcPr>
          <w:p w14:paraId="21ACFC99" w14:textId="77777777" w:rsidR="0008080D" w:rsidRPr="0008080D" w:rsidRDefault="0008080D" w:rsidP="00BA14F0">
            <w:pPr>
              <w:spacing w:after="0" w:line="240" w:lineRule="auto"/>
              <w:jc w:val="center"/>
              <w:rPr>
                <w:rFonts w:ascii="Arial" w:eastAsia="Times New Roman" w:hAnsi="Arial" w:cs="Arial"/>
                <w:color w:val="auto"/>
                <w:sz w:val="22"/>
              </w:rPr>
            </w:pPr>
            <w:r w:rsidRPr="0008080D">
              <w:rPr>
                <w:rFonts w:ascii="Arial" w:eastAsia="Times New Roman" w:hAnsi="Arial" w:cs="Arial"/>
                <w:color w:val="auto"/>
                <w:sz w:val="22"/>
              </w:rPr>
              <w:t>–</w:t>
            </w:r>
          </w:p>
        </w:tc>
      </w:tr>
      <w:tr w:rsidR="0008080D" w:rsidRPr="0008080D" w14:paraId="26BF7767" w14:textId="77777777" w:rsidTr="0008080D">
        <w:trPr>
          <w:trHeight w:val="272"/>
        </w:trPr>
        <w:tc>
          <w:tcPr>
            <w:tcW w:w="1883" w:type="dxa"/>
            <w:tcBorders>
              <w:top w:val="nil"/>
              <w:left w:val="nil"/>
              <w:bottom w:val="single" w:sz="4" w:space="0" w:color="auto"/>
              <w:right w:val="nil"/>
            </w:tcBorders>
            <w:shd w:val="clear" w:color="000000" w:fill="FFFFFF"/>
            <w:noWrap/>
            <w:vAlign w:val="center"/>
          </w:tcPr>
          <w:p w14:paraId="6F2B62EF" w14:textId="77777777" w:rsidR="0008080D" w:rsidRPr="0008080D" w:rsidRDefault="0008080D" w:rsidP="00BA14F0">
            <w:pPr>
              <w:spacing w:after="0" w:line="240" w:lineRule="auto"/>
              <w:jc w:val="center"/>
              <w:rPr>
                <w:rFonts w:ascii="Arial" w:eastAsia="Times New Roman" w:hAnsi="Arial" w:cs="Arial"/>
                <w:b/>
                <w:bCs/>
                <w:color w:val="auto"/>
                <w:sz w:val="22"/>
              </w:rPr>
            </w:pPr>
          </w:p>
        </w:tc>
        <w:tc>
          <w:tcPr>
            <w:tcW w:w="1373" w:type="dxa"/>
            <w:tcBorders>
              <w:top w:val="nil"/>
              <w:left w:val="nil"/>
              <w:bottom w:val="single" w:sz="4" w:space="0" w:color="auto"/>
              <w:right w:val="nil"/>
            </w:tcBorders>
            <w:shd w:val="clear" w:color="000000" w:fill="FFFFFF"/>
            <w:noWrap/>
            <w:vAlign w:val="center"/>
          </w:tcPr>
          <w:p w14:paraId="6E7F5585" w14:textId="77777777" w:rsidR="0008080D" w:rsidRPr="0008080D" w:rsidRDefault="0008080D" w:rsidP="00BA14F0">
            <w:pPr>
              <w:spacing w:after="0" w:line="240" w:lineRule="auto"/>
              <w:jc w:val="center"/>
              <w:rPr>
                <w:rFonts w:ascii="Arial" w:eastAsia="Times New Roman" w:hAnsi="Arial" w:cs="Arial"/>
                <w:color w:val="000000"/>
                <w:sz w:val="22"/>
              </w:rPr>
            </w:pPr>
          </w:p>
        </w:tc>
        <w:tc>
          <w:tcPr>
            <w:tcW w:w="2659" w:type="dxa"/>
            <w:tcBorders>
              <w:top w:val="nil"/>
              <w:left w:val="nil"/>
              <w:bottom w:val="single" w:sz="4" w:space="0" w:color="auto"/>
              <w:right w:val="nil"/>
            </w:tcBorders>
            <w:shd w:val="clear" w:color="000000" w:fill="FFFFFF"/>
            <w:noWrap/>
            <w:vAlign w:val="center"/>
          </w:tcPr>
          <w:p w14:paraId="2600C255" w14:textId="77777777" w:rsidR="0008080D" w:rsidRPr="0008080D" w:rsidRDefault="0008080D" w:rsidP="00BA14F0">
            <w:pPr>
              <w:spacing w:after="0" w:line="240" w:lineRule="auto"/>
              <w:jc w:val="center"/>
              <w:rPr>
                <w:rFonts w:ascii="Arial" w:eastAsia="Times New Roman" w:hAnsi="Arial" w:cs="Arial"/>
                <w:color w:val="000000"/>
                <w:sz w:val="22"/>
              </w:rPr>
            </w:pPr>
          </w:p>
        </w:tc>
        <w:tc>
          <w:tcPr>
            <w:tcW w:w="1373" w:type="dxa"/>
            <w:tcBorders>
              <w:top w:val="nil"/>
              <w:left w:val="nil"/>
              <w:bottom w:val="single" w:sz="4" w:space="0" w:color="auto"/>
              <w:right w:val="nil"/>
            </w:tcBorders>
            <w:shd w:val="clear" w:color="000000" w:fill="FFFFFF"/>
            <w:noWrap/>
            <w:vAlign w:val="center"/>
          </w:tcPr>
          <w:p w14:paraId="062C09D4" w14:textId="77777777" w:rsidR="0008080D" w:rsidRPr="0008080D" w:rsidRDefault="0008080D" w:rsidP="00BA14F0">
            <w:pPr>
              <w:spacing w:after="0" w:line="240" w:lineRule="auto"/>
              <w:jc w:val="center"/>
              <w:rPr>
                <w:rFonts w:ascii="Arial" w:eastAsia="Times New Roman" w:hAnsi="Arial" w:cs="Arial"/>
                <w:color w:val="000000"/>
                <w:sz w:val="22"/>
              </w:rPr>
            </w:pPr>
          </w:p>
        </w:tc>
        <w:tc>
          <w:tcPr>
            <w:tcW w:w="1611" w:type="dxa"/>
            <w:tcBorders>
              <w:top w:val="nil"/>
              <w:left w:val="nil"/>
              <w:bottom w:val="single" w:sz="4" w:space="0" w:color="auto"/>
              <w:right w:val="nil"/>
            </w:tcBorders>
            <w:shd w:val="clear" w:color="000000" w:fill="FFFFFF"/>
            <w:noWrap/>
            <w:vAlign w:val="center"/>
          </w:tcPr>
          <w:p w14:paraId="6281C069" w14:textId="77777777" w:rsidR="0008080D" w:rsidRPr="0008080D" w:rsidRDefault="0008080D" w:rsidP="00BA14F0">
            <w:pPr>
              <w:spacing w:after="0" w:line="240" w:lineRule="auto"/>
              <w:jc w:val="center"/>
              <w:rPr>
                <w:rFonts w:ascii="Arial" w:eastAsia="Times New Roman" w:hAnsi="Arial" w:cs="Arial"/>
                <w:color w:val="000000"/>
                <w:sz w:val="22"/>
              </w:rPr>
            </w:pPr>
          </w:p>
        </w:tc>
      </w:tr>
      <w:tr w:rsidR="0008080D" w:rsidRPr="0008080D" w14:paraId="363A96F8" w14:textId="77777777" w:rsidTr="0008080D">
        <w:trPr>
          <w:trHeight w:val="272"/>
        </w:trPr>
        <w:tc>
          <w:tcPr>
            <w:tcW w:w="8899" w:type="dxa"/>
            <w:gridSpan w:val="5"/>
            <w:tcBorders>
              <w:top w:val="nil"/>
              <w:left w:val="nil"/>
              <w:bottom w:val="single" w:sz="4" w:space="0" w:color="auto"/>
              <w:right w:val="nil"/>
            </w:tcBorders>
            <w:shd w:val="clear" w:color="000000" w:fill="FFFFFF"/>
            <w:noWrap/>
            <w:vAlign w:val="bottom"/>
            <w:hideMark/>
          </w:tcPr>
          <w:p w14:paraId="1A547C8B" w14:textId="77777777" w:rsidR="0008080D" w:rsidRPr="0008080D" w:rsidRDefault="0008080D" w:rsidP="00BA14F0">
            <w:pPr>
              <w:spacing w:after="0" w:line="240" w:lineRule="auto"/>
              <w:rPr>
                <w:rFonts w:ascii="Arial" w:eastAsia="Times New Roman" w:hAnsi="Arial" w:cs="Arial"/>
                <w:b/>
                <w:bCs/>
                <w:color w:val="auto"/>
                <w:sz w:val="22"/>
              </w:rPr>
            </w:pPr>
            <w:r w:rsidRPr="0008080D">
              <w:rPr>
                <w:rFonts w:ascii="Arial" w:hAnsi="Arial" w:cs="Arial"/>
                <w:sz w:val="22"/>
              </w:rPr>
              <w:t>(</w:t>
            </w:r>
            <w:proofErr w:type="spellStart"/>
            <w:r w:rsidRPr="0008080D">
              <w:rPr>
                <w:rFonts w:ascii="Arial" w:hAnsi="Arial" w:cs="Arial"/>
                <w:sz w:val="22"/>
              </w:rPr>
              <w:t>n.s</w:t>
            </w:r>
            <w:proofErr w:type="spellEnd"/>
            <w:r w:rsidRPr="0008080D">
              <w:rPr>
                <w:rFonts w:ascii="Arial" w:hAnsi="Arial" w:cs="Arial"/>
                <w:sz w:val="22"/>
              </w:rPr>
              <w:t xml:space="preserve">. = not </w:t>
            </w:r>
            <w:proofErr w:type="gramStart"/>
            <w:r w:rsidRPr="0008080D">
              <w:rPr>
                <w:rFonts w:ascii="Arial" w:hAnsi="Arial" w:cs="Arial"/>
                <w:sz w:val="22"/>
              </w:rPr>
              <w:t>significant,  p</w:t>
            </w:r>
            <w:proofErr w:type="gramEnd"/>
            <w:r w:rsidRPr="0008080D">
              <w:rPr>
                <w:rFonts w:ascii="Arial" w:hAnsi="Arial" w:cs="Arial"/>
                <w:sz w:val="22"/>
              </w:rPr>
              <w:t xml:space="preserve"> &lt;0.05= *significant)</w:t>
            </w:r>
          </w:p>
        </w:tc>
      </w:tr>
    </w:tbl>
    <w:p w14:paraId="4E1D4588" w14:textId="77777777" w:rsidR="0008080D" w:rsidRPr="0008080D" w:rsidRDefault="0008080D" w:rsidP="0008080D">
      <w:pPr>
        <w:jc w:val="center"/>
        <w:rPr>
          <w:rFonts w:ascii="Arial" w:hAnsi="Arial" w:cs="Arial"/>
          <w:sz w:val="22"/>
          <w:szCs w:val="20"/>
        </w:rPr>
      </w:pPr>
      <w:r w:rsidRPr="0008080D">
        <w:rPr>
          <w:rFonts w:ascii="Arial" w:hAnsi="Arial" w:cs="Arial"/>
          <w:sz w:val="22"/>
          <w:szCs w:val="20"/>
        </w:rPr>
        <w:t>Table 4: One-way ANOVA for δ¹³C and δ¹⁵N by farming type and Region (replicates).</w:t>
      </w:r>
    </w:p>
    <w:p w14:paraId="083451F8" w14:textId="140CE6BE" w:rsidR="0008080D" w:rsidRDefault="0008080D" w:rsidP="000F1B82">
      <w:pPr>
        <w:rPr>
          <w:rFonts w:ascii="Arial" w:hAnsi="Arial" w:cs="Arial"/>
          <w:sz w:val="22"/>
        </w:rPr>
      </w:pPr>
    </w:p>
    <w:p w14:paraId="4DFCC630" w14:textId="7FDDE605" w:rsidR="0008080D" w:rsidRDefault="0008080D" w:rsidP="000F1B82">
      <w:pPr>
        <w:rPr>
          <w:rFonts w:ascii="Arial" w:hAnsi="Arial" w:cs="Arial"/>
          <w:sz w:val="22"/>
        </w:rPr>
      </w:pPr>
      <w:r w:rsidRPr="00FD0DF3">
        <w:rPr>
          <w:rFonts w:cs="Times New Roman"/>
          <w:noProof/>
          <w:szCs w:val="24"/>
        </w:rPr>
        <w:drawing>
          <wp:anchor distT="0" distB="0" distL="114300" distR="114300" simplePos="0" relativeHeight="251670528" behindDoc="0" locked="0" layoutInCell="1" allowOverlap="1" wp14:anchorId="77C110EE" wp14:editId="5FE01209">
            <wp:simplePos x="0" y="0"/>
            <wp:positionH relativeFrom="margin">
              <wp:align>right</wp:align>
            </wp:positionH>
            <wp:positionV relativeFrom="paragraph">
              <wp:posOffset>385756</wp:posOffset>
            </wp:positionV>
            <wp:extent cx="5517515" cy="4138295"/>
            <wp:effectExtent l="0" t="0" r="698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17515" cy="41382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5C0250" w14:textId="2657FFA2" w:rsidR="0008080D" w:rsidRDefault="0008080D" w:rsidP="000F1B82">
      <w:pPr>
        <w:rPr>
          <w:rFonts w:ascii="Arial" w:hAnsi="Arial" w:cs="Arial"/>
          <w:sz w:val="22"/>
        </w:rPr>
      </w:pPr>
    </w:p>
    <w:p w14:paraId="16714EE3" w14:textId="459F005E" w:rsidR="0008080D" w:rsidRPr="0008080D" w:rsidRDefault="0008080D" w:rsidP="0008080D">
      <w:pPr>
        <w:jc w:val="center"/>
        <w:rPr>
          <w:rFonts w:ascii="Arial" w:hAnsi="Arial" w:cs="Arial"/>
          <w:sz w:val="22"/>
          <w:szCs w:val="20"/>
        </w:rPr>
      </w:pPr>
      <w:r w:rsidRPr="0008080D">
        <w:rPr>
          <w:rFonts w:ascii="Arial" w:hAnsi="Arial" w:cs="Arial"/>
          <w:sz w:val="22"/>
          <w:szCs w:val="20"/>
        </w:rPr>
        <w:t xml:space="preserve">Figure 3: PCA biplot of isotopic and elemental traits (δ¹³C, δ¹⁵N, %N, %C, </w:t>
      </w:r>
      <w:proofErr w:type="gramStart"/>
      <w:r w:rsidRPr="0008080D">
        <w:rPr>
          <w:rFonts w:ascii="Arial" w:hAnsi="Arial" w:cs="Arial"/>
          <w:sz w:val="22"/>
          <w:szCs w:val="20"/>
        </w:rPr>
        <w:t>C:N</w:t>
      </w:r>
      <w:proofErr w:type="gramEnd"/>
      <w:r w:rsidRPr="0008080D">
        <w:rPr>
          <w:rFonts w:ascii="Arial" w:hAnsi="Arial" w:cs="Arial"/>
          <w:sz w:val="22"/>
          <w:szCs w:val="20"/>
        </w:rPr>
        <w:t>), showing variable loadings and sample clustering by region and farming type.</w:t>
      </w:r>
    </w:p>
    <w:p w14:paraId="415D41DA" w14:textId="3EEC090C" w:rsidR="0008080D" w:rsidRDefault="0008080D" w:rsidP="0008080D">
      <w:pPr>
        <w:tabs>
          <w:tab w:val="left" w:pos="5207"/>
        </w:tabs>
        <w:rPr>
          <w:rFonts w:ascii="Arial" w:hAnsi="Arial" w:cs="Arial"/>
          <w:sz w:val="22"/>
        </w:rPr>
      </w:pPr>
    </w:p>
    <w:tbl>
      <w:tblPr>
        <w:tblpPr w:leftFromText="180" w:rightFromText="180" w:vertAnchor="text" w:horzAnchor="margin" w:tblpY="875"/>
        <w:tblW w:w="8935" w:type="dxa"/>
        <w:tblLook w:val="04A0" w:firstRow="1" w:lastRow="0" w:firstColumn="1" w:lastColumn="0" w:noHBand="0" w:noVBand="1"/>
      </w:tblPr>
      <w:tblGrid>
        <w:gridCol w:w="1986"/>
        <w:gridCol w:w="2088"/>
        <w:gridCol w:w="1676"/>
        <w:gridCol w:w="1740"/>
        <w:gridCol w:w="1445"/>
      </w:tblGrid>
      <w:tr w:rsidR="0008080D" w:rsidRPr="0008080D" w14:paraId="736E7686" w14:textId="77777777" w:rsidTr="0008080D">
        <w:trPr>
          <w:trHeight w:val="293"/>
        </w:trPr>
        <w:tc>
          <w:tcPr>
            <w:tcW w:w="1986" w:type="dxa"/>
            <w:tcBorders>
              <w:top w:val="single" w:sz="4" w:space="0" w:color="000000"/>
              <w:left w:val="nil"/>
              <w:bottom w:val="single" w:sz="4" w:space="0" w:color="000000"/>
              <w:right w:val="nil"/>
            </w:tcBorders>
            <w:shd w:val="clear" w:color="000000" w:fill="FFFFFF"/>
            <w:noWrap/>
            <w:vAlign w:val="center"/>
            <w:hideMark/>
          </w:tcPr>
          <w:p w14:paraId="43D9F698" w14:textId="77777777" w:rsidR="0008080D" w:rsidRPr="0008080D" w:rsidRDefault="0008080D" w:rsidP="0008080D">
            <w:pPr>
              <w:spacing w:after="0"/>
              <w:jc w:val="center"/>
              <w:rPr>
                <w:rFonts w:ascii="Arial" w:eastAsia="Times New Roman" w:hAnsi="Arial" w:cs="Arial"/>
                <w:b/>
                <w:bCs/>
                <w:color w:val="000000"/>
                <w:sz w:val="22"/>
              </w:rPr>
            </w:pPr>
            <w:r w:rsidRPr="0008080D">
              <w:rPr>
                <w:rFonts w:ascii="Arial" w:eastAsia="Times New Roman" w:hAnsi="Arial" w:cs="Arial"/>
                <w:b/>
                <w:bCs/>
                <w:color w:val="000000"/>
                <w:sz w:val="22"/>
              </w:rPr>
              <w:t>True class</w:t>
            </w:r>
          </w:p>
        </w:tc>
        <w:tc>
          <w:tcPr>
            <w:tcW w:w="2088" w:type="dxa"/>
            <w:tcBorders>
              <w:top w:val="single" w:sz="4" w:space="0" w:color="000000"/>
              <w:left w:val="nil"/>
              <w:bottom w:val="single" w:sz="4" w:space="0" w:color="000000"/>
              <w:right w:val="nil"/>
            </w:tcBorders>
            <w:shd w:val="clear" w:color="000000" w:fill="FFFFFF"/>
            <w:noWrap/>
            <w:vAlign w:val="center"/>
            <w:hideMark/>
          </w:tcPr>
          <w:p w14:paraId="1BD5FF96" w14:textId="77777777" w:rsidR="0008080D" w:rsidRPr="0008080D" w:rsidRDefault="0008080D" w:rsidP="0008080D">
            <w:pPr>
              <w:spacing w:after="0"/>
              <w:jc w:val="center"/>
              <w:rPr>
                <w:rFonts w:ascii="Arial" w:eastAsia="Times New Roman" w:hAnsi="Arial" w:cs="Arial"/>
                <w:b/>
                <w:bCs/>
                <w:color w:val="000000"/>
                <w:sz w:val="22"/>
              </w:rPr>
            </w:pPr>
            <w:r w:rsidRPr="0008080D">
              <w:rPr>
                <w:rFonts w:ascii="Arial" w:eastAsia="Times New Roman" w:hAnsi="Arial" w:cs="Arial"/>
                <w:b/>
                <w:bCs/>
                <w:color w:val="000000"/>
                <w:sz w:val="22"/>
              </w:rPr>
              <w:t>Predicted Conventional</w:t>
            </w:r>
          </w:p>
        </w:tc>
        <w:tc>
          <w:tcPr>
            <w:tcW w:w="1676" w:type="dxa"/>
            <w:tcBorders>
              <w:top w:val="single" w:sz="4" w:space="0" w:color="000000"/>
              <w:left w:val="nil"/>
              <w:bottom w:val="single" w:sz="4" w:space="0" w:color="000000"/>
              <w:right w:val="nil"/>
            </w:tcBorders>
            <w:shd w:val="clear" w:color="000000" w:fill="FFFFFF"/>
            <w:noWrap/>
            <w:vAlign w:val="center"/>
            <w:hideMark/>
          </w:tcPr>
          <w:p w14:paraId="7BBAD336" w14:textId="77777777" w:rsidR="0008080D" w:rsidRPr="0008080D" w:rsidRDefault="0008080D" w:rsidP="0008080D">
            <w:pPr>
              <w:spacing w:after="0"/>
              <w:jc w:val="center"/>
              <w:rPr>
                <w:rFonts w:ascii="Arial" w:eastAsia="Times New Roman" w:hAnsi="Arial" w:cs="Arial"/>
                <w:b/>
                <w:bCs/>
                <w:color w:val="000000"/>
                <w:sz w:val="22"/>
              </w:rPr>
            </w:pPr>
            <w:r w:rsidRPr="0008080D">
              <w:rPr>
                <w:rFonts w:ascii="Arial" w:eastAsia="Times New Roman" w:hAnsi="Arial" w:cs="Arial"/>
                <w:b/>
                <w:bCs/>
                <w:color w:val="000000"/>
                <w:sz w:val="22"/>
              </w:rPr>
              <w:t>Predicted Organic</w:t>
            </w:r>
          </w:p>
        </w:tc>
        <w:tc>
          <w:tcPr>
            <w:tcW w:w="1740" w:type="dxa"/>
            <w:tcBorders>
              <w:top w:val="single" w:sz="4" w:space="0" w:color="000000"/>
              <w:left w:val="nil"/>
              <w:bottom w:val="single" w:sz="4" w:space="0" w:color="000000"/>
              <w:right w:val="nil"/>
            </w:tcBorders>
            <w:shd w:val="clear" w:color="000000" w:fill="FFFFFF"/>
            <w:noWrap/>
            <w:vAlign w:val="center"/>
            <w:hideMark/>
          </w:tcPr>
          <w:p w14:paraId="4945C7E3" w14:textId="77777777" w:rsidR="0008080D" w:rsidRPr="0008080D" w:rsidRDefault="0008080D" w:rsidP="0008080D">
            <w:pPr>
              <w:spacing w:after="0"/>
              <w:jc w:val="center"/>
              <w:rPr>
                <w:rFonts w:ascii="Arial" w:eastAsia="Times New Roman" w:hAnsi="Arial" w:cs="Arial"/>
                <w:b/>
                <w:bCs/>
                <w:color w:val="000000"/>
                <w:sz w:val="22"/>
              </w:rPr>
            </w:pPr>
            <w:r w:rsidRPr="0008080D">
              <w:rPr>
                <w:rFonts w:ascii="Arial" w:eastAsia="Times New Roman" w:hAnsi="Arial" w:cs="Arial"/>
                <w:b/>
                <w:bCs/>
                <w:color w:val="000000"/>
                <w:sz w:val="22"/>
              </w:rPr>
              <w:t>Row accuracy (%)</w:t>
            </w:r>
          </w:p>
        </w:tc>
        <w:tc>
          <w:tcPr>
            <w:tcW w:w="1445" w:type="dxa"/>
            <w:tcBorders>
              <w:top w:val="single" w:sz="4" w:space="0" w:color="000000"/>
              <w:left w:val="nil"/>
              <w:bottom w:val="single" w:sz="4" w:space="0" w:color="000000"/>
              <w:right w:val="nil"/>
            </w:tcBorders>
            <w:shd w:val="clear" w:color="000000" w:fill="FFFFFF"/>
            <w:vAlign w:val="center"/>
          </w:tcPr>
          <w:p w14:paraId="15122051" w14:textId="77777777" w:rsidR="0008080D" w:rsidRPr="0008080D" w:rsidRDefault="0008080D" w:rsidP="0008080D">
            <w:pPr>
              <w:spacing w:after="0"/>
              <w:jc w:val="center"/>
              <w:rPr>
                <w:rFonts w:ascii="Arial" w:eastAsia="Times New Roman" w:hAnsi="Arial" w:cs="Arial"/>
                <w:b/>
                <w:bCs/>
                <w:color w:val="000000"/>
                <w:sz w:val="22"/>
              </w:rPr>
            </w:pPr>
          </w:p>
        </w:tc>
      </w:tr>
      <w:tr w:rsidR="0008080D" w:rsidRPr="0008080D" w14:paraId="2EC0BB9B" w14:textId="77777777" w:rsidTr="0008080D">
        <w:trPr>
          <w:trHeight w:val="293"/>
        </w:trPr>
        <w:tc>
          <w:tcPr>
            <w:tcW w:w="1986" w:type="dxa"/>
            <w:tcBorders>
              <w:top w:val="nil"/>
              <w:left w:val="nil"/>
              <w:bottom w:val="nil"/>
              <w:right w:val="nil"/>
            </w:tcBorders>
            <w:shd w:val="clear" w:color="000000" w:fill="FFFFFF"/>
            <w:noWrap/>
            <w:vAlign w:val="center"/>
            <w:hideMark/>
          </w:tcPr>
          <w:p w14:paraId="6FC5EE3C" w14:textId="77777777" w:rsidR="0008080D" w:rsidRPr="0008080D" w:rsidRDefault="0008080D" w:rsidP="0008080D">
            <w:pPr>
              <w:spacing w:after="0"/>
              <w:jc w:val="center"/>
              <w:rPr>
                <w:rFonts w:ascii="Arial" w:eastAsia="Times New Roman" w:hAnsi="Arial" w:cs="Arial"/>
                <w:b/>
                <w:bCs/>
                <w:color w:val="000000"/>
                <w:sz w:val="22"/>
              </w:rPr>
            </w:pPr>
            <w:r w:rsidRPr="0008080D">
              <w:rPr>
                <w:rFonts w:ascii="Arial" w:eastAsia="Times New Roman" w:hAnsi="Arial" w:cs="Arial"/>
                <w:b/>
                <w:bCs/>
                <w:color w:val="000000"/>
                <w:sz w:val="22"/>
              </w:rPr>
              <w:t>Conventional</w:t>
            </w:r>
          </w:p>
        </w:tc>
        <w:tc>
          <w:tcPr>
            <w:tcW w:w="2088" w:type="dxa"/>
            <w:tcBorders>
              <w:top w:val="nil"/>
              <w:left w:val="nil"/>
              <w:bottom w:val="nil"/>
              <w:right w:val="nil"/>
            </w:tcBorders>
            <w:shd w:val="clear" w:color="000000" w:fill="FFFFFF"/>
            <w:noWrap/>
            <w:vAlign w:val="center"/>
            <w:hideMark/>
          </w:tcPr>
          <w:p w14:paraId="175161DF" w14:textId="77777777" w:rsidR="0008080D" w:rsidRPr="0008080D" w:rsidRDefault="0008080D" w:rsidP="0008080D">
            <w:pPr>
              <w:spacing w:after="0"/>
              <w:jc w:val="center"/>
              <w:rPr>
                <w:rFonts w:ascii="Arial" w:eastAsia="Times New Roman" w:hAnsi="Arial" w:cs="Arial"/>
                <w:color w:val="000000"/>
                <w:sz w:val="22"/>
              </w:rPr>
            </w:pPr>
            <w:r w:rsidRPr="0008080D">
              <w:rPr>
                <w:rFonts w:ascii="Arial" w:eastAsia="Times New Roman" w:hAnsi="Arial" w:cs="Arial"/>
                <w:color w:val="000000"/>
                <w:sz w:val="22"/>
              </w:rPr>
              <w:t>23</w:t>
            </w:r>
          </w:p>
        </w:tc>
        <w:tc>
          <w:tcPr>
            <w:tcW w:w="1676" w:type="dxa"/>
            <w:tcBorders>
              <w:top w:val="nil"/>
              <w:left w:val="nil"/>
              <w:bottom w:val="nil"/>
              <w:right w:val="nil"/>
            </w:tcBorders>
            <w:shd w:val="clear" w:color="000000" w:fill="FFFFFF"/>
            <w:noWrap/>
            <w:vAlign w:val="center"/>
            <w:hideMark/>
          </w:tcPr>
          <w:p w14:paraId="2824550C" w14:textId="77777777" w:rsidR="0008080D" w:rsidRPr="0008080D" w:rsidRDefault="0008080D" w:rsidP="0008080D">
            <w:pPr>
              <w:spacing w:after="0"/>
              <w:jc w:val="center"/>
              <w:rPr>
                <w:rFonts w:ascii="Arial" w:eastAsia="Times New Roman" w:hAnsi="Arial" w:cs="Arial"/>
                <w:color w:val="000000"/>
                <w:sz w:val="22"/>
              </w:rPr>
            </w:pPr>
            <w:r w:rsidRPr="0008080D">
              <w:rPr>
                <w:rFonts w:ascii="Arial" w:eastAsia="Times New Roman" w:hAnsi="Arial" w:cs="Arial"/>
                <w:color w:val="000000"/>
                <w:sz w:val="22"/>
              </w:rPr>
              <w:t>1</w:t>
            </w:r>
          </w:p>
        </w:tc>
        <w:tc>
          <w:tcPr>
            <w:tcW w:w="1740" w:type="dxa"/>
            <w:tcBorders>
              <w:top w:val="nil"/>
              <w:left w:val="nil"/>
              <w:bottom w:val="nil"/>
              <w:right w:val="nil"/>
            </w:tcBorders>
            <w:shd w:val="clear" w:color="000000" w:fill="FFFFFF"/>
            <w:noWrap/>
            <w:vAlign w:val="center"/>
            <w:hideMark/>
          </w:tcPr>
          <w:p w14:paraId="14DF6735" w14:textId="77777777" w:rsidR="0008080D" w:rsidRPr="0008080D" w:rsidRDefault="0008080D" w:rsidP="0008080D">
            <w:pPr>
              <w:spacing w:after="0"/>
              <w:jc w:val="center"/>
              <w:rPr>
                <w:rFonts w:ascii="Arial" w:eastAsia="Times New Roman" w:hAnsi="Arial" w:cs="Arial"/>
                <w:color w:val="000000"/>
                <w:sz w:val="22"/>
              </w:rPr>
            </w:pPr>
            <w:r w:rsidRPr="0008080D">
              <w:rPr>
                <w:rFonts w:ascii="Arial" w:eastAsia="Times New Roman" w:hAnsi="Arial" w:cs="Arial"/>
                <w:color w:val="000000"/>
                <w:sz w:val="22"/>
              </w:rPr>
              <w:t>95.8</w:t>
            </w:r>
          </w:p>
        </w:tc>
        <w:tc>
          <w:tcPr>
            <w:tcW w:w="1445" w:type="dxa"/>
            <w:tcBorders>
              <w:top w:val="nil"/>
              <w:left w:val="nil"/>
              <w:bottom w:val="nil"/>
              <w:right w:val="nil"/>
            </w:tcBorders>
            <w:shd w:val="clear" w:color="000000" w:fill="FFFFFF"/>
            <w:vAlign w:val="center"/>
          </w:tcPr>
          <w:p w14:paraId="5987186C" w14:textId="77777777" w:rsidR="0008080D" w:rsidRPr="0008080D" w:rsidRDefault="0008080D" w:rsidP="0008080D">
            <w:pPr>
              <w:spacing w:after="0"/>
              <w:jc w:val="center"/>
              <w:rPr>
                <w:rFonts w:ascii="Arial" w:eastAsia="Times New Roman" w:hAnsi="Arial" w:cs="Arial"/>
                <w:color w:val="000000"/>
                <w:sz w:val="22"/>
              </w:rPr>
            </w:pPr>
          </w:p>
        </w:tc>
      </w:tr>
      <w:tr w:rsidR="0008080D" w:rsidRPr="0008080D" w14:paraId="337F4791" w14:textId="77777777" w:rsidTr="0008080D">
        <w:trPr>
          <w:trHeight w:val="293"/>
        </w:trPr>
        <w:tc>
          <w:tcPr>
            <w:tcW w:w="1986" w:type="dxa"/>
            <w:tcBorders>
              <w:top w:val="nil"/>
              <w:left w:val="nil"/>
              <w:bottom w:val="single" w:sz="4" w:space="0" w:color="000000"/>
              <w:right w:val="nil"/>
            </w:tcBorders>
            <w:shd w:val="clear" w:color="000000" w:fill="FFFFFF"/>
            <w:noWrap/>
            <w:vAlign w:val="center"/>
            <w:hideMark/>
          </w:tcPr>
          <w:p w14:paraId="32E9F104" w14:textId="77777777" w:rsidR="0008080D" w:rsidRPr="0008080D" w:rsidRDefault="0008080D" w:rsidP="0008080D">
            <w:pPr>
              <w:spacing w:after="0"/>
              <w:jc w:val="center"/>
              <w:rPr>
                <w:rFonts w:ascii="Arial" w:eastAsia="Times New Roman" w:hAnsi="Arial" w:cs="Arial"/>
                <w:b/>
                <w:bCs/>
                <w:color w:val="000000"/>
                <w:sz w:val="22"/>
              </w:rPr>
            </w:pPr>
            <w:r w:rsidRPr="0008080D">
              <w:rPr>
                <w:rFonts w:ascii="Arial" w:eastAsia="Times New Roman" w:hAnsi="Arial" w:cs="Arial"/>
                <w:b/>
                <w:bCs/>
                <w:color w:val="000000"/>
                <w:sz w:val="22"/>
              </w:rPr>
              <w:t>Organic</w:t>
            </w:r>
          </w:p>
        </w:tc>
        <w:tc>
          <w:tcPr>
            <w:tcW w:w="2088" w:type="dxa"/>
            <w:tcBorders>
              <w:top w:val="nil"/>
              <w:left w:val="nil"/>
              <w:bottom w:val="single" w:sz="4" w:space="0" w:color="000000"/>
              <w:right w:val="nil"/>
            </w:tcBorders>
            <w:shd w:val="clear" w:color="000000" w:fill="FFFFFF"/>
            <w:noWrap/>
            <w:vAlign w:val="center"/>
            <w:hideMark/>
          </w:tcPr>
          <w:p w14:paraId="53CFF9C6" w14:textId="77777777" w:rsidR="0008080D" w:rsidRPr="0008080D" w:rsidRDefault="0008080D" w:rsidP="0008080D">
            <w:pPr>
              <w:spacing w:after="0"/>
              <w:jc w:val="center"/>
              <w:rPr>
                <w:rFonts w:ascii="Arial" w:eastAsia="Times New Roman" w:hAnsi="Arial" w:cs="Arial"/>
                <w:color w:val="000000"/>
                <w:sz w:val="22"/>
              </w:rPr>
            </w:pPr>
            <w:r w:rsidRPr="0008080D">
              <w:rPr>
                <w:rFonts w:ascii="Arial" w:eastAsia="Times New Roman" w:hAnsi="Arial" w:cs="Arial"/>
                <w:color w:val="000000"/>
                <w:sz w:val="22"/>
              </w:rPr>
              <w:t>1</w:t>
            </w:r>
          </w:p>
        </w:tc>
        <w:tc>
          <w:tcPr>
            <w:tcW w:w="1676" w:type="dxa"/>
            <w:tcBorders>
              <w:top w:val="nil"/>
              <w:left w:val="nil"/>
              <w:bottom w:val="single" w:sz="4" w:space="0" w:color="000000"/>
              <w:right w:val="nil"/>
            </w:tcBorders>
            <w:shd w:val="clear" w:color="000000" w:fill="FFFFFF"/>
            <w:noWrap/>
            <w:vAlign w:val="center"/>
            <w:hideMark/>
          </w:tcPr>
          <w:p w14:paraId="6CADFA2B" w14:textId="77777777" w:rsidR="0008080D" w:rsidRPr="0008080D" w:rsidRDefault="0008080D" w:rsidP="0008080D">
            <w:pPr>
              <w:spacing w:after="0"/>
              <w:jc w:val="center"/>
              <w:rPr>
                <w:rFonts w:ascii="Arial" w:eastAsia="Times New Roman" w:hAnsi="Arial" w:cs="Arial"/>
                <w:color w:val="000000"/>
                <w:sz w:val="22"/>
              </w:rPr>
            </w:pPr>
            <w:r w:rsidRPr="0008080D">
              <w:rPr>
                <w:rFonts w:ascii="Arial" w:eastAsia="Times New Roman" w:hAnsi="Arial" w:cs="Arial"/>
                <w:color w:val="000000"/>
                <w:sz w:val="22"/>
              </w:rPr>
              <w:t>27</w:t>
            </w:r>
          </w:p>
        </w:tc>
        <w:tc>
          <w:tcPr>
            <w:tcW w:w="1740" w:type="dxa"/>
            <w:tcBorders>
              <w:top w:val="nil"/>
              <w:left w:val="nil"/>
              <w:bottom w:val="single" w:sz="4" w:space="0" w:color="000000"/>
              <w:right w:val="nil"/>
            </w:tcBorders>
            <w:shd w:val="clear" w:color="000000" w:fill="FFFFFF"/>
            <w:noWrap/>
            <w:vAlign w:val="center"/>
            <w:hideMark/>
          </w:tcPr>
          <w:p w14:paraId="69632A45" w14:textId="77777777" w:rsidR="0008080D" w:rsidRPr="0008080D" w:rsidRDefault="0008080D" w:rsidP="0008080D">
            <w:pPr>
              <w:spacing w:after="0"/>
              <w:jc w:val="center"/>
              <w:rPr>
                <w:rFonts w:ascii="Arial" w:eastAsia="Times New Roman" w:hAnsi="Arial" w:cs="Arial"/>
                <w:color w:val="000000"/>
                <w:sz w:val="22"/>
              </w:rPr>
            </w:pPr>
            <w:r w:rsidRPr="0008080D">
              <w:rPr>
                <w:rFonts w:ascii="Arial" w:eastAsia="Times New Roman" w:hAnsi="Arial" w:cs="Arial"/>
                <w:color w:val="000000"/>
                <w:sz w:val="22"/>
              </w:rPr>
              <w:t>96.4</w:t>
            </w:r>
          </w:p>
        </w:tc>
        <w:tc>
          <w:tcPr>
            <w:tcW w:w="1445" w:type="dxa"/>
            <w:tcBorders>
              <w:top w:val="nil"/>
              <w:left w:val="nil"/>
              <w:bottom w:val="single" w:sz="4" w:space="0" w:color="000000"/>
              <w:right w:val="nil"/>
            </w:tcBorders>
            <w:shd w:val="clear" w:color="000000" w:fill="FFFFFF"/>
            <w:vAlign w:val="center"/>
          </w:tcPr>
          <w:p w14:paraId="1C599394" w14:textId="77777777" w:rsidR="0008080D" w:rsidRPr="0008080D" w:rsidRDefault="0008080D" w:rsidP="0008080D">
            <w:pPr>
              <w:spacing w:after="0"/>
              <w:jc w:val="center"/>
              <w:rPr>
                <w:rFonts w:ascii="Arial" w:eastAsia="Times New Roman" w:hAnsi="Arial" w:cs="Arial"/>
                <w:color w:val="000000"/>
                <w:sz w:val="22"/>
              </w:rPr>
            </w:pPr>
          </w:p>
        </w:tc>
      </w:tr>
      <w:tr w:rsidR="0008080D" w:rsidRPr="0008080D" w14:paraId="1D8542FD" w14:textId="77777777" w:rsidTr="0008080D">
        <w:trPr>
          <w:trHeight w:val="293"/>
        </w:trPr>
        <w:tc>
          <w:tcPr>
            <w:tcW w:w="8935" w:type="dxa"/>
            <w:gridSpan w:val="5"/>
            <w:tcBorders>
              <w:top w:val="nil"/>
              <w:left w:val="nil"/>
              <w:bottom w:val="nil"/>
              <w:right w:val="nil"/>
            </w:tcBorders>
            <w:shd w:val="clear" w:color="000000" w:fill="FFFFFF"/>
            <w:noWrap/>
            <w:vAlign w:val="center"/>
            <w:hideMark/>
          </w:tcPr>
          <w:p w14:paraId="34E9655C" w14:textId="77777777" w:rsidR="0008080D" w:rsidRPr="0008080D" w:rsidRDefault="0008080D" w:rsidP="0008080D">
            <w:pPr>
              <w:spacing w:after="0"/>
              <w:rPr>
                <w:rFonts w:ascii="Arial" w:eastAsia="Times New Roman" w:hAnsi="Arial" w:cs="Arial"/>
                <w:b/>
                <w:bCs/>
                <w:i/>
                <w:iCs/>
                <w:color w:val="000000"/>
                <w:sz w:val="22"/>
              </w:rPr>
            </w:pPr>
            <w:r w:rsidRPr="0008080D">
              <w:rPr>
                <w:rFonts w:ascii="Arial" w:hAnsi="Arial" w:cs="Arial"/>
                <w:i/>
                <w:iCs/>
                <w:sz w:val="22"/>
              </w:rPr>
              <w:t>Overall accuracy = 96.2% (50/52 correct classifications)</w:t>
            </w:r>
          </w:p>
          <w:p w14:paraId="78E25289" w14:textId="77777777" w:rsidR="0008080D" w:rsidRPr="0008080D" w:rsidRDefault="0008080D" w:rsidP="0008080D">
            <w:pPr>
              <w:spacing w:after="0"/>
              <w:jc w:val="center"/>
              <w:rPr>
                <w:rFonts w:ascii="Arial" w:eastAsia="Times New Roman" w:hAnsi="Arial" w:cs="Arial"/>
                <w:color w:val="000000"/>
                <w:sz w:val="22"/>
              </w:rPr>
            </w:pPr>
          </w:p>
        </w:tc>
      </w:tr>
      <w:tr w:rsidR="0008080D" w:rsidRPr="0008080D" w14:paraId="02FF7D95" w14:textId="77777777" w:rsidTr="0008080D">
        <w:trPr>
          <w:trHeight w:val="293"/>
        </w:trPr>
        <w:tc>
          <w:tcPr>
            <w:tcW w:w="1986" w:type="dxa"/>
            <w:tcBorders>
              <w:top w:val="nil"/>
              <w:left w:val="nil"/>
              <w:bottom w:val="nil"/>
              <w:right w:val="nil"/>
            </w:tcBorders>
            <w:shd w:val="clear" w:color="auto" w:fill="auto"/>
            <w:noWrap/>
            <w:vAlign w:val="center"/>
            <w:hideMark/>
          </w:tcPr>
          <w:p w14:paraId="1C67A912" w14:textId="77777777" w:rsidR="0008080D" w:rsidRPr="0008080D" w:rsidRDefault="0008080D" w:rsidP="0008080D">
            <w:pPr>
              <w:spacing w:after="0"/>
              <w:jc w:val="center"/>
              <w:rPr>
                <w:rFonts w:ascii="Arial" w:eastAsia="Times New Roman" w:hAnsi="Arial" w:cs="Arial"/>
                <w:color w:val="000000"/>
                <w:sz w:val="22"/>
              </w:rPr>
            </w:pPr>
          </w:p>
        </w:tc>
        <w:tc>
          <w:tcPr>
            <w:tcW w:w="2088" w:type="dxa"/>
            <w:tcBorders>
              <w:top w:val="nil"/>
              <w:left w:val="nil"/>
              <w:bottom w:val="nil"/>
              <w:right w:val="nil"/>
            </w:tcBorders>
            <w:shd w:val="clear" w:color="auto" w:fill="auto"/>
            <w:noWrap/>
            <w:vAlign w:val="center"/>
            <w:hideMark/>
          </w:tcPr>
          <w:p w14:paraId="4FCDE41D" w14:textId="77777777" w:rsidR="0008080D" w:rsidRPr="0008080D" w:rsidRDefault="0008080D" w:rsidP="0008080D">
            <w:pPr>
              <w:spacing w:after="0"/>
              <w:jc w:val="center"/>
              <w:rPr>
                <w:rFonts w:ascii="Arial" w:eastAsia="Times New Roman" w:hAnsi="Arial" w:cs="Arial"/>
                <w:color w:val="auto"/>
                <w:sz w:val="22"/>
              </w:rPr>
            </w:pPr>
          </w:p>
        </w:tc>
        <w:tc>
          <w:tcPr>
            <w:tcW w:w="1676" w:type="dxa"/>
            <w:tcBorders>
              <w:top w:val="nil"/>
              <w:left w:val="nil"/>
              <w:bottom w:val="nil"/>
              <w:right w:val="nil"/>
            </w:tcBorders>
            <w:shd w:val="clear" w:color="auto" w:fill="auto"/>
            <w:noWrap/>
            <w:vAlign w:val="center"/>
            <w:hideMark/>
          </w:tcPr>
          <w:p w14:paraId="28B51ECD" w14:textId="77777777" w:rsidR="0008080D" w:rsidRPr="0008080D" w:rsidRDefault="0008080D" w:rsidP="0008080D">
            <w:pPr>
              <w:spacing w:after="0"/>
              <w:jc w:val="center"/>
              <w:rPr>
                <w:rFonts w:ascii="Arial" w:eastAsia="Times New Roman" w:hAnsi="Arial" w:cs="Arial"/>
                <w:color w:val="auto"/>
                <w:sz w:val="22"/>
              </w:rPr>
            </w:pPr>
          </w:p>
        </w:tc>
        <w:tc>
          <w:tcPr>
            <w:tcW w:w="1740" w:type="dxa"/>
            <w:tcBorders>
              <w:top w:val="nil"/>
              <w:left w:val="nil"/>
              <w:bottom w:val="nil"/>
              <w:right w:val="nil"/>
            </w:tcBorders>
            <w:shd w:val="clear" w:color="auto" w:fill="auto"/>
            <w:noWrap/>
            <w:vAlign w:val="center"/>
            <w:hideMark/>
          </w:tcPr>
          <w:p w14:paraId="476B7863" w14:textId="77777777" w:rsidR="0008080D" w:rsidRPr="0008080D" w:rsidRDefault="0008080D" w:rsidP="0008080D">
            <w:pPr>
              <w:spacing w:after="0"/>
              <w:jc w:val="center"/>
              <w:rPr>
                <w:rFonts w:ascii="Arial" w:eastAsia="Times New Roman" w:hAnsi="Arial" w:cs="Arial"/>
                <w:color w:val="auto"/>
                <w:sz w:val="22"/>
              </w:rPr>
            </w:pPr>
          </w:p>
        </w:tc>
        <w:tc>
          <w:tcPr>
            <w:tcW w:w="1445" w:type="dxa"/>
            <w:tcBorders>
              <w:top w:val="nil"/>
              <w:left w:val="nil"/>
              <w:bottom w:val="nil"/>
              <w:right w:val="nil"/>
            </w:tcBorders>
            <w:vAlign w:val="center"/>
          </w:tcPr>
          <w:p w14:paraId="00F6469C" w14:textId="77777777" w:rsidR="0008080D" w:rsidRPr="0008080D" w:rsidRDefault="0008080D" w:rsidP="0008080D">
            <w:pPr>
              <w:spacing w:after="0"/>
              <w:jc w:val="center"/>
              <w:rPr>
                <w:rFonts w:ascii="Arial" w:eastAsia="Times New Roman" w:hAnsi="Arial" w:cs="Arial"/>
                <w:color w:val="auto"/>
                <w:sz w:val="22"/>
              </w:rPr>
            </w:pPr>
          </w:p>
        </w:tc>
      </w:tr>
      <w:tr w:rsidR="0008080D" w:rsidRPr="0008080D" w14:paraId="701B947A" w14:textId="77777777" w:rsidTr="0008080D">
        <w:trPr>
          <w:trHeight w:val="293"/>
        </w:trPr>
        <w:tc>
          <w:tcPr>
            <w:tcW w:w="1986" w:type="dxa"/>
            <w:tcBorders>
              <w:top w:val="single" w:sz="4" w:space="0" w:color="000000"/>
              <w:left w:val="nil"/>
              <w:bottom w:val="single" w:sz="4" w:space="0" w:color="000000"/>
              <w:right w:val="nil"/>
            </w:tcBorders>
            <w:shd w:val="clear" w:color="000000" w:fill="FFFFFF"/>
            <w:vAlign w:val="center"/>
            <w:hideMark/>
          </w:tcPr>
          <w:p w14:paraId="1E81655E" w14:textId="77777777" w:rsidR="0008080D" w:rsidRPr="0008080D" w:rsidRDefault="0008080D" w:rsidP="0008080D">
            <w:pPr>
              <w:spacing w:after="0"/>
              <w:jc w:val="center"/>
              <w:rPr>
                <w:rFonts w:ascii="Arial" w:eastAsia="Times New Roman" w:hAnsi="Arial" w:cs="Arial"/>
                <w:b/>
                <w:bCs/>
                <w:color w:val="000000"/>
                <w:sz w:val="22"/>
              </w:rPr>
            </w:pPr>
            <w:r w:rsidRPr="0008080D">
              <w:rPr>
                <w:rFonts w:ascii="Arial" w:eastAsia="Times New Roman" w:hAnsi="Arial" w:cs="Arial"/>
                <w:b/>
                <w:bCs/>
                <w:color w:val="000000"/>
                <w:sz w:val="22"/>
              </w:rPr>
              <w:t>True region</w:t>
            </w:r>
          </w:p>
        </w:tc>
        <w:tc>
          <w:tcPr>
            <w:tcW w:w="2088" w:type="dxa"/>
            <w:tcBorders>
              <w:top w:val="single" w:sz="4" w:space="0" w:color="000000"/>
              <w:left w:val="nil"/>
              <w:bottom w:val="single" w:sz="4" w:space="0" w:color="000000"/>
              <w:right w:val="nil"/>
            </w:tcBorders>
            <w:shd w:val="clear" w:color="000000" w:fill="FFFFFF"/>
            <w:vAlign w:val="center"/>
            <w:hideMark/>
          </w:tcPr>
          <w:p w14:paraId="651A9AE0" w14:textId="77777777" w:rsidR="0008080D" w:rsidRPr="0008080D" w:rsidRDefault="0008080D" w:rsidP="0008080D">
            <w:pPr>
              <w:spacing w:after="0"/>
              <w:jc w:val="center"/>
              <w:rPr>
                <w:rFonts w:ascii="Arial" w:eastAsia="Times New Roman" w:hAnsi="Arial" w:cs="Arial"/>
                <w:b/>
                <w:bCs/>
                <w:color w:val="000000"/>
                <w:sz w:val="22"/>
              </w:rPr>
            </w:pPr>
            <w:r w:rsidRPr="0008080D">
              <w:rPr>
                <w:rFonts w:ascii="Arial" w:eastAsia="Times New Roman" w:hAnsi="Arial" w:cs="Arial"/>
                <w:b/>
                <w:bCs/>
                <w:color w:val="000000"/>
                <w:sz w:val="22"/>
              </w:rPr>
              <w:t>Pred. Almería</w:t>
            </w:r>
          </w:p>
        </w:tc>
        <w:tc>
          <w:tcPr>
            <w:tcW w:w="1676" w:type="dxa"/>
            <w:tcBorders>
              <w:top w:val="single" w:sz="4" w:space="0" w:color="000000"/>
              <w:left w:val="nil"/>
              <w:bottom w:val="single" w:sz="4" w:space="0" w:color="000000"/>
              <w:right w:val="nil"/>
            </w:tcBorders>
            <w:shd w:val="clear" w:color="000000" w:fill="FFFFFF"/>
            <w:vAlign w:val="center"/>
            <w:hideMark/>
          </w:tcPr>
          <w:p w14:paraId="48B47F1E" w14:textId="77777777" w:rsidR="0008080D" w:rsidRPr="0008080D" w:rsidRDefault="0008080D" w:rsidP="0008080D">
            <w:pPr>
              <w:spacing w:after="0"/>
              <w:jc w:val="center"/>
              <w:rPr>
                <w:rFonts w:ascii="Arial" w:eastAsia="Times New Roman" w:hAnsi="Arial" w:cs="Arial"/>
                <w:b/>
                <w:bCs/>
                <w:color w:val="000000"/>
                <w:sz w:val="22"/>
              </w:rPr>
            </w:pPr>
            <w:r w:rsidRPr="0008080D">
              <w:rPr>
                <w:rFonts w:ascii="Arial" w:eastAsia="Times New Roman" w:hAnsi="Arial" w:cs="Arial"/>
                <w:b/>
                <w:bCs/>
                <w:color w:val="000000"/>
                <w:sz w:val="22"/>
              </w:rPr>
              <w:t>Pred. Bavaria</w:t>
            </w:r>
          </w:p>
        </w:tc>
        <w:tc>
          <w:tcPr>
            <w:tcW w:w="1740" w:type="dxa"/>
            <w:tcBorders>
              <w:top w:val="single" w:sz="4" w:space="0" w:color="000000"/>
              <w:left w:val="nil"/>
              <w:bottom w:val="single" w:sz="4" w:space="0" w:color="000000"/>
              <w:right w:val="nil"/>
            </w:tcBorders>
            <w:shd w:val="clear" w:color="000000" w:fill="FFFFFF"/>
            <w:vAlign w:val="center"/>
            <w:hideMark/>
          </w:tcPr>
          <w:p w14:paraId="4F7D8E18" w14:textId="77777777" w:rsidR="0008080D" w:rsidRPr="0008080D" w:rsidRDefault="0008080D" w:rsidP="0008080D">
            <w:pPr>
              <w:spacing w:after="0"/>
              <w:jc w:val="center"/>
              <w:rPr>
                <w:rFonts w:ascii="Arial" w:eastAsia="Times New Roman" w:hAnsi="Arial" w:cs="Arial"/>
                <w:b/>
                <w:bCs/>
                <w:color w:val="000000"/>
                <w:sz w:val="22"/>
              </w:rPr>
            </w:pPr>
            <w:r w:rsidRPr="0008080D">
              <w:rPr>
                <w:rFonts w:ascii="Arial" w:eastAsia="Times New Roman" w:hAnsi="Arial" w:cs="Arial"/>
                <w:b/>
                <w:bCs/>
                <w:color w:val="000000"/>
                <w:sz w:val="22"/>
              </w:rPr>
              <w:t xml:space="preserve">Pred. </w:t>
            </w:r>
            <w:proofErr w:type="spellStart"/>
            <w:r w:rsidRPr="0008080D">
              <w:rPr>
                <w:rFonts w:ascii="Arial" w:eastAsia="Times New Roman" w:hAnsi="Arial" w:cs="Arial"/>
                <w:b/>
                <w:bCs/>
                <w:color w:val="000000"/>
                <w:sz w:val="22"/>
              </w:rPr>
              <w:t>Souss</w:t>
            </w:r>
            <w:proofErr w:type="spellEnd"/>
            <w:r w:rsidRPr="0008080D">
              <w:rPr>
                <w:rFonts w:ascii="Arial" w:eastAsia="Times New Roman" w:hAnsi="Arial" w:cs="Arial"/>
                <w:b/>
                <w:bCs/>
                <w:color w:val="000000"/>
                <w:sz w:val="22"/>
              </w:rPr>
              <w:t>-Massa</w:t>
            </w:r>
          </w:p>
        </w:tc>
        <w:tc>
          <w:tcPr>
            <w:tcW w:w="1445" w:type="dxa"/>
            <w:tcBorders>
              <w:top w:val="single" w:sz="4" w:space="0" w:color="000000"/>
              <w:left w:val="nil"/>
              <w:bottom w:val="single" w:sz="4" w:space="0" w:color="000000"/>
              <w:right w:val="nil"/>
            </w:tcBorders>
            <w:shd w:val="clear" w:color="000000" w:fill="FFFFFF"/>
            <w:vAlign w:val="center"/>
          </w:tcPr>
          <w:p w14:paraId="1EC113A6" w14:textId="77777777" w:rsidR="0008080D" w:rsidRPr="0008080D" w:rsidRDefault="0008080D" w:rsidP="0008080D">
            <w:pPr>
              <w:spacing w:after="0"/>
              <w:jc w:val="center"/>
              <w:rPr>
                <w:rFonts w:ascii="Arial" w:eastAsia="Times New Roman" w:hAnsi="Arial" w:cs="Arial"/>
                <w:b/>
                <w:bCs/>
                <w:color w:val="000000"/>
                <w:sz w:val="22"/>
              </w:rPr>
            </w:pPr>
            <w:r w:rsidRPr="0008080D">
              <w:rPr>
                <w:rFonts w:ascii="Arial" w:eastAsia="Times New Roman" w:hAnsi="Arial" w:cs="Arial"/>
                <w:b/>
                <w:bCs/>
                <w:color w:val="000000"/>
                <w:sz w:val="22"/>
              </w:rPr>
              <w:t>Row accuracy (%)</w:t>
            </w:r>
          </w:p>
        </w:tc>
      </w:tr>
      <w:tr w:rsidR="0008080D" w:rsidRPr="0008080D" w14:paraId="0EE72255" w14:textId="77777777" w:rsidTr="0008080D">
        <w:trPr>
          <w:trHeight w:val="293"/>
        </w:trPr>
        <w:tc>
          <w:tcPr>
            <w:tcW w:w="1986" w:type="dxa"/>
            <w:tcBorders>
              <w:top w:val="nil"/>
              <w:left w:val="nil"/>
              <w:bottom w:val="nil"/>
              <w:right w:val="nil"/>
            </w:tcBorders>
            <w:shd w:val="clear" w:color="000000" w:fill="FFFFFF"/>
            <w:vAlign w:val="center"/>
            <w:hideMark/>
          </w:tcPr>
          <w:p w14:paraId="6D1C0FF8" w14:textId="77777777" w:rsidR="0008080D" w:rsidRPr="0008080D" w:rsidRDefault="0008080D" w:rsidP="0008080D">
            <w:pPr>
              <w:spacing w:after="0"/>
              <w:jc w:val="center"/>
              <w:rPr>
                <w:rFonts w:ascii="Arial" w:eastAsia="Times New Roman" w:hAnsi="Arial" w:cs="Arial"/>
                <w:b/>
                <w:bCs/>
                <w:color w:val="000000"/>
                <w:sz w:val="22"/>
              </w:rPr>
            </w:pPr>
            <w:r w:rsidRPr="0008080D">
              <w:rPr>
                <w:rFonts w:ascii="Arial" w:eastAsia="Times New Roman" w:hAnsi="Arial" w:cs="Arial"/>
                <w:b/>
                <w:bCs/>
                <w:color w:val="000000"/>
                <w:sz w:val="22"/>
              </w:rPr>
              <w:t>Almería</w:t>
            </w:r>
          </w:p>
        </w:tc>
        <w:tc>
          <w:tcPr>
            <w:tcW w:w="2088" w:type="dxa"/>
            <w:tcBorders>
              <w:top w:val="nil"/>
              <w:left w:val="nil"/>
              <w:bottom w:val="nil"/>
              <w:right w:val="nil"/>
            </w:tcBorders>
            <w:shd w:val="clear" w:color="000000" w:fill="FFFFFF"/>
            <w:vAlign w:val="center"/>
            <w:hideMark/>
          </w:tcPr>
          <w:p w14:paraId="689D7C7A" w14:textId="77777777" w:rsidR="0008080D" w:rsidRPr="0008080D" w:rsidRDefault="0008080D" w:rsidP="0008080D">
            <w:pPr>
              <w:spacing w:after="0"/>
              <w:jc w:val="center"/>
              <w:rPr>
                <w:rFonts w:ascii="Arial" w:eastAsia="Times New Roman" w:hAnsi="Arial" w:cs="Arial"/>
                <w:color w:val="000000"/>
                <w:sz w:val="22"/>
              </w:rPr>
            </w:pPr>
            <w:r w:rsidRPr="0008080D">
              <w:rPr>
                <w:rFonts w:ascii="Arial" w:eastAsia="Times New Roman" w:hAnsi="Arial" w:cs="Arial"/>
                <w:color w:val="000000"/>
                <w:sz w:val="22"/>
              </w:rPr>
              <w:t>2</w:t>
            </w:r>
          </w:p>
        </w:tc>
        <w:tc>
          <w:tcPr>
            <w:tcW w:w="1676" w:type="dxa"/>
            <w:tcBorders>
              <w:top w:val="nil"/>
              <w:left w:val="nil"/>
              <w:bottom w:val="nil"/>
              <w:right w:val="nil"/>
            </w:tcBorders>
            <w:shd w:val="clear" w:color="000000" w:fill="FFFFFF"/>
            <w:vAlign w:val="center"/>
            <w:hideMark/>
          </w:tcPr>
          <w:p w14:paraId="7CBD36FF" w14:textId="77777777" w:rsidR="0008080D" w:rsidRPr="0008080D" w:rsidRDefault="0008080D" w:rsidP="0008080D">
            <w:pPr>
              <w:spacing w:after="0"/>
              <w:jc w:val="center"/>
              <w:rPr>
                <w:rFonts w:ascii="Arial" w:eastAsia="Times New Roman" w:hAnsi="Arial" w:cs="Arial"/>
                <w:color w:val="000000"/>
                <w:sz w:val="22"/>
              </w:rPr>
            </w:pPr>
            <w:r w:rsidRPr="0008080D">
              <w:rPr>
                <w:rFonts w:ascii="Arial" w:eastAsia="Times New Roman" w:hAnsi="Arial" w:cs="Arial"/>
                <w:color w:val="000000"/>
                <w:sz w:val="22"/>
              </w:rPr>
              <w:t>10</w:t>
            </w:r>
          </w:p>
        </w:tc>
        <w:tc>
          <w:tcPr>
            <w:tcW w:w="1740" w:type="dxa"/>
            <w:tcBorders>
              <w:top w:val="nil"/>
              <w:left w:val="nil"/>
              <w:bottom w:val="nil"/>
              <w:right w:val="nil"/>
            </w:tcBorders>
            <w:shd w:val="clear" w:color="000000" w:fill="FFFFFF"/>
            <w:vAlign w:val="center"/>
            <w:hideMark/>
          </w:tcPr>
          <w:p w14:paraId="01F3DD4F" w14:textId="77777777" w:rsidR="0008080D" w:rsidRPr="0008080D" w:rsidRDefault="0008080D" w:rsidP="0008080D">
            <w:pPr>
              <w:spacing w:after="0"/>
              <w:jc w:val="center"/>
              <w:rPr>
                <w:rFonts w:ascii="Arial" w:eastAsia="Times New Roman" w:hAnsi="Arial" w:cs="Arial"/>
                <w:color w:val="000000"/>
                <w:sz w:val="22"/>
              </w:rPr>
            </w:pPr>
            <w:r w:rsidRPr="0008080D">
              <w:rPr>
                <w:rFonts w:ascii="Arial" w:eastAsia="Times New Roman" w:hAnsi="Arial" w:cs="Arial"/>
                <w:color w:val="000000"/>
                <w:sz w:val="22"/>
              </w:rPr>
              <w:t>0</w:t>
            </w:r>
          </w:p>
        </w:tc>
        <w:tc>
          <w:tcPr>
            <w:tcW w:w="1445" w:type="dxa"/>
            <w:tcBorders>
              <w:top w:val="nil"/>
              <w:left w:val="nil"/>
              <w:bottom w:val="nil"/>
              <w:right w:val="nil"/>
            </w:tcBorders>
            <w:shd w:val="clear" w:color="000000" w:fill="FFFFFF"/>
            <w:vAlign w:val="center"/>
          </w:tcPr>
          <w:p w14:paraId="037DDF2B" w14:textId="77777777" w:rsidR="0008080D" w:rsidRPr="0008080D" w:rsidRDefault="0008080D" w:rsidP="0008080D">
            <w:pPr>
              <w:spacing w:after="0"/>
              <w:jc w:val="center"/>
              <w:rPr>
                <w:rFonts w:ascii="Arial" w:eastAsia="Times New Roman" w:hAnsi="Arial" w:cs="Arial"/>
                <w:color w:val="000000"/>
                <w:sz w:val="22"/>
              </w:rPr>
            </w:pPr>
            <w:r w:rsidRPr="0008080D">
              <w:rPr>
                <w:rFonts w:ascii="Arial" w:eastAsia="Times New Roman" w:hAnsi="Arial" w:cs="Arial"/>
                <w:color w:val="000000"/>
                <w:sz w:val="22"/>
              </w:rPr>
              <w:t>16.7</w:t>
            </w:r>
          </w:p>
        </w:tc>
      </w:tr>
      <w:tr w:rsidR="0008080D" w:rsidRPr="0008080D" w14:paraId="757CDD86" w14:textId="77777777" w:rsidTr="0008080D">
        <w:trPr>
          <w:trHeight w:val="293"/>
        </w:trPr>
        <w:tc>
          <w:tcPr>
            <w:tcW w:w="1986" w:type="dxa"/>
            <w:tcBorders>
              <w:top w:val="nil"/>
              <w:left w:val="nil"/>
              <w:bottom w:val="nil"/>
              <w:right w:val="nil"/>
            </w:tcBorders>
            <w:shd w:val="clear" w:color="000000" w:fill="FFFFFF"/>
            <w:vAlign w:val="center"/>
            <w:hideMark/>
          </w:tcPr>
          <w:p w14:paraId="541CD9B4" w14:textId="77777777" w:rsidR="0008080D" w:rsidRPr="0008080D" w:rsidRDefault="0008080D" w:rsidP="0008080D">
            <w:pPr>
              <w:spacing w:after="0"/>
              <w:jc w:val="center"/>
              <w:rPr>
                <w:rFonts w:ascii="Arial" w:eastAsia="Times New Roman" w:hAnsi="Arial" w:cs="Arial"/>
                <w:b/>
                <w:bCs/>
                <w:color w:val="000000"/>
                <w:sz w:val="22"/>
              </w:rPr>
            </w:pPr>
            <w:r w:rsidRPr="0008080D">
              <w:rPr>
                <w:rFonts w:ascii="Arial" w:eastAsia="Times New Roman" w:hAnsi="Arial" w:cs="Arial"/>
                <w:b/>
                <w:bCs/>
                <w:color w:val="000000"/>
                <w:sz w:val="22"/>
              </w:rPr>
              <w:t>Bavaria</w:t>
            </w:r>
          </w:p>
        </w:tc>
        <w:tc>
          <w:tcPr>
            <w:tcW w:w="2088" w:type="dxa"/>
            <w:tcBorders>
              <w:top w:val="nil"/>
              <w:left w:val="nil"/>
              <w:bottom w:val="nil"/>
              <w:right w:val="nil"/>
            </w:tcBorders>
            <w:shd w:val="clear" w:color="000000" w:fill="FFFFFF"/>
            <w:vAlign w:val="center"/>
            <w:hideMark/>
          </w:tcPr>
          <w:p w14:paraId="71D8C03E" w14:textId="77777777" w:rsidR="0008080D" w:rsidRPr="0008080D" w:rsidRDefault="0008080D" w:rsidP="0008080D">
            <w:pPr>
              <w:spacing w:after="0"/>
              <w:jc w:val="center"/>
              <w:rPr>
                <w:rFonts w:ascii="Arial" w:eastAsia="Times New Roman" w:hAnsi="Arial" w:cs="Arial"/>
                <w:color w:val="000000"/>
                <w:sz w:val="22"/>
              </w:rPr>
            </w:pPr>
            <w:r w:rsidRPr="0008080D">
              <w:rPr>
                <w:rFonts w:ascii="Arial" w:eastAsia="Times New Roman" w:hAnsi="Arial" w:cs="Arial"/>
                <w:color w:val="000000"/>
                <w:sz w:val="22"/>
              </w:rPr>
              <w:t>2</w:t>
            </w:r>
          </w:p>
        </w:tc>
        <w:tc>
          <w:tcPr>
            <w:tcW w:w="1676" w:type="dxa"/>
            <w:tcBorders>
              <w:top w:val="nil"/>
              <w:left w:val="nil"/>
              <w:bottom w:val="nil"/>
              <w:right w:val="nil"/>
            </w:tcBorders>
            <w:shd w:val="clear" w:color="000000" w:fill="FFFFFF"/>
            <w:vAlign w:val="center"/>
            <w:hideMark/>
          </w:tcPr>
          <w:p w14:paraId="2353F79F" w14:textId="77777777" w:rsidR="0008080D" w:rsidRPr="0008080D" w:rsidRDefault="0008080D" w:rsidP="0008080D">
            <w:pPr>
              <w:spacing w:after="0"/>
              <w:jc w:val="center"/>
              <w:rPr>
                <w:rFonts w:ascii="Arial" w:eastAsia="Times New Roman" w:hAnsi="Arial" w:cs="Arial"/>
                <w:color w:val="000000"/>
                <w:sz w:val="22"/>
              </w:rPr>
            </w:pPr>
            <w:r w:rsidRPr="0008080D">
              <w:rPr>
                <w:rFonts w:ascii="Arial" w:eastAsia="Times New Roman" w:hAnsi="Arial" w:cs="Arial"/>
                <w:color w:val="000000"/>
                <w:sz w:val="22"/>
              </w:rPr>
              <w:t>27</w:t>
            </w:r>
          </w:p>
        </w:tc>
        <w:tc>
          <w:tcPr>
            <w:tcW w:w="1740" w:type="dxa"/>
            <w:tcBorders>
              <w:top w:val="nil"/>
              <w:left w:val="nil"/>
              <w:bottom w:val="nil"/>
              <w:right w:val="nil"/>
            </w:tcBorders>
            <w:shd w:val="clear" w:color="000000" w:fill="FFFFFF"/>
            <w:vAlign w:val="center"/>
            <w:hideMark/>
          </w:tcPr>
          <w:p w14:paraId="674F5438" w14:textId="77777777" w:rsidR="0008080D" w:rsidRPr="0008080D" w:rsidRDefault="0008080D" w:rsidP="0008080D">
            <w:pPr>
              <w:spacing w:after="0"/>
              <w:jc w:val="center"/>
              <w:rPr>
                <w:rFonts w:ascii="Arial" w:eastAsia="Times New Roman" w:hAnsi="Arial" w:cs="Arial"/>
                <w:color w:val="000000"/>
                <w:sz w:val="22"/>
              </w:rPr>
            </w:pPr>
            <w:r w:rsidRPr="0008080D">
              <w:rPr>
                <w:rFonts w:ascii="Arial" w:eastAsia="Times New Roman" w:hAnsi="Arial" w:cs="Arial"/>
                <w:color w:val="000000"/>
                <w:sz w:val="22"/>
              </w:rPr>
              <w:t>2</w:t>
            </w:r>
          </w:p>
        </w:tc>
        <w:tc>
          <w:tcPr>
            <w:tcW w:w="1445" w:type="dxa"/>
            <w:tcBorders>
              <w:top w:val="nil"/>
              <w:left w:val="nil"/>
              <w:bottom w:val="nil"/>
              <w:right w:val="nil"/>
            </w:tcBorders>
            <w:shd w:val="clear" w:color="000000" w:fill="FFFFFF"/>
            <w:vAlign w:val="center"/>
          </w:tcPr>
          <w:p w14:paraId="695ED0CB" w14:textId="77777777" w:rsidR="0008080D" w:rsidRPr="0008080D" w:rsidRDefault="0008080D" w:rsidP="0008080D">
            <w:pPr>
              <w:spacing w:after="0"/>
              <w:jc w:val="center"/>
              <w:rPr>
                <w:rFonts w:ascii="Arial" w:eastAsia="Times New Roman" w:hAnsi="Arial" w:cs="Arial"/>
                <w:color w:val="000000"/>
                <w:sz w:val="22"/>
              </w:rPr>
            </w:pPr>
            <w:r w:rsidRPr="0008080D">
              <w:rPr>
                <w:rFonts w:ascii="Arial" w:eastAsia="Times New Roman" w:hAnsi="Arial" w:cs="Arial"/>
                <w:color w:val="000000"/>
                <w:sz w:val="22"/>
              </w:rPr>
              <w:t>87.1</w:t>
            </w:r>
          </w:p>
        </w:tc>
      </w:tr>
      <w:tr w:rsidR="0008080D" w:rsidRPr="0008080D" w14:paraId="08135445" w14:textId="77777777" w:rsidTr="0008080D">
        <w:trPr>
          <w:trHeight w:val="559"/>
        </w:trPr>
        <w:tc>
          <w:tcPr>
            <w:tcW w:w="1986" w:type="dxa"/>
            <w:tcBorders>
              <w:top w:val="nil"/>
              <w:left w:val="nil"/>
              <w:bottom w:val="nil"/>
              <w:right w:val="nil"/>
            </w:tcBorders>
            <w:shd w:val="clear" w:color="000000" w:fill="FFFFFF"/>
            <w:vAlign w:val="center"/>
            <w:hideMark/>
          </w:tcPr>
          <w:p w14:paraId="524B5F74" w14:textId="77777777" w:rsidR="0008080D" w:rsidRPr="0008080D" w:rsidRDefault="0008080D" w:rsidP="0008080D">
            <w:pPr>
              <w:spacing w:after="0"/>
              <w:jc w:val="center"/>
              <w:rPr>
                <w:rFonts w:ascii="Arial" w:eastAsia="Times New Roman" w:hAnsi="Arial" w:cs="Arial"/>
                <w:b/>
                <w:bCs/>
                <w:color w:val="000000"/>
                <w:sz w:val="22"/>
              </w:rPr>
            </w:pPr>
            <w:proofErr w:type="spellStart"/>
            <w:r w:rsidRPr="0008080D">
              <w:rPr>
                <w:rFonts w:ascii="Arial" w:eastAsia="Times New Roman" w:hAnsi="Arial" w:cs="Arial"/>
                <w:b/>
                <w:bCs/>
                <w:color w:val="000000"/>
                <w:sz w:val="22"/>
              </w:rPr>
              <w:t>Souss</w:t>
            </w:r>
            <w:proofErr w:type="spellEnd"/>
            <w:r w:rsidRPr="0008080D">
              <w:rPr>
                <w:rFonts w:ascii="Arial" w:eastAsia="Times New Roman" w:hAnsi="Arial" w:cs="Arial"/>
                <w:b/>
                <w:bCs/>
                <w:color w:val="000000"/>
                <w:sz w:val="22"/>
              </w:rPr>
              <w:t>-Massa</w:t>
            </w:r>
          </w:p>
        </w:tc>
        <w:tc>
          <w:tcPr>
            <w:tcW w:w="2088" w:type="dxa"/>
            <w:tcBorders>
              <w:top w:val="nil"/>
              <w:left w:val="nil"/>
              <w:bottom w:val="nil"/>
              <w:right w:val="nil"/>
            </w:tcBorders>
            <w:shd w:val="clear" w:color="000000" w:fill="FFFFFF"/>
            <w:vAlign w:val="center"/>
            <w:hideMark/>
          </w:tcPr>
          <w:p w14:paraId="3099D60F" w14:textId="77777777" w:rsidR="0008080D" w:rsidRPr="0008080D" w:rsidRDefault="0008080D" w:rsidP="0008080D">
            <w:pPr>
              <w:spacing w:after="0"/>
              <w:jc w:val="center"/>
              <w:rPr>
                <w:rFonts w:ascii="Arial" w:eastAsia="Times New Roman" w:hAnsi="Arial" w:cs="Arial"/>
                <w:color w:val="000000"/>
                <w:sz w:val="22"/>
              </w:rPr>
            </w:pPr>
            <w:r w:rsidRPr="0008080D">
              <w:rPr>
                <w:rFonts w:ascii="Arial" w:eastAsia="Times New Roman" w:hAnsi="Arial" w:cs="Arial"/>
                <w:color w:val="000000"/>
                <w:sz w:val="22"/>
              </w:rPr>
              <w:t>0</w:t>
            </w:r>
          </w:p>
        </w:tc>
        <w:tc>
          <w:tcPr>
            <w:tcW w:w="1676" w:type="dxa"/>
            <w:tcBorders>
              <w:top w:val="nil"/>
              <w:left w:val="nil"/>
              <w:bottom w:val="nil"/>
              <w:right w:val="nil"/>
            </w:tcBorders>
            <w:shd w:val="clear" w:color="000000" w:fill="FFFFFF"/>
            <w:vAlign w:val="center"/>
            <w:hideMark/>
          </w:tcPr>
          <w:p w14:paraId="18B5CD07" w14:textId="77777777" w:rsidR="0008080D" w:rsidRPr="0008080D" w:rsidRDefault="0008080D" w:rsidP="0008080D">
            <w:pPr>
              <w:spacing w:after="0"/>
              <w:jc w:val="center"/>
              <w:rPr>
                <w:rFonts w:ascii="Arial" w:eastAsia="Times New Roman" w:hAnsi="Arial" w:cs="Arial"/>
                <w:color w:val="000000"/>
                <w:sz w:val="22"/>
              </w:rPr>
            </w:pPr>
            <w:r w:rsidRPr="0008080D">
              <w:rPr>
                <w:rFonts w:ascii="Arial" w:eastAsia="Times New Roman" w:hAnsi="Arial" w:cs="Arial"/>
                <w:color w:val="000000"/>
                <w:sz w:val="22"/>
              </w:rPr>
              <w:t>4</w:t>
            </w:r>
          </w:p>
        </w:tc>
        <w:tc>
          <w:tcPr>
            <w:tcW w:w="1740" w:type="dxa"/>
            <w:tcBorders>
              <w:top w:val="nil"/>
              <w:left w:val="nil"/>
              <w:bottom w:val="nil"/>
              <w:right w:val="nil"/>
            </w:tcBorders>
            <w:shd w:val="clear" w:color="000000" w:fill="FFFFFF"/>
            <w:vAlign w:val="center"/>
            <w:hideMark/>
          </w:tcPr>
          <w:p w14:paraId="11873547" w14:textId="77777777" w:rsidR="0008080D" w:rsidRPr="0008080D" w:rsidRDefault="0008080D" w:rsidP="0008080D">
            <w:pPr>
              <w:spacing w:after="0"/>
              <w:jc w:val="center"/>
              <w:rPr>
                <w:rFonts w:ascii="Arial" w:eastAsia="Times New Roman" w:hAnsi="Arial" w:cs="Arial"/>
                <w:color w:val="000000"/>
                <w:sz w:val="22"/>
              </w:rPr>
            </w:pPr>
            <w:r w:rsidRPr="0008080D">
              <w:rPr>
                <w:rFonts w:ascii="Arial" w:eastAsia="Times New Roman" w:hAnsi="Arial" w:cs="Arial"/>
                <w:color w:val="000000"/>
                <w:sz w:val="22"/>
              </w:rPr>
              <w:t>5</w:t>
            </w:r>
          </w:p>
        </w:tc>
        <w:tc>
          <w:tcPr>
            <w:tcW w:w="1445" w:type="dxa"/>
            <w:tcBorders>
              <w:top w:val="nil"/>
              <w:left w:val="nil"/>
              <w:bottom w:val="nil"/>
              <w:right w:val="nil"/>
            </w:tcBorders>
            <w:shd w:val="clear" w:color="000000" w:fill="FFFFFF"/>
            <w:vAlign w:val="center"/>
          </w:tcPr>
          <w:p w14:paraId="0B138CF5" w14:textId="77777777" w:rsidR="0008080D" w:rsidRPr="0008080D" w:rsidRDefault="0008080D" w:rsidP="0008080D">
            <w:pPr>
              <w:spacing w:after="0"/>
              <w:jc w:val="center"/>
              <w:rPr>
                <w:rFonts w:ascii="Arial" w:eastAsia="Times New Roman" w:hAnsi="Arial" w:cs="Arial"/>
                <w:color w:val="000000"/>
                <w:sz w:val="22"/>
              </w:rPr>
            </w:pPr>
            <w:r w:rsidRPr="0008080D">
              <w:rPr>
                <w:rFonts w:ascii="Arial" w:eastAsia="Times New Roman" w:hAnsi="Arial" w:cs="Arial"/>
                <w:color w:val="000000"/>
                <w:sz w:val="22"/>
              </w:rPr>
              <w:t>55.6</w:t>
            </w:r>
          </w:p>
        </w:tc>
      </w:tr>
      <w:tr w:rsidR="0008080D" w:rsidRPr="0008080D" w14:paraId="51E72203" w14:textId="77777777" w:rsidTr="0008080D">
        <w:trPr>
          <w:trHeight w:val="559"/>
        </w:trPr>
        <w:tc>
          <w:tcPr>
            <w:tcW w:w="5750" w:type="dxa"/>
            <w:gridSpan w:val="3"/>
            <w:tcBorders>
              <w:top w:val="nil"/>
              <w:left w:val="nil"/>
              <w:bottom w:val="single" w:sz="4" w:space="0" w:color="000000"/>
              <w:right w:val="nil"/>
            </w:tcBorders>
            <w:shd w:val="clear" w:color="000000" w:fill="FFFFFF"/>
            <w:vAlign w:val="center"/>
          </w:tcPr>
          <w:p w14:paraId="6894968F" w14:textId="77777777" w:rsidR="0008080D" w:rsidRPr="0008080D" w:rsidRDefault="0008080D" w:rsidP="0008080D">
            <w:pPr>
              <w:pStyle w:val="NormalWeb"/>
              <w:rPr>
                <w:rFonts w:ascii="Arial" w:hAnsi="Arial" w:cs="Arial"/>
                <w:i/>
                <w:iCs/>
                <w:sz w:val="22"/>
                <w:szCs w:val="22"/>
              </w:rPr>
            </w:pPr>
            <w:r w:rsidRPr="0008080D">
              <w:rPr>
                <w:rFonts w:ascii="Arial" w:hAnsi="Arial" w:cs="Arial"/>
                <w:i/>
                <w:iCs/>
                <w:sz w:val="22"/>
                <w:szCs w:val="22"/>
              </w:rPr>
              <w:t>Overall accuracy = 65.4%</w:t>
            </w:r>
          </w:p>
        </w:tc>
        <w:tc>
          <w:tcPr>
            <w:tcW w:w="1740" w:type="dxa"/>
            <w:tcBorders>
              <w:top w:val="nil"/>
              <w:left w:val="nil"/>
              <w:bottom w:val="single" w:sz="4" w:space="0" w:color="000000"/>
              <w:right w:val="nil"/>
            </w:tcBorders>
            <w:shd w:val="clear" w:color="000000" w:fill="FFFFFF"/>
            <w:vAlign w:val="center"/>
          </w:tcPr>
          <w:p w14:paraId="2760CE55" w14:textId="77777777" w:rsidR="0008080D" w:rsidRPr="0008080D" w:rsidRDefault="0008080D" w:rsidP="0008080D">
            <w:pPr>
              <w:spacing w:after="0"/>
              <w:jc w:val="center"/>
              <w:rPr>
                <w:rFonts w:ascii="Arial" w:eastAsia="Times New Roman" w:hAnsi="Arial" w:cs="Arial"/>
                <w:color w:val="000000"/>
                <w:sz w:val="22"/>
              </w:rPr>
            </w:pPr>
          </w:p>
        </w:tc>
        <w:tc>
          <w:tcPr>
            <w:tcW w:w="1445" w:type="dxa"/>
            <w:tcBorders>
              <w:top w:val="nil"/>
              <w:left w:val="nil"/>
              <w:bottom w:val="single" w:sz="4" w:space="0" w:color="000000"/>
              <w:right w:val="nil"/>
            </w:tcBorders>
            <w:shd w:val="clear" w:color="000000" w:fill="FFFFFF"/>
            <w:vAlign w:val="center"/>
          </w:tcPr>
          <w:p w14:paraId="47D85950" w14:textId="77777777" w:rsidR="0008080D" w:rsidRPr="0008080D" w:rsidRDefault="0008080D" w:rsidP="0008080D">
            <w:pPr>
              <w:spacing w:after="0"/>
              <w:jc w:val="center"/>
              <w:rPr>
                <w:rFonts w:ascii="Arial" w:eastAsia="Times New Roman" w:hAnsi="Arial" w:cs="Arial"/>
                <w:color w:val="000000"/>
                <w:sz w:val="22"/>
              </w:rPr>
            </w:pPr>
          </w:p>
        </w:tc>
      </w:tr>
    </w:tbl>
    <w:p w14:paraId="472176E5" w14:textId="06C3FE0C" w:rsidR="0008080D" w:rsidRPr="0008080D" w:rsidRDefault="0008080D" w:rsidP="0008080D">
      <w:pPr>
        <w:jc w:val="center"/>
        <w:rPr>
          <w:rFonts w:ascii="Arial" w:hAnsi="Arial" w:cs="Arial"/>
          <w:sz w:val="22"/>
          <w:szCs w:val="20"/>
        </w:rPr>
      </w:pPr>
      <w:r w:rsidRPr="0008080D">
        <w:rPr>
          <w:rFonts w:ascii="Arial" w:hAnsi="Arial" w:cs="Arial"/>
          <w:sz w:val="22"/>
          <w:szCs w:val="20"/>
        </w:rPr>
        <w:t xml:space="preserve">Table </w:t>
      </w:r>
      <w:r>
        <w:rPr>
          <w:rFonts w:ascii="Arial" w:hAnsi="Arial" w:cs="Arial"/>
          <w:sz w:val="22"/>
          <w:szCs w:val="20"/>
        </w:rPr>
        <w:t>5</w:t>
      </w:r>
      <w:r w:rsidRPr="0008080D">
        <w:rPr>
          <w:rFonts w:ascii="Arial" w:hAnsi="Arial" w:cs="Arial"/>
          <w:sz w:val="22"/>
          <w:szCs w:val="20"/>
        </w:rPr>
        <w:t>: LDA classification of farming type</w:t>
      </w:r>
      <w:r>
        <w:rPr>
          <w:rFonts w:ascii="Arial" w:hAnsi="Arial" w:cs="Arial"/>
          <w:sz w:val="22"/>
          <w:szCs w:val="20"/>
        </w:rPr>
        <w:t xml:space="preserve"> </w:t>
      </w:r>
      <w:r w:rsidRPr="0008080D">
        <w:rPr>
          <w:rFonts w:ascii="Arial" w:hAnsi="Arial" w:cs="Arial"/>
          <w:sz w:val="22"/>
          <w:szCs w:val="20"/>
        </w:rPr>
        <w:t xml:space="preserve">(Organic vs Conventional) and region (Bavaria, Almería, </w:t>
      </w:r>
      <w:proofErr w:type="spellStart"/>
      <w:r w:rsidRPr="0008080D">
        <w:rPr>
          <w:rFonts w:ascii="Arial" w:hAnsi="Arial" w:cs="Arial"/>
          <w:sz w:val="22"/>
          <w:szCs w:val="20"/>
        </w:rPr>
        <w:t>Souss</w:t>
      </w:r>
      <w:proofErr w:type="spellEnd"/>
      <w:r w:rsidRPr="0008080D">
        <w:rPr>
          <w:rFonts w:ascii="Arial" w:hAnsi="Arial" w:cs="Arial"/>
          <w:sz w:val="22"/>
          <w:szCs w:val="20"/>
        </w:rPr>
        <w:t>-Massa).</w:t>
      </w:r>
    </w:p>
    <w:p w14:paraId="65C14DFE" w14:textId="77777777" w:rsidR="0008080D" w:rsidRPr="0008080D" w:rsidRDefault="0008080D" w:rsidP="0008080D">
      <w:pPr>
        <w:tabs>
          <w:tab w:val="left" w:pos="5207"/>
        </w:tabs>
        <w:rPr>
          <w:rFonts w:ascii="Arial" w:hAnsi="Arial" w:cs="Arial"/>
          <w:sz w:val="22"/>
        </w:rPr>
      </w:pPr>
    </w:p>
    <w:p w14:paraId="2A47307F" w14:textId="081C5487" w:rsidR="0008080D" w:rsidRPr="0008080D" w:rsidRDefault="0008080D" w:rsidP="0008080D">
      <w:pPr>
        <w:rPr>
          <w:rFonts w:ascii="Arial" w:hAnsi="Arial" w:cs="Arial"/>
          <w:sz w:val="22"/>
        </w:rPr>
      </w:pPr>
    </w:p>
    <w:p w14:paraId="41E37118" w14:textId="4D768C72" w:rsidR="0008080D" w:rsidRPr="0008080D" w:rsidRDefault="0008080D" w:rsidP="0008080D">
      <w:pPr>
        <w:rPr>
          <w:rFonts w:ascii="Arial" w:hAnsi="Arial" w:cs="Arial"/>
          <w:sz w:val="22"/>
        </w:rPr>
      </w:pPr>
    </w:p>
    <w:p w14:paraId="57F6CC60" w14:textId="320B6C59" w:rsidR="0008080D" w:rsidRPr="0008080D" w:rsidRDefault="0008080D" w:rsidP="0008080D">
      <w:pPr>
        <w:rPr>
          <w:rFonts w:ascii="Arial" w:hAnsi="Arial" w:cs="Arial"/>
          <w:sz w:val="22"/>
        </w:rPr>
      </w:pPr>
    </w:p>
    <w:p w14:paraId="7B485444" w14:textId="20D5AEEA" w:rsidR="0008080D" w:rsidRPr="0008080D" w:rsidRDefault="0008080D" w:rsidP="0008080D">
      <w:pPr>
        <w:rPr>
          <w:rFonts w:ascii="Arial" w:hAnsi="Arial" w:cs="Arial"/>
          <w:sz w:val="22"/>
        </w:rPr>
      </w:pPr>
    </w:p>
    <w:p w14:paraId="40A40460" w14:textId="6F48A7A5" w:rsidR="0008080D" w:rsidRPr="0008080D" w:rsidRDefault="0008080D" w:rsidP="0008080D">
      <w:pPr>
        <w:rPr>
          <w:rFonts w:ascii="Arial" w:hAnsi="Arial" w:cs="Arial"/>
          <w:sz w:val="22"/>
        </w:rPr>
      </w:pPr>
    </w:p>
    <w:p w14:paraId="51545DCD" w14:textId="2C9F5ADD" w:rsidR="0008080D" w:rsidRPr="0008080D" w:rsidRDefault="0008080D" w:rsidP="0008080D">
      <w:pPr>
        <w:rPr>
          <w:rFonts w:ascii="Arial" w:hAnsi="Arial" w:cs="Arial"/>
          <w:sz w:val="22"/>
        </w:rPr>
      </w:pPr>
    </w:p>
    <w:p w14:paraId="786D9E82" w14:textId="2066D358" w:rsidR="0008080D" w:rsidRPr="0008080D" w:rsidRDefault="0008080D" w:rsidP="0008080D">
      <w:pPr>
        <w:rPr>
          <w:rFonts w:ascii="Arial" w:hAnsi="Arial" w:cs="Arial"/>
          <w:sz w:val="22"/>
        </w:rPr>
      </w:pPr>
    </w:p>
    <w:p w14:paraId="23C6A306" w14:textId="1668DEAB" w:rsidR="0008080D" w:rsidRPr="0008080D" w:rsidRDefault="0008080D" w:rsidP="0008080D">
      <w:pPr>
        <w:rPr>
          <w:rFonts w:ascii="Arial" w:hAnsi="Arial" w:cs="Arial"/>
          <w:sz w:val="22"/>
        </w:rPr>
      </w:pPr>
    </w:p>
    <w:p w14:paraId="50331685" w14:textId="52F3C255" w:rsidR="0008080D" w:rsidRPr="0008080D" w:rsidRDefault="0008080D" w:rsidP="0008080D">
      <w:pPr>
        <w:rPr>
          <w:rFonts w:ascii="Arial" w:hAnsi="Arial" w:cs="Arial"/>
          <w:sz w:val="22"/>
        </w:rPr>
      </w:pPr>
    </w:p>
    <w:p w14:paraId="6C7324CC" w14:textId="77777777" w:rsidR="0008080D" w:rsidRPr="0008080D" w:rsidRDefault="0008080D" w:rsidP="0008080D">
      <w:pPr>
        <w:rPr>
          <w:rFonts w:ascii="Arial" w:hAnsi="Arial" w:cs="Arial"/>
          <w:sz w:val="22"/>
        </w:rPr>
      </w:pPr>
    </w:p>
    <w:sectPr w:rsidR="0008080D" w:rsidRPr="0008080D" w:rsidSect="001D6511">
      <w:pgSz w:w="11909" w:h="16834" w:code="9"/>
      <w:pgMar w:top="1440" w:right="1440" w:bottom="144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E825BE"/>
    <w:multiLevelType w:val="hybridMultilevel"/>
    <w:tmpl w:val="9014F03A"/>
    <w:lvl w:ilvl="0" w:tplc="C0A29C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325DAC"/>
    <w:multiLevelType w:val="hybridMultilevel"/>
    <w:tmpl w:val="0172B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BC6"/>
    <w:rsid w:val="00011FB5"/>
    <w:rsid w:val="000536AA"/>
    <w:rsid w:val="0008080D"/>
    <w:rsid w:val="000915AF"/>
    <w:rsid w:val="000F1B82"/>
    <w:rsid w:val="001066C0"/>
    <w:rsid w:val="001808E4"/>
    <w:rsid w:val="001D3DA7"/>
    <w:rsid w:val="001D6511"/>
    <w:rsid w:val="00220B2A"/>
    <w:rsid w:val="002517F0"/>
    <w:rsid w:val="00293AC5"/>
    <w:rsid w:val="00317D85"/>
    <w:rsid w:val="0032543A"/>
    <w:rsid w:val="0035027B"/>
    <w:rsid w:val="00351A4E"/>
    <w:rsid w:val="003B141C"/>
    <w:rsid w:val="003B3A5B"/>
    <w:rsid w:val="003D5252"/>
    <w:rsid w:val="003E521A"/>
    <w:rsid w:val="003F045D"/>
    <w:rsid w:val="00465A68"/>
    <w:rsid w:val="004D5BC6"/>
    <w:rsid w:val="005139BB"/>
    <w:rsid w:val="005267EA"/>
    <w:rsid w:val="005D7FE6"/>
    <w:rsid w:val="0060758A"/>
    <w:rsid w:val="00633D8F"/>
    <w:rsid w:val="006F064B"/>
    <w:rsid w:val="007E47DE"/>
    <w:rsid w:val="00904A22"/>
    <w:rsid w:val="009149A0"/>
    <w:rsid w:val="00920CEF"/>
    <w:rsid w:val="009341F3"/>
    <w:rsid w:val="00956D0A"/>
    <w:rsid w:val="009F05FE"/>
    <w:rsid w:val="00A015F0"/>
    <w:rsid w:val="00A34ABA"/>
    <w:rsid w:val="00A42234"/>
    <w:rsid w:val="00AA2FD1"/>
    <w:rsid w:val="00B840B2"/>
    <w:rsid w:val="00BB52E9"/>
    <w:rsid w:val="00BC255D"/>
    <w:rsid w:val="00BC3631"/>
    <w:rsid w:val="00C573DA"/>
    <w:rsid w:val="00C8548F"/>
    <w:rsid w:val="00CF5A14"/>
    <w:rsid w:val="00CF6CFD"/>
    <w:rsid w:val="00D446B9"/>
    <w:rsid w:val="00D967BA"/>
    <w:rsid w:val="00E66BBC"/>
    <w:rsid w:val="00E71BA7"/>
    <w:rsid w:val="00EE51CC"/>
    <w:rsid w:val="00F01F06"/>
    <w:rsid w:val="00F73968"/>
    <w:rsid w:val="00FC5DEF"/>
    <w:rsid w:val="00FF0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38936E"/>
  <w15:chartTrackingRefBased/>
  <w15:docId w15:val="{8EC04407-05DC-4ADE-B73F-F3CBDCC5A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color w:val="000000" w:themeColor="text1"/>
        <w:sz w:val="24"/>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B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4ABA"/>
    <w:pPr>
      <w:ind w:left="720"/>
      <w:contextualSpacing/>
    </w:pPr>
  </w:style>
  <w:style w:type="paragraph" w:styleId="Bibliography">
    <w:name w:val="Bibliography"/>
    <w:basedOn w:val="Normal"/>
    <w:next w:val="Normal"/>
    <w:uiPriority w:val="37"/>
    <w:unhideWhenUsed/>
    <w:rsid w:val="006F064B"/>
    <w:pPr>
      <w:spacing w:after="0" w:line="480" w:lineRule="auto"/>
      <w:ind w:left="720" w:hanging="720"/>
    </w:pPr>
  </w:style>
  <w:style w:type="character" w:styleId="Strong">
    <w:name w:val="Strong"/>
    <w:basedOn w:val="DefaultParagraphFont"/>
    <w:uiPriority w:val="22"/>
    <w:qFormat/>
    <w:rsid w:val="00BB52E9"/>
    <w:rPr>
      <w:b/>
      <w:bCs/>
    </w:rPr>
  </w:style>
  <w:style w:type="paragraph" w:styleId="NormalWeb">
    <w:name w:val="Normal (Web)"/>
    <w:basedOn w:val="Normal"/>
    <w:uiPriority w:val="99"/>
    <w:unhideWhenUsed/>
    <w:rsid w:val="0032543A"/>
    <w:pPr>
      <w:spacing w:before="100" w:beforeAutospacing="1" w:after="100" w:afterAutospacing="1" w:line="240" w:lineRule="auto"/>
    </w:pPr>
    <w:rPr>
      <w:rFonts w:eastAsia="Times New Roman" w:cs="Times New Roman"/>
      <w:color w:val="auto"/>
      <w:szCs w:val="24"/>
    </w:rPr>
  </w:style>
  <w:style w:type="character" w:styleId="Emphasis">
    <w:name w:val="Emphasis"/>
    <w:basedOn w:val="DefaultParagraphFont"/>
    <w:uiPriority w:val="20"/>
    <w:qFormat/>
    <w:rsid w:val="0032543A"/>
    <w:rPr>
      <w:i/>
      <w:iCs/>
    </w:rPr>
  </w:style>
  <w:style w:type="character" w:customStyle="1" w:styleId="gstkn">
    <w:name w:val="gs_tkn"/>
    <w:basedOn w:val="DefaultParagraphFont"/>
    <w:rsid w:val="00AA2FD1"/>
  </w:style>
  <w:style w:type="character" w:styleId="Hyperlink">
    <w:name w:val="Hyperlink"/>
    <w:basedOn w:val="DefaultParagraphFont"/>
    <w:uiPriority w:val="99"/>
    <w:unhideWhenUsed/>
    <w:rsid w:val="00CF5A14"/>
    <w:rPr>
      <w:color w:val="0563C1" w:themeColor="hyperlink"/>
      <w:u w:val="single"/>
    </w:rPr>
  </w:style>
  <w:style w:type="character" w:styleId="UnresolvedMention">
    <w:name w:val="Unresolved Mention"/>
    <w:basedOn w:val="DefaultParagraphFont"/>
    <w:uiPriority w:val="99"/>
    <w:semiHidden/>
    <w:unhideWhenUsed/>
    <w:rsid w:val="00CF5A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305388">
      <w:bodyDiv w:val="1"/>
      <w:marLeft w:val="0"/>
      <w:marRight w:val="0"/>
      <w:marTop w:val="0"/>
      <w:marBottom w:val="0"/>
      <w:divBdr>
        <w:top w:val="none" w:sz="0" w:space="0" w:color="auto"/>
        <w:left w:val="none" w:sz="0" w:space="0" w:color="auto"/>
        <w:bottom w:val="none" w:sz="0" w:space="0" w:color="auto"/>
        <w:right w:val="none" w:sz="0" w:space="0" w:color="auto"/>
      </w:divBdr>
    </w:div>
    <w:div w:id="408505258">
      <w:bodyDiv w:val="1"/>
      <w:marLeft w:val="0"/>
      <w:marRight w:val="0"/>
      <w:marTop w:val="0"/>
      <w:marBottom w:val="0"/>
      <w:divBdr>
        <w:top w:val="none" w:sz="0" w:space="0" w:color="auto"/>
        <w:left w:val="none" w:sz="0" w:space="0" w:color="auto"/>
        <w:bottom w:val="none" w:sz="0" w:space="0" w:color="auto"/>
        <w:right w:val="none" w:sz="0" w:space="0" w:color="auto"/>
      </w:divBdr>
    </w:div>
    <w:div w:id="573198681">
      <w:bodyDiv w:val="1"/>
      <w:marLeft w:val="0"/>
      <w:marRight w:val="0"/>
      <w:marTop w:val="0"/>
      <w:marBottom w:val="0"/>
      <w:divBdr>
        <w:top w:val="none" w:sz="0" w:space="0" w:color="auto"/>
        <w:left w:val="none" w:sz="0" w:space="0" w:color="auto"/>
        <w:bottom w:val="none" w:sz="0" w:space="0" w:color="auto"/>
        <w:right w:val="none" w:sz="0" w:space="0" w:color="auto"/>
      </w:divBdr>
    </w:div>
    <w:div w:id="731730651">
      <w:bodyDiv w:val="1"/>
      <w:marLeft w:val="0"/>
      <w:marRight w:val="0"/>
      <w:marTop w:val="0"/>
      <w:marBottom w:val="0"/>
      <w:divBdr>
        <w:top w:val="none" w:sz="0" w:space="0" w:color="auto"/>
        <w:left w:val="none" w:sz="0" w:space="0" w:color="auto"/>
        <w:bottom w:val="none" w:sz="0" w:space="0" w:color="auto"/>
        <w:right w:val="none" w:sz="0" w:space="0" w:color="auto"/>
      </w:divBdr>
    </w:div>
    <w:div w:id="763460503">
      <w:bodyDiv w:val="1"/>
      <w:marLeft w:val="0"/>
      <w:marRight w:val="0"/>
      <w:marTop w:val="0"/>
      <w:marBottom w:val="0"/>
      <w:divBdr>
        <w:top w:val="none" w:sz="0" w:space="0" w:color="auto"/>
        <w:left w:val="none" w:sz="0" w:space="0" w:color="auto"/>
        <w:bottom w:val="none" w:sz="0" w:space="0" w:color="auto"/>
        <w:right w:val="none" w:sz="0" w:space="0" w:color="auto"/>
      </w:divBdr>
    </w:div>
    <w:div w:id="802892950">
      <w:bodyDiv w:val="1"/>
      <w:marLeft w:val="0"/>
      <w:marRight w:val="0"/>
      <w:marTop w:val="0"/>
      <w:marBottom w:val="0"/>
      <w:divBdr>
        <w:top w:val="none" w:sz="0" w:space="0" w:color="auto"/>
        <w:left w:val="none" w:sz="0" w:space="0" w:color="auto"/>
        <w:bottom w:val="none" w:sz="0" w:space="0" w:color="auto"/>
        <w:right w:val="none" w:sz="0" w:space="0" w:color="auto"/>
      </w:divBdr>
    </w:div>
    <w:div w:id="981733313">
      <w:bodyDiv w:val="1"/>
      <w:marLeft w:val="0"/>
      <w:marRight w:val="0"/>
      <w:marTop w:val="0"/>
      <w:marBottom w:val="0"/>
      <w:divBdr>
        <w:top w:val="none" w:sz="0" w:space="0" w:color="auto"/>
        <w:left w:val="none" w:sz="0" w:space="0" w:color="auto"/>
        <w:bottom w:val="none" w:sz="0" w:space="0" w:color="auto"/>
        <w:right w:val="none" w:sz="0" w:space="0" w:color="auto"/>
      </w:divBdr>
    </w:div>
    <w:div w:id="1053383848">
      <w:bodyDiv w:val="1"/>
      <w:marLeft w:val="0"/>
      <w:marRight w:val="0"/>
      <w:marTop w:val="0"/>
      <w:marBottom w:val="0"/>
      <w:divBdr>
        <w:top w:val="none" w:sz="0" w:space="0" w:color="auto"/>
        <w:left w:val="none" w:sz="0" w:space="0" w:color="auto"/>
        <w:bottom w:val="none" w:sz="0" w:space="0" w:color="auto"/>
        <w:right w:val="none" w:sz="0" w:space="0" w:color="auto"/>
      </w:divBdr>
    </w:div>
    <w:div w:id="1308508561">
      <w:bodyDiv w:val="1"/>
      <w:marLeft w:val="0"/>
      <w:marRight w:val="0"/>
      <w:marTop w:val="0"/>
      <w:marBottom w:val="0"/>
      <w:divBdr>
        <w:top w:val="none" w:sz="0" w:space="0" w:color="auto"/>
        <w:left w:val="none" w:sz="0" w:space="0" w:color="auto"/>
        <w:bottom w:val="none" w:sz="0" w:space="0" w:color="auto"/>
        <w:right w:val="none" w:sz="0" w:space="0" w:color="auto"/>
      </w:divBdr>
    </w:div>
    <w:div w:id="1546603979">
      <w:bodyDiv w:val="1"/>
      <w:marLeft w:val="0"/>
      <w:marRight w:val="0"/>
      <w:marTop w:val="0"/>
      <w:marBottom w:val="0"/>
      <w:divBdr>
        <w:top w:val="none" w:sz="0" w:space="0" w:color="auto"/>
        <w:left w:val="none" w:sz="0" w:space="0" w:color="auto"/>
        <w:bottom w:val="none" w:sz="0" w:space="0" w:color="auto"/>
        <w:right w:val="none" w:sz="0" w:space="0" w:color="auto"/>
      </w:divBdr>
    </w:div>
    <w:div w:id="1868717929">
      <w:bodyDiv w:val="1"/>
      <w:marLeft w:val="0"/>
      <w:marRight w:val="0"/>
      <w:marTop w:val="0"/>
      <w:marBottom w:val="0"/>
      <w:divBdr>
        <w:top w:val="none" w:sz="0" w:space="0" w:color="auto"/>
        <w:left w:val="none" w:sz="0" w:space="0" w:color="auto"/>
        <w:bottom w:val="none" w:sz="0" w:space="0" w:color="auto"/>
        <w:right w:val="none" w:sz="0" w:space="0" w:color="auto"/>
      </w:divBdr>
    </w:div>
    <w:div w:id="1888103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iff"/><Relationship Id="rId3" Type="http://schemas.openxmlformats.org/officeDocument/2006/relationships/settings" Target="settings.xml"/><Relationship Id="rId7" Type="http://schemas.openxmlformats.org/officeDocument/2006/relationships/image" Target="media/image2.tif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tiff"/><Relationship Id="rId5" Type="http://schemas.openxmlformats.org/officeDocument/2006/relationships/hyperlink" Target="mailto:ibrahim.khalil@fau.d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938</TotalTime>
  <Pages>12</Pages>
  <Words>4134</Words>
  <Characters>23730</Characters>
  <Application>Microsoft Office Word</Application>
  <DocSecurity>0</DocSecurity>
  <Lines>697</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M Ibrahim</dc:creator>
  <cp:keywords/>
  <dc:description/>
  <cp:lastModifiedBy>H M Ibrahim</cp:lastModifiedBy>
  <cp:revision>10</cp:revision>
  <cp:lastPrinted>2025-09-28T20:26:00Z</cp:lastPrinted>
  <dcterms:created xsi:type="dcterms:W3CDTF">2025-09-27T14:44:00Z</dcterms:created>
  <dcterms:modified xsi:type="dcterms:W3CDTF">2025-09-30T12:13:00Z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d5c649cf-5e6d-446f-a598-3e2a1fb41024</vt:lpwstr>
  </property>
  <property fmtid="{D5CDD505-2E9C-101B-9397-08002B2CF9AE}" pid="3" name="ZOTERO_PREF_1">
    <vt:lpwstr>&lt;data data-version="3" zotero-version="7.0.24"&gt;&lt;session id="H3cG8hRQ"/&gt;&lt;style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