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Use Cases — Détection de fraude transactionnelle</w:t>
      </w:r>
    </w:p>
    <w:p>
      <w:pPr>
        <w:spacing w:after="300"/>
      </w:pPr>
      <w:r>
        <w:rPr>
          <w:i/>
          <w:iCs/>
          <w:color w:val="2E74B5"/>
          <w:sz w:val="24"/>
          <w:szCs w:val="24"/>
        </w:rPr>
        <w:t xml:space="preserve">Règles métier de détection et système de scoring du risque</w:t>
      </w:r>
    </w:p>
    <w:p>
      <w:pPr>
        <w:pStyle w:val="Heading1"/>
        <w:pBdr>
          <w:bottom w:val="single" w:color="1F3864" w:sz="6" w:space="4"/>
        </w:pBdr>
        <w:spacing w:after="160" w:before="360"/>
      </w:pPr>
      <w:r>
        <w:rPr>
          <w:b/>
          <w:bCs/>
          <w:color w:val="1F3864"/>
        </w:rPr>
        <w:t xml:space="preserve">1. Synthèse des use cases</w:t>
      </w:r>
    </w:p>
    <w:p>
      <w:pPr>
        <w:spacing w:after="100"/>
      </w:pPr>
      <w:r>
        <w:rPr>
          <w:color w:val="222222"/>
          <w:sz w:val="21"/>
          <w:szCs w:val="21"/>
        </w:rPr>
        <w:t xml:space="preserve">Chaque use case ci-dessous correspond à une règle métier de détection, appliquée en temps réel ou en batch sur le flux de transactions. Chaque règle déclenchée contribue à un score de risque cumulatif, utilisé pour décider de l'action à mener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60"/>
        <w:gridCol w:w="2800"/>
        <w:gridCol w:w="1500"/>
      </w:tblGrid>
      <w:tr>
        <w:trPr>
          <w:tblHeader/>
        </w:trPr>
        <w:tc>
          <w:tcPr>
            <w:tcW w:type="dxa" w:w="700"/>
            <w:shd w:fill="1F3864" w:color="auto" w:val="clear"/>
            <w:tcMar>
              <w:top w:type="dxa" w:w="90"/>
              <w:left w:type="dxa" w:w="110"/>
              <w:bottom w:type="dxa" w:w="90"/>
              <w:right w:type="dxa" w:w="110"/>
            </w:tcMar>
          </w:tcPr>
          <w:p>
            <w:r>
              <w:rPr>
                <w:b/>
                <w:bCs/>
                <w:color w:val="FFFFFF"/>
                <w:sz w:val="19"/>
                <w:szCs w:val="19"/>
              </w:rPr>
              <w:t xml:space="preserve">N°</w:t>
            </w:r>
          </w:p>
        </w:tc>
        <w:tc>
          <w:tcPr>
            <w:tcW w:type="dxa" w:w="4360"/>
            <w:shd w:fill="1F3864" w:color="auto" w:val="clear"/>
            <w:tcMar>
              <w:top w:type="dxa" w:w="90"/>
              <w:left w:type="dxa" w:w="110"/>
              <w:bottom w:type="dxa" w:w="90"/>
              <w:right w:type="dxa" w:w="110"/>
            </w:tcMar>
          </w:tcPr>
          <w:p>
            <w:r>
              <w:rPr>
                <w:b/>
                <w:bCs/>
                <w:color w:val="FFFFFF"/>
                <w:sz w:val="19"/>
                <w:szCs w:val="19"/>
              </w:rPr>
              <w:t xml:space="preserve">Use case</w:t>
            </w:r>
          </w:p>
        </w:tc>
        <w:tc>
          <w:tcPr>
            <w:tcW w:type="dxa" w:w="2800"/>
            <w:shd w:fill="1F3864" w:color="auto" w:val="clear"/>
            <w:tcMar>
              <w:top w:type="dxa" w:w="90"/>
              <w:left w:type="dxa" w:w="110"/>
              <w:bottom w:type="dxa" w:w="90"/>
              <w:right w:type="dxa" w:w="110"/>
            </w:tcMar>
          </w:tcPr>
          <w:p>
            <w:r>
              <w:rPr>
                <w:b/>
                <w:bCs/>
                <w:color w:val="FFFFFF"/>
                <w:sz w:val="19"/>
                <w:szCs w:val="19"/>
              </w:rPr>
              <w:t xml:space="preserve">Motif détecté</w:t>
            </w:r>
          </w:p>
        </w:tc>
        <w:tc>
          <w:tcPr>
            <w:tcW w:type="dxa" w:w="1500"/>
            <w:shd w:fill="1F3864" w:color="auto" w:val="clear"/>
            <w:tcMar>
              <w:top w:type="dxa" w:w="90"/>
              <w:left w:type="dxa" w:w="110"/>
              <w:bottom w:type="dxa" w:w="90"/>
              <w:right w:type="dxa" w:w="110"/>
            </w:tcMar>
          </w:tcPr>
          <w:p>
            <w:r>
              <w:rPr>
                <w:b/>
                <w:bCs/>
                <w:color w:val="FFFFFF"/>
                <w:sz w:val="19"/>
                <w:szCs w:val="19"/>
              </w:rPr>
              <w:t xml:space="preserve">Score</w:t>
            </w:r>
          </w:p>
        </w:tc>
      </w:tr>
      <w:tr>
        <w:tc>
          <w:tcPr>
            <w:tcW w:type="dxa" w:w="700"/>
            <w:tcMar>
              <w:top w:type="dxa" w:w="90"/>
              <w:left w:type="dxa" w:w="110"/>
              <w:bottom w:type="dxa" w:w="90"/>
              <w:right w:type="dxa" w:w="110"/>
            </w:tcMar>
          </w:tcPr>
          <w:p>
            <w:r>
              <w:rPr>
                <w:b/>
                <w:bCs/>
                <w:color w:val="222222"/>
                <w:sz w:val="19"/>
                <w:szCs w:val="19"/>
              </w:rPr>
              <w:t xml:space="preserve">1</w:t>
            </w:r>
          </w:p>
        </w:tc>
        <w:tc>
          <w:tcPr>
            <w:tcW w:type="dxa" w:w="4360"/>
            <w:tcMar>
              <w:top w:type="dxa" w:w="90"/>
              <w:left w:type="dxa" w:w="110"/>
              <w:bottom w:type="dxa" w:w="90"/>
              <w:right w:type="dxa" w:w="110"/>
            </w:tcMar>
          </w:tcPr>
          <w:p>
            <w:r>
              <w:rPr>
                <w:b w:val="false"/>
                <w:bCs w:val="false"/>
                <w:color w:val="222222"/>
                <w:sz w:val="19"/>
                <w:szCs w:val="19"/>
              </w:rPr>
              <w:t xml:space="preserve">Montant inhabituel</w:t>
            </w:r>
          </w:p>
        </w:tc>
        <w:tc>
          <w:tcPr>
            <w:tcW w:type="dxa" w:w="2800"/>
            <w:tcMar>
              <w:top w:type="dxa" w:w="90"/>
              <w:left w:type="dxa" w:w="110"/>
              <w:bottom w:type="dxa" w:w="90"/>
              <w:right w:type="dxa" w:w="110"/>
            </w:tcMar>
          </w:tcPr>
          <w:p>
            <w:r>
              <w:rPr>
                <w:b w:val="false"/>
                <w:bCs w:val="false"/>
                <w:color w:val="222222"/>
                <w:sz w:val="19"/>
                <w:szCs w:val="19"/>
              </w:rPr>
              <w:t xml:space="preserve">Montant inhabituel</w:t>
            </w:r>
          </w:p>
        </w:tc>
        <w:tc>
          <w:tcPr>
            <w:tcW w:type="dxa" w:w="1500"/>
            <w:tcMar>
              <w:top w:type="dxa" w:w="90"/>
              <w:left w:type="dxa" w:w="110"/>
              <w:bottom w:type="dxa" w:w="90"/>
              <w:right w:type="dxa" w:w="110"/>
            </w:tcMar>
          </w:tcPr>
          <w:p>
            <w:r>
              <w:rPr>
                <w:b/>
                <w:bCs/>
                <w:color w:val="C0392B"/>
                <w:sz w:val="19"/>
                <w:szCs w:val="19"/>
              </w:rPr>
              <w:t xml:space="preserve">+30</w:t>
            </w:r>
          </w:p>
        </w:tc>
      </w:tr>
      <w:tr>
        <w:tc>
          <w:tcPr>
            <w:tcW w:type="dxa" w:w="700"/>
            <w:shd w:fill="F2F2F2" w:color="auto" w:val="clear"/>
            <w:tcMar>
              <w:top w:type="dxa" w:w="90"/>
              <w:left w:type="dxa" w:w="110"/>
              <w:bottom w:type="dxa" w:w="90"/>
              <w:right w:type="dxa" w:w="110"/>
            </w:tcMar>
          </w:tcPr>
          <w:p>
            <w:r>
              <w:rPr>
                <w:b/>
                <w:bCs/>
                <w:color w:val="222222"/>
                <w:sz w:val="19"/>
                <w:szCs w:val="19"/>
              </w:rPr>
              <w:t xml:space="preserve">2</w:t>
            </w:r>
          </w:p>
        </w:tc>
        <w:tc>
          <w:tcPr>
            <w:tcW w:type="dxa" w:w="4360"/>
            <w:shd w:fill="F2F2F2" w:color="auto" w:val="clear"/>
            <w:tcMar>
              <w:top w:type="dxa" w:w="90"/>
              <w:left w:type="dxa" w:w="110"/>
              <w:bottom w:type="dxa" w:w="90"/>
              <w:right w:type="dxa" w:w="110"/>
            </w:tcMar>
          </w:tcPr>
          <w:p>
            <w:r>
              <w:rPr>
                <w:b w:val="false"/>
                <w:bCs w:val="false"/>
                <w:color w:val="222222"/>
                <w:sz w:val="19"/>
                <w:szCs w:val="19"/>
              </w:rPr>
              <w:t xml:space="preserve">Horaire inhabituel</w:t>
            </w:r>
          </w:p>
        </w:tc>
        <w:tc>
          <w:tcPr>
            <w:tcW w:type="dxa" w:w="2800"/>
            <w:shd w:fill="F2F2F2" w:color="auto" w:val="clear"/>
            <w:tcMar>
              <w:top w:type="dxa" w:w="90"/>
              <w:left w:type="dxa" w:w="110"/>
              <w:bottom w:type="dxa" w:w="90"/>
              <w:right w:type="dxa" w:w="110"/>
            </w:tcMar>
          </w:tcPr>
          <w:p>
            <w:r>
              <w:rPr>
                <w:b w:val="false"/>
                <w:bCs w:val="false"/>
                <w:color w:val="222222"/>
                <w:sz w:val="19"/>
                <w:szCs w:val="19"/>
              </w:rPr>
              <w:t xml:space="preserve">Horaire inhabituel</w:t>
            </w:r>
          </w:p>
        </w:tc>
        <w:tc>
          <w:tcPr>
            <w:tcW w:type="dxa" w:w="1500"/>
            <w:shd w:fill="F2F2F2" w:color="auto" w:val="clear"/>
            <w:tcMar>
              <w:top w:type="dxa" w:w="90"/>
              <w:left w:type="dxa" w:w="110"/>
              <w:bottom w:type="dxa" w:w="90"/>
              <w:right w:type="dxa" w:w="110"/>
            </w:tcMar>
          </w:tcPr>
          <w:p>
            <w:r>
              <w:rPr>
                <w:b/>
                <w:bCs/>
                <w:color w:val="C0392B"/>
                <w:sz w:val="19"/>
                <w:szCs w:val="19"/>
              </w:rPr>
              <w:t xml:space="preserve">+15</w:t>
            </w:r>
          </w:p>
        </w:tc>
      </w:tr>
      <w:tr>
        <w:tc>
          <w:tcPr>
            <w:tcW w:type="dxa" w:w="700"/>
            <w:tcMar>
              <w:top w:type="dxa" w:w="90"/>
              <w:left w:type="dxa" w:w="110"/>
              <w:bottom w:type="dxa" w:w="90"/>
              <w:right w:type="dxa" w:w="110"/>
            </w:tcMar>
          </w:tcPr>
          <w:p>
            <w:r>
              <w:rPr>
                <w:b/>
                <w:bCs/>
                <w:color w:val="222222"/>
                <w:sz w:val="19"/>
                <w:szCs w:val="19"/>
              </w:rPr>
              <w:t xml:space="preserve">3</w:t>
            </w:r>
          </w:p>
        </w:tc>
        <w:tc>
          <w:tcPr>
            <w:tcW w:type="dxa" w:w="4360"/>
            <w:tcMar>
              <w:top w:type="dxa" w:w="90"/>
              <w:left w:type="dxa" w:w="110"/>
              <w:bottom w:type="dxa" w:w="90"/>
              <w:right w:type="dxa" w:w="110"/>
            </w:tcMar>
          </w:tcPr>
          <w:p>
            <w:r>
              <w:rPr>
                <w:b w:val="false"/>
                <w:bCs w:val="false"/>
                <w:color w:val="222222"/>
                <w:sz w:val="19"/>
                <w:szCs w:val="19"/>
              </w:rPr>
              <w:t xml:space="preserve">Localisation incohérente</w:t>
            </w:r>
          </w:p>
        </w:tc>
        <w:tc>
          <w:tcPr>
            <w:tcW w:type="dxa" w:w="2800"/>
            <w:tcMar>
              <w:top w:type="dxa" w:w="90"/>
              <w:left w:type="dxa" w:w="110"/>
              <w:bottom w:type="dxa" w:w="90"/>
              <w:right w:type="dxa" w:w="110"/>
            </w:tcMar>
          </w:tcPr>
          <w:p>
            <w:r>
              <w:rPr>
                <w:b w:val="false"/>
                <w:bCs w:val="false"/>
                <w:color w:val="222222"/>
                <w:sz w:val="19"/>
                <w:szCs w:val="19"/>
              </w:rPr>
              <w:t xml:space="preserve">Localisation incohérente</w:t>
            </w:r>
          </w:p>
        </w:tc>
        <w:tc>
          <w:tcPr>
            <w:tcW w:type="dxa" w:w="1500"/>
            <w:tcMar>
              <w:top w:type="dxa" w:w="90"/>
              <w:left w:type="dxa" w:w="110"/>
              <w:bottom w:type="dxa" w:w="90"/>
              <w:right w:type="dxa" w:w="110"/>
            </w:tcMar>
          </w:tcPr>
          <w:p>
            <w:r>
              <w:rPr>
                <w:b/>
                <w:bCs/>
                <w:color w:val="C0392B"/>
                <w:sz w:val="19"/>
                <w:szCs w:val="19"/>
              </w:rPr>
              <w:t xml:space="preserve">+30</w:t>
            </w:r>
          </w:p>
        </w:tc>
      </w:tr>
      <w:tr>
        <w:tc>
          <w:tcPr>
            <w:tcW w:type="dxa" w:w="700"/>
            <w:shd w:fill="F2F2F2" w:color="auto" w:val="clear"/>
            <w:tcMar>
              <w:top w:type="dxa" w:w="90"/>
              <w:left w:type="dxa" w:w="110"/>
              <w:bottom w:type="dxa" w:w="90"/>
              <w:right w:type="dxa" w:w="110"/>
            </w:tcMar>
          </w:tcPr>
          <w:p>
            <w:r>
              <w:rPr>
                <w:b/>
                <w:bCs/>
                <w:color w:val="222222"/>
                <w:sz w:val="19"/>
                <w:szCs w:val="19"/>
              </w:rPr>
              <w:t xml:space="preserve">4</w:t>
            </w:r>
          </w:p>
        </w:tc>
        <w:tc>
          <w:tcPr>
            <w:tcW w:type="dxa" w:w="4360"/>
            <w:shd w:fill="F2F2F2" w:color="auto" w:val="clear"/>
            <w:tcMar>
              <w:top w:type="dxa" w:w="90"/>
              <w:left w:type="dxa" w:w="110"/>
              <w:bottom w:type="dxa" w:w="90"/>
              <w:right w:type="dxa" w:w="110"/>
            </w:tcMar>
          </w:tcPr>
          <w:p>
            <w:r>
              <w:rPr>
                <w:b w:val="false"/>
                <w:bCs w:val="false"/>
                <w:color w:val="222222"/>
                <w:sz w:val="19"/>
                <w:szCs w:val="19"/>
              </w:rPr>
              <w:t xml:space="preserve">Vitesse de transaction anormale</w:t>
            </w:r>
          </w:p>
        </w:tc>
        <w:tc>
          <w:tcPr>
            <w:tcW w:type="dxa" w:w="2800"/>
            <w:shd w:fill="F2F2F2" w:color="auto" w:val="clear"/>
            <w:tcMar>
              <w:top w:type="dxa" w:w="90"/>
              <w:left w:type="dxa" w:w="110"/>
              <w:bottom w:type="dxa" w:w="90"/>
              <w:right w:type="dxa" w:w="110"/>
            </w:tcMar>
          </w:tcPr>
          <w:p>
            <w:r>
              <w:rPr>
                <w:b w:val="false"/>
                <w:bCs w:val="false"/>
                <w:color w:val="222222"/>
                <w:sz w:val="19"/>
                <w:szCs w:val="19"/>
              </w:rPr>
              <w:t xml:space="preserve">Transactions trop rapprochées</w:t>
            </w:r>
          </w:p>
        </w:tc>
        <w:tc>
          <w:tcPr>
            <w:tcW w:type="dxa" w:w="1500"/>
            <w:shd w:fill="F2F2F2" w:color="auto" w:val="clear"/>
            <w:tcMar>
              <w:top w:type="dxa" w:w="90"/>
              <w:left w:type="dxa" w:w="110"/>
              <w:bottom w:type="dxa" w:w="90"/>
              <w:right w:type="dxa" w:w="110"/>
            </w:tcMar>
          </w:tcPr>
          <w:p>
            <w:r>
              <w:rPr>
                <w:b/>
                <w:bCs/>
                <w:color w:val="C0392B"/>
                <w:sz w:val="19"/>
                <w:szCs w:val="19"/>
              </w:rPr>
              <w:t xml:space="preserve">+20</w:t>
            </w:r>
          </w:p>
        </w:tc>
      </w:tr>
      <w:tr>
        <w:tc>
          <w:tcPr>
            <w:tcW w:type="dxa" w:w="700"/>
            <w:tcMar>
              <w:top w:type="dxa" w:w="90"/>
              <w:left w:type="dxa" w:w="110"/>
              <w:bottom w:type="dxa" w:w="90"/>
              <w:right w:type="dxa" w:w="110"/>
            </w:tcMar>
          </w:tcPr>
          <w:p>
            <w:r>
              <w:rPr>
                <w:b/>
                <w:bCs/>
                <w:color w:val="222222"/>
                <w:sz w:val="19"/>
                <w:szCs w:val="19"/>
              </w:rPr>
              <w:t xml:space="preserve">5</w:t>
            </w:r>
          </w:p>
        </w:tc>
        <w:tc>
          <w:tcPr>
            <w:tcW w:type="dxa" w:w="4360"/>
            <w:tcMar>
              <w:top w:type="dxa" w:w="90"/>
              <w:left w:type="dxa" w:w="110"/>
              <w:bottom w:type="dxa" w:w="90"/>
              <w:right w:type="dxa" w:w="110"/>
            </w:tcMar>
          </w:tcPr>
          <w:p>
            <w:r>
              <w:rPr>
                <w:b w:val="false"/>
                <w:bCs w:val="false"/>
                <w:color w:val="222222"/>
                <w:sz w:val="19"/>
                <w:szCs w:val="19"/>
              </w:rPr>
              <w:t xml:space="preserve">Destination à risque</w:t>
            </w:r>
          </w:p>
        </w:tc>
        <w:tc>
          <w:tcPr>
            <w:tcW w:type="dxa" w:w="2800"/>
            <w:tcMar>
              <w:top w:type="dxa" w:w="90"/>
              <w:left w:type="dxa" w:w="110"/>
              <w:bottom w:type="dxa" w:w="90"/>
              <w:right w:type="dxa" w:w="110"/>
            </w:tcMar>
          </w:tcPr>
          <w:p>
            <w:r>
              <w:rPr>
                <w:b w:val="false"/>
                <w:bCs w:val="false"/>
                <w:color w:val="222222"/>
                <w:sz w:val="19"/>
                <w:szCs w:val="19"/>
              </w:rPr>
              <w:t xml:space="preserve">Pays à risque</w:t>
            </w:r>
          </w:p>
        </w:tc>
        <w:tc>
          <w:tcPr>
            <w:tcW w:type="dxa" w:w="1500"/>
            <w:tcMar>
              <w:top w:type="dxa" w:w="90"/>
              <w:left w:type="dxa" w:w="110"/>
              <w:bottom w:type="dxa" w:w="90"/>
              <w:right w:type="dxa" w:w="110"/>
            </w:tcMar>
          </w:tcPr>
          <w:p>
            <w:r>
              <w:rPr>
                <w:b/>
                <w:bCs/>
                <w:color w:val="C0392B"/>
                <w:sz w:val="19"/>
                <w:szCs w:val="19"/>
              </w:rPr>
              <w:t xml:space="preserve">+25</w:t>
            </w:r>
          </w:p>
        </w:tc>
      </w:tr>
      <w:tr>
        <w:tc>
          <w:tcPr>
            <w:tcW w:type="dxa" w:w="700"/>
            <w:shd w:fill="F2F2F2" w:color="auto" w:val="clear"/>
            <w:tcMar>
              <w:top w:type="dxa" w:w="90"/>
              <w:left w:type="dxa" w:w="110"/>
              <w:bottom w:type="dxa" w:w="90"/>
              <w:right w:type="dxa" w:w="110"/>
            </w:tcMar>
          </w:tcPr>
          <w:p>
            <w:r>
              <w:rPr>
                <w:b/>
                <w:bCs/>
                <w:color w:val="222222"/>
                <w:sz w:val="19"/>
                <w:szCs w:val="19"/>
              </w:rPr>
              <w:t xml:space="preserve">6</w:t>
            </w:r>
          </w:p>
        </w:tc>
        <w:tc>
          <w:tcPr>
            <w:tcW w:type="dxa" w:w="4360"/>
            <w:shd w:fill="F2F2F2" w:color="auto" w:val="clear"/>
            <w:tcMar>
              <w:top w:type="dxa" w:w="90"/>
              <w:left w:type="dxa" w:w="110"/>
              <w:bottom w:type="dxa" w:w="90"/>
              <w:right w:type="dxa" w:w="110"/>
            </w:tcMar>
          </w:tcPr>
          <w:p>
            <w:r>
              <w:rPr>
                <w:b w:val="false"/>
                <w:bCs w:val="false"/>
                <w:color w:val="222222"/>
                <w:sz w:val="19"/>
                <w:szCs w:val="19"/>
              </w:rPr>
              <w:t xml:space="preserve">Ajout massif de bénéficiaires</w:t>
            </w:r>
          </w:p>
        </w:tc>
        <w:tc>
          <w:tcPr>
            <w:tcW w:type="dxa" w:w="2800"/>
            <w:shd w:fill="F2F2F2" w:color="auto" w:val="clear"/>
            <w:tcMar>
              <w:top w:type="dxa" w:w="90"/>
              <w:left w:type="dxa" w:w="110"/>
              <w:bottom w:type="dxa" w:w="90"/>
              <w:right w:type="dxa" w:w="110"/>
            </w:tcMar>
          </w:tcPr>
          <w:p>
            <w:r>
              <w:rPr>
                <w:b w:val="false"/>
                <w:bCs w:val="false"/>
                <w:color w:val="222222"/>
                <w:sz w:val="19"/>
                <w:szCs w:val="19"/>
              </w:rPr>
              <w:t xml:space="preserve">Ajout massif de bénéficiaires</w:t>
            </w:r>
          </w:p>
        </w:tc>
        <w:tc>
          <w:tcPr>
            <w:tcW w:type="dxa" w:w="1500"/>
            <w:shd w:fill="F2F2F2" w:color="auto" w:val="clear"/>
            <w:tcMar>
              <w:top w:type="dxa" w:w="90"/>
              <w:left w:type="dxa" w:w="110"/>
              <w:bottom w:type="dxa" w:w="90"/>
              <w:right w:type="dxa" w:w="110"/>
            </w:tcMar>
          </w:tcPr>
          <w:p>
            <w:r>
              <w:rPr>
                <w:b/>
                <w:bCs/>
                <w:color w:val="C0392B"/>
                <w:sz w:val="19"/>
                <w:szCs w:val="19"/>
              </w:rPr>
              <w:t xml:space="preserve">+20</w:t>
            </w:r>
          </w:p>
        </w:tc>
      </w:tr>
      <w:tr>
        <w:tc>
          <w:tcPr>
            <w:tcW w:type="dxa" w:w="700"/>
            <w:tcMar>
              <w:top w:type="dxa" w:w="90"/>
              <w:left w:type="dxa" w:w="110"/>
              <w:bottom w:type="dxa" w:w="90"/>
              <w:right w:type="dxa" w:w="110"/>
            </w:tcMar>
          </w:tcPr>
          <w:p>
            <w:r>
              <w:rPr>
                <w:b/>
                <w:bCs/>
                <w:color w:val="222222"/>
                <w:sz w:val="19"/>
                <w:szCs w:val="19"/>
              </w:rPr>
              <w:t xml:space="preserve">7</w:t>
            </w:r>
          </w:p>
        </w:tc>
        <w:tc>
          <w:tcPr>
            <w:tcW w:type="dxa" w:w="4360"/>
            <w:tcMar>
              <w:top w:type="dxa" w:w="90"/>
              <w:left w:type="dxa" w:w="110"/>
              <w:bottom w:type="dxa" w:w="90"/>
              <w:right w:type="dxa" w:w="110"/>
            </w:tcMar>
          </w:tcPr>
          <w:p>
            <w:r>
              <w:rPr>
                <w:b w:val="false"/>
                <w:bCs w:val="false"/>
                <w:color w:val="222222"/>
                <w:sz w:val="19"/>
                <w:szCs w:val="19"/>
              </w:rPr>
              <w:t xml:space="preserve">Transaction immédiate après ajout</w:t>
            </w:r>
          </w:p>
        </w:tc>
        <w:tc>
          <w:tcPr>
            <w:tcW w:type="dxa" w:w="2800"/>
            <w:tcMar>
              <w:top w:type="dxa" w:w="90"/>
              <w:left w:type="dxa" w:w="110"/>
              <w:bottom w:type="dxa" w:w="90"/>
              <w:right w:type="dxa" w:w="110"/>
            </w:tcMar>
          </w:tcPr>
          <w:p>
            <w:r>
              <w:rPr>
                <w:b w:val="false"/>
                <w:bCs w:val="false"/>
                <w:color w:val="222222"/>
                <w:sz w:val="19"/>
                <w:szCs w:val="19"/>
              </w:rPr>
              <w:t xml:space="preserve">Transaction immédiate après ajout du bénéficiaire</w:t>
            </w:r>
          </w:p>
        </w:tc>
        <w:tc>
          <w:tcPr>
            <w:tcW w:type="dxa" w:w="1500"/>
            <w:tcMar>
              <w:top w:type="dxa" w:w="90"/>
              <w:left w:type="dxa" w:w="110"/>
              <w:bottom w:type="dxa" w:w="90"/>
              <w:right w:type="dxa" w:w="110"/>
            </w:tcMar>
          </w:tcPr>
          <w:p>
            <w:r>
              <w:rPr>
                <w:b/>
                <w:bCs/>
                <w:color w:val="C0392B"/>
                <w:sz w:val="19"/>
                <w:szCs w:val="19"/>
              </w:rPr>
              <w:t xml:space="preserve">+30</w:t>
            </w:r>
          </w:p>
        </w:tc>
      </w:tr>
      <w:tr>
        <w:tc>
          <w:tcPr>
            <w:tcW w:type="dxa" w:w="700"/>
            <w:shd w:fill="F2F2F2" w:color="auto" w:val="clear"/>
            <w:tcMar>
              <w:top w:type="dxa" w:w="90"/>
              <w:left w:type="dxa" w:w="110"/>
              <w:bottom w:type="dxa" w:w="90"/>
              <w:right w:type="dxa" w:w="110"/>
            </w:tcMar>
          </w:tcPr>
          <w:p>
            <w:r>
              <w:rPr>
                <w:b/>
                <w:bCs/>
                <w:color w:val="222222"/>
                <w:sz w:val="19"/>
                <w:szCs w:val="19"/>
              </w:rPr>
              <w:t xml:space="preserve">8</w:t>
            </w:r>
          </w:p>
        </w:tc>
        <w:tc>
          <w:tcPr>
            <w:tcW w:type="dxa" w:w="4360"/>
            <w:shd w:fill="F2F2F2" w:color="auto" w:val="clear"/>
            <w:tcMar>
              <w:top w:type="dxa" w:w="90"/>
              <w:left w:type="dxa" w:w="110"/>
              <w:bottom w:type="dxa" w:w="90"/>
              <w:right w:type="dxa" w:w="110"/>
            </w:tcMar>
          </w:tcPr>
          <w:p>
            <w:r>
              <w:rPr>
                <w:b w:val="false"/>
                <w:bCs w:val="false"/>
                <w:color w:val="222222"/>
                <w:sz w:val="19"/>
                <w:szCs w:val="19"/>
              </w:rPr>
              <w:t xml:space="preserve">Bénéficiaire blacklisté</w:t>
            </w:r>
          </w:p>
        </w:tc>
        <w:tc>
          <w:tcPr>
            <w:tcW w:type="dxa" w:w="2800"/>
            <w:shd w:fill="F2F2F2" w:color="auto" w:val="clear"/>
            <w:tcMar>
              <w:top w:type="dxa" w:w="90"/>
              <w:left w:type="dxa" w:w="110"/>
              <w:bottom w:type="dxa" w:w="90"/>
              <w:right w:type="dxa" w:w="110"/>
            </w:tcMar>
          </w:tcPr>
          <w:p>
            <w:r>
              <w:rPr>
                <w:b w:val="false"/>
                <w:bCs w:val="false"/>
                <w:color w:val="222222"/>
                <w:sz w:val="19"/>
                <w:szCs w:val="19"/>
              </w:rPr>
              <w:t xml:space="preserve">Bénéficiaire présent dans la liste noire</w:t>
            </w:r>
          </w:p>
        </w:tc>
        <w:tc>
          <w:tcPr>
            <w:tcW w:type="dxa" w:w="1500"/>
            <w:shd w:fill="F2F2F2" w:color="auto" w:val="clear"/>
            <w:tcMar>
              <w:top w:type="dxa" w:w="90"/>
              <w:left w:type="dxa" w:w="110"/>
              <w:bottom w:type="dxa" w:w="90"/>
              <w:right w:type="dxa" w:w="110"/>
            </w:tcMar>
          </w:tcPr>
          <w:p>
            <w:r>
              <w:rPr>
                <w:b/>
                <w:bCs/>
                <w:color w:val="C0392B"/>
                <w:sz w:val="19"/>
                <w:szCs w:val="19"/>
              </w:rPr>
              <w:t xml:space="preserve">+50</w:t>
            </w:r>
          </w:p>
        </w:tc>
      </w:tr>
    </w:tbl>
    <w:p>
      <w:pPr>
        <w:spacing w:before="320"/>
      </w:pPr>
    </w:p>
    <w:p>
      <w:pPr>
        <w:pStyle w:val="Heading1"/>
        <w:pBdr>
          <w:bottom w:val="single" w:color="1F3864" w:sz="6" w:space="4"/>
        </w:pBdr>
        <w:spacing w:after="160" w:before="360"/>
      </w:pPr>
      <w:r>
        <w:rPr>
          <w:b/>
          <w:bCs/>
          <w:color w:val="1F3864"/>
        </w:rPr>
        <w:t xml:space="preserve">2. Détail des use cases</w:t>
      </w:r>
    </w:p>
    <w:p>
      <w:pPr>
        <w:pStyle w:val="Heading2"/>
        <w:spacing w:after="120" w:before="260"/>
      </w:pPr>
      <w:r>
        <w:rPr>
          <w:b/>
          <w:bCs/>
          <w:color w:val="C0392B"/>
        </w:rPr>
        <w:t xml:space="preserve">Use case 1 — Montant inhabituel</w:t>
      </w:r>
    </w:p>
    <w:p>
      <w:pPr>
        <w:spacing w:after="60" w:before="140"/>
      </w:pPr>
      <w:r>
        <w:rPr>
          <w:b/>
          <w:bCs/>
          <w:color w:val="1F3864"/>
          <w:sz w:val="21"/>
          <w:szCs w:val="21"/>
        </w:rPr>
        <w:t xml:space="preserve">Objectif</w:t>
      </w:r>
    </w:p>
    <w:p>
      <w:pPr>
        <w:spacing w:after="100"/>
      </w:pPr>
      <w:r>
        <w:rPr>
          <w:color w:val="222222"/>
          <w:sz w:val="21"/>
          <w:szCs w:val="21"/>
        </w:rPr>
        <w:t xml:space="preserve">Détecter une transaction dont le montant est anormal par rapport aux habitudes du client.</w:t>
      </w:r>
    </w:p>
    <w:p>
      <w:pPr>
        <w:spacing w:after="60" w:before="140"/>
      </w:pPr>
      <w:r>
        <w:rPr>
          <w:b/>
          <w:bCs/>
          <w:color w:val="1F3864"/>
          <w:sz w:val="21"/>
          <w:szCs w:val="21"/>
        </w:rPr>
        <w:t xml:space="preserve">Dataset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90"/>
              <w:left w:type="dxa" w:w="110"/>
              <w:bottom w:type="dxa" w:w="90"/>
              <w:right w:type="dxa" w:w="110"/>
            </w:tcMar>
          </w:tcPr>
          <w:p>
            <w:r>
              <w:rPr>
                <w:b/>
                <w:bCs/>
                <w:color w:val="FFFFFF"/>
                <w:sz w:val="19"/>
                <w:szCs w:val="19"/>
              </w:rPr>
              <w:t xml:space="preserve">Champ</w:t>
            </w:r>
          </w:p>
        </w:tc>
        <w:tc>
          <w:tcPr>
            <w:tcW w:type="dxa" w:w="6560"/>
            <w:shd w:fill="1F3864" w:color="auto" w:val="clear"/>
            <w:tcMar>
              <w:top w:type="dxa" w:w="90"/>
              <w:left w:type="dxa" w:w="110"/>
              <w:bottom w:type="dxa" w:w="90"/>
              <w:right w:type="dxa" w:w="110"/>
            </w:tcMar>
          </w:tcPr>
          <w:p>
            <w:r>
              <w:rPr>
                <w:b/>
                <w:bCs/>
                <w:color w:val="FFFFFF"/>
                <w:sz w:val="19"/>
                <w:szCs w:val="19"/>
              </w:rPr>
              <w:t xml:space="preserve">Description</w:t>
            </w:r>
          </w:p>
        </w:tc>
      </w:tr>
      <w:tr>
        <w:tc>
          <w:tcPr>
            <w:tcW w:type="dxa" w:w="2800"/>
            <w:tcMar>
              <w:top w:type="dxa" w:w="90"/>
              <w:left w:type="dxa" w:w="110"/>
              <w:bottom w:type="dxa" w:w="90"/>
              <w:right w:type="dxa" w:w="110"/>
            </w:tcMar>
          </w:tcPr>
          <w:p>
            <w:r>
              <w:rPr>
                <w:b/>
                <w:bCs/>
                <w:color w:val="222222"/>
                <w:sz w:val="19"/>
                <w:szCs w:val="19"/>
              </w:rPr>
              <w:t xml:space="preserve">customer_id</w:t>
            </w:r>
          </w:p>
        </w:tc>
        <w:tc>
          <w:tcPr>
            <w:tcW w:type="dxa" w:w="6560"/>
            <w:tcMar>
              <w:top w:type="dxa" w:w="90"/>
              <w:left w:type="dxa" w:w="110"/>
              <w:bottom w:type="dxa" w:w="90"/>
              <w:right w:type="dxa" w:w="110"/>
            </w:tcMar>
          </w:tcPr>
          <w:p>
            <w:r>
              <w:rPr>
                <w:b w:val="false"/>
                <w:bCs w:val="false"/>
                <w:color w:val="222222"/>
                <w:sz w:val="19"/>
                <w:szCs w:val="19"/>
              </w:rPr>
              <w:t xml:space="preserve">Identifiant du client</w:t>
            </w:r>
          </w:p>
        </w:tc>
      </w:tr>
      <w:tr>
        <w:tc>
          <w:tcPr>
            <w:tcW w:type="dxa" w:w="2800"/>
            <w:shd w:fill="F2F2F2" w:color="auto" w:val="clear"/>
            <w:tcMar>
              <w:top w:type="dxa" w:w="90"/>
              <w:left w:type="dxa" w:w="110"/>
              <w:bottom w:type="dxa" w:w="90"/>
              <w:right w:type="dxa" w:w="110"/>
            </w:tcMar>
          </w:tcPr>
          <w:p>
            <w:r>
              <w:rPr>
                <w:b/>
                <w:bCs/>
                <w:color w:val="222222"/>
                <w:sz w:val="19"/>
                <w:szCs w:val="19"/>
              </w:rPr>
              <w:t xml:space="preserve">transaction_id</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Identifiant de la transaction</w:t>
            </w:r>
          </w:p>
        </w:tc>
      </w:tr>
      <w:tr>
        <w:tc>
          <w:tcPr>
            <w:tcW w:type="dxa" w:w="2800"/>
            <w:tcMar>
              <w:top w:type="dxa" w:w="90"/>
              <w:left w:type="dxa" w:w="110"/>
              <w:bottom w:type="dxa" w:w="90"/>
              <w:right w:type="dxa" w:w="110"/>
            </w:tcMar>
          </w:tcPr>
          <w:p>
            <w:r>
              <w:rPr>
                <w:b/>
                <w:bCs/>
                <w:color w:val="222222"/>
                <w:sz w:val="19"/>
                <w:szCs w:val="19"/>
              </w:rPr>
              <w:t xml:space="preserve">amount</w:t>
            </w:r>
          </w:p>
        </w:tc>
        <w:tc>
          <w:tcPr>
            <w:tcW w:type="dxa" w:w="6560"/>
            <w:tcMar>
              <w:top w:type="dxa" w:w="90"/>
              <w:left w:type="dxa" w:w="110"/>
              <w:bottom w:type="dxa" w:w="90"/>
              <w:right w:type="dxa" w:w="110"/>
            </w:tcMar>
          </w:tcPr>
          <w:p>
            <w:r>
              <w:rPr>
                <w:b w:val="false"/>
                <w:bCs w:val="false"/>
                <w:color w:val="222222"/>
                <w:sz w:val="19"/>
                <w:szCs w:val="19"/>
              </w:rPr>
              <w:t xml:space="preserve">Montant de la transaction</w:t>
            </w:r>
          </w:p>
        </w:tc>
      </w:tr>
      <w:tr>
        <w:tc>
          <w:tcPr>
            <w:tcW w:type="dxa" w:w="2800"/>
            <w:shd w:fill="F2F2F2" w:color="auto" w:val="clear"/>
            <w:tcMar>
              <w:top w:type="dxa" w:w="90"/>
              <w:left w:type="dxa" w:w="110"/>
              <w:bottom w:type="dxa" w:w="90"/>
              <w:right w:type="dxa" w:w="110"/>
            </w:tcMar>
          </w:tcPr>
          <w:p>
            <w:r>
              <w:rPr>
                <w:b/>
                <w:bCs/>
                <w:color w:val="222222"/>
                <w:sz w:val="19"/>
                <w:szCs w:val="19"/>
              </w:rPr>
              <w:t xml:space="preserve">transaction_date</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Date et heure</w:t>
            </w:r>
          </w:p>
        </w:tc>
      </w:tr>
      <w:tr>
        <w:tc>
          <w:tcPr>
            <w:tcW w:type="dxa" w:w="2800"/>
            <w:tcMar>
              <w:top w:type="dxa" w:w="90"/>
              <w:left w:type="dxa" w:w="110"/>
              <w:bottom w:type="dxa" w:w="90"/>
              <w:right w:type="dxa" w:w="110"/>
            </w:tcMar>
          </w:tcPr>
          <w:p>
            <w:r>
              <w:rPr>
                <w:b/>
                <w:bCs/>
                <w:color w:val="222222"/>
                <w:sz w:val="19"/>
                <w:szCs w:val="19"/>
              </w:rPr>
              <w:t xml:space="preserve">transaction_type</w:t>
            </w:r>
          </w:p>
        </w:tc>
        <w:tc>
          <w:tcPr>
            <w:tcW w:type="dxa" w:w="6560"/>
            <w:tcMar>
              <w:top w:type="dxa" w:w="90"/>
              <w:left w:type="dxa" w:w="110"/>
              <w:bottom w:type="dxa" w:w="90"/>
              <w:right w:type="dxa" w:w="110"/>
            </w:tcMar>
          </w:tcPr>
          <w:p>
            <w:r>
              <w:rPr>
                <w:b w:val="false"/>
                <w:bCs w:val="false"/>
                <w:color w:val="222222"/>
                <w:sz w:val="19"/>
                <w:szCs w:val="19"/>
              </w:rPr>
              <w:t xml:space="preserve">Type de transaction</w:t>
            </w:r>
          </w:p>
        </w:tc>
      </w:tr>
      <w:tr>
        <w:tc>
          <w:tcPr>
            <w:tcW w:type="dxa" w:w="2800"/>
            <w:shd w:fill="F2F2F2" w:color="auto" w:val="clear"/>
            <w:tcMar>
              <w:top w:type="dxa" w:w="90"/>
              <w:left w:type="dxa" w:w="110"/>
              <w:bottom w:type="dxa" w:w="90"/>
              <w:right w:type="dxa" w:w="110"/>
            </w:tcMar>
          </w:tcPr>
          <w:p>
            <w:r>
              <w:rPr>
                <w:b/>
                <w:bCs/>
                <w:color w:val="222222"/>
                <w:sz w:val="19"/>
                <w:szCs w:val="19"/>
              </w:rPr>
              <w:t xml:space="preserve">account_balance</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Solde du compte</w:t>
            </w:r>
          </w:p>
        </w:tc>
      </w:tr>
      <w:tr>
        <w:tc>
          <w:tcPr>
            <w:tcW w:type="dxa" w:w="2800"/>
            <w:tcMar>
              <w:top w:type="dxa" w:w="90"/>
              <w:left w:type="dxa" w:w="110"/>
              <w:bottom w:type="dxa" w:w="90"/>
              <w:right w:type="dxa" w:w="110"/>
            </w:tcMar>
          </w:tcPr>
          <w:p>
            <w:r>
              <w:rPr>
                <w:b/>
                <w:bCs/>
                <w:color w:val="222222"/>
                <w:sz w:val="19"/>
                <w:szCs w:val="19"/>
              </w:rPr>
              <w:t xml:space="preserve">merchant</w:t>
            </w:r>
          </w:p>
        </w:tc>
        <w:tc>
          <w:tcPr>
            <w:tcW w:type="dxa" w:w="6560"/>
            <w:tcMar>
              <w:top w:type="dxa" w:w="90"/>
              <w:left w:type="dxa" w:w="110"/>
              <w:bottom w:type="dxa" w:w="90"/>
              <w:right w:type="dxa" w:w="110"/>
            </w:tcMar>
          </w:tcPr>
          <w:p>
            <w:r>
              <w:rPr>
                <w:b w:val="false"/>
                <w:bCs w:val="false"/>
                <w:color w:val="222222"/>
                <w:sz w:val="19"/>
                <w:szCs w:val="19"/>
              </w:rPr>
              <w:t xml:space="preserve">Commerçant / bénéficiaire</w:t>
            </w:r>
          </w:p>
        </w:tc>
      </w:tr>
    </w:tbl>
    <w:p>
      <w:pPr>
        <w:spacing w:after="60" w:before="140"/>
      </w:pPr>
      <w:r>
        <w:rPr>
          <w:b/>
          <w:bCs/>
          <w:color w:val="1F3864"/>
          <w:sz w:val="21"/>
          <w:szCs w:val="21"/>
        </w:rPr>
        <w:t xml:space="preserve">Méthode de calcul</w:t>
      </w:r>
    </w:p>
    <w:p>
      <w:pPr>
        <w:pStyle w:val="ListParagraph"/>
        <w:numPr>
          <w:ilvl w:val="0"/>
          <w:numId w:val="2"/>
        </w:numPr>
        <w:spacing w:after="60"/>
      </w:pPr>
      <w:r>
        <w:rPr>
          <w:color w:val="222222"/>
          <w:sz w:val="21"/>
          <w:szCs w:val="21"/>
        </w:rPr>
        <w:t xml:space="preserve">Récupérer l'historique des transactions du client (3 à 12 derniers mois)</w:t>
      </w:r>
    </w:p>
    <w:p>
      <w:pPr>
        <w:pStyle w:val="ListParagraph"/>
        <w:numPr>
          <w:ilvl w:val="0"/>
          <w:numId w:val="2"/>
        </w:numPr>
        <w:spacing w:after="60"/>
      </w:pPr>
      <w:r>
        <w:rPr>
          <w:color w:val="222222"/>
          <w:sz w:val="21"/>
          <w:szCs w:val="21"/>
        </w:rPr>
        <w:t xml:space="preserve">Calculer le montant moyen, la médiane, l'écart-type et le montant maximum habituel</w:t>
      </w:r>
    </w:p>
    <w:p>
      <w:pPr>
        <w:pStyle w:val="ListParagraph"/>
        <w:numPr>
          <w:ilvl w:val="0"/>
          <w:numId w:val="2"/>
        </w:numPr>
        <w:spacing w:after="60"/>
      </w:pPr>
      <w:r>
        <w:rPr>
          <w:color w:val="222222"/>
          <w:sz w:val="21"/>
          <w:szCs w:val="21"/>
        </w:rPr>
        <w:t xml:space="preserve">Comparer le montant de la nouvelle transaction à ces indicateurs</w:t>
      </w:r>
    </w:p>
    <w:p>
      <w:pPr>
        <w:pStyle w:val="ListParagraph"/>
        <w:numPr>
          <w:ilvl w:val="0"/>
          <w:numId w:val="2"/>
        </w:numPr>
        <w:spacing w:after="60"/>
      </w:pPr>
      <w:r>
        <w:rPr>
          <w:color w:val="222222"/>
          <w:sz w:val="21"/>
          <w:szCs w:val="21"/>
        </w:rPr>
        <w:t xml:space="preserve">Déclencher une alerte si Montant &gt; Moyenne + 3 × Écart-type, ou si Montant &gt; 3 × Moyenne</w:t>
      </w:r>
    </w:p>
    <w:p>
      <w:pPr>
        <w:spacing w:after="60" w:before="140"/>
      </w:pPr>
      <w:r>
        <w:rPr>
          <w:b/>
          <w:bCs/>
          <w:color w:val="1F3864"/>
          <w:sz w:val="21"/>
          <w:szCs w:val="21"/>
        </w:rPr>
        <w:t xml:space="preserve">Exemple</w:t>
      </w:r>
    </w:p>
    <w:p>
      <w:pPr>
        <w:spacing w:after="100"/>
      </w:pPr>
      <w:r>
        <w:rPr>
          <w:i/>
          <w:iCs/>
          <w:color w:val="222222"/>
          <w:sz w:val="21"/>
          <w:szCs w:val="21"/>
        </w:rPr>
        <w:t xml:space="preserve">Historique : 120 €, 150 €, 130 €, 140 €, 160 € → Moyenne = 140 €</w:t>
      </w:r>
    </w:p>
    <w:p>
      <w:pPr>
        <w:spacing w:after="100"/>
      </w:pPr>
      <w:r>
        <w:rPr>
          <w:i/>
          <w:iCs/>
          <w:color w:val="222222"/>
          <w:sz w:val="21"/>
          <w:szCs w:val="21"/>
        </w:rPr>
        <w:t xml:space="preserve">Nouvelle transaction : 900 € → très largement supérieure au seuil → détection d'un montant inhabituel</w:t>
      </w:r>
    </w:p>
    <w:p>
      <w:pPr>
        <w:spacing w:after="200" w:before="120"/>
      </w:pPr>
      <w:r>
        <w:rPr>
          <w:b/>
          <w:bCs/>
          <w:color w:val="1F3864"/>
          <w:sz w:val="21"/>
          <w:szCs w:val="21"/>
        </w:rPr>
        <w:t xml:space="preserve">Motif détecté : </w:t>
      </w:r>
      <w:r>
        <w:rPr>
          <w:b/>
          <w:bCs/>
          <w:color w:val="222222"/>
          <w:sz w:val="21"/>
          <w:szCs w:val="21"/>
        </w:rPr>
        <w:t xml:space="preserve">Montant inhabituel</w:t>
      </w:r>
      <w:r>
        <w:rPr>
          <w:color w:val="222222"/>
          <w:sz w:val="21"/>
          <w:szCs w:val="21"/>
        </w:rPr>
        <w:t xml:space="preserve">   |   Score de risque attribué : </w:t>
      </w:r>
      <w:r>
        <w:rPr>
          <w:b/>
          <w:bCs/>
          <w:color w:val="C0392B"/>
          <w:sz w:val="21"/>
          <w:szCs w:val="21"/>
        </w:rPr>
        <w:t xml:space="preserve">+30</w:t>
      </w:r>
    </w:p>
    <w:p>
      <w:pPr>
        <w:pStyle w:val="Heading2"/>
        <w:spacing w:after="120" w:before="260"/>
      </w:pPr>
      <w:r>
        <w:rPr>
          <w:b/>
          <w:bCs/>
          <w:color w:val="C0392B"/>
        </w:rPr>
        <w:t xml:space="preserve">Use case 2 — Horaire inhabituel</w:t>
      </w:r>
    </w:p>
    <w:p>
      <w:pPr>
        <w:spacing w:after="60" w:before="140"/>
      </w:pPr>
      <w:r>
        <w:rPr>
          <w:b/>
          <w:bCs/>
          <w:color w:val="1F3864"/>
          <w:sz w:val="21"/>
          <w:szCs w:val="21"/>
        </w:rPr>
        <w:t xml:space="preserve">Objectif</w:t>
      </w:r>
    </w:p>
    <w:p>
      <w:pPr>
        <w:spacing w:after="100"/>
      </w:pPr>
      <w:r>
        <w:rPr>
          <w:color w:val="222222"/>
          <w:sz w:val="21"/>
          <w:szCs w:val="21"/>
        </w:rPr>
        <w:t xml:space="preserve">Détecter une transaction réalisée à une heure rarement utilisée par le client.</w:t>
      </w:r>
    </w:p>
    <w:p>
      <w:pPr>
        <w:spacing w:after="60" w:before="140"/>
      </w:pPr>
      <w:r>
        <w:rPr>
          <w:b/>
          <w:bCs/>
          <w:color w:val="1F3864"/>
          <w:sz w:val="21"/>
          <w:szCs w:val="21"/>
        </w:rPr>
        <w:t xml:space="preserve">Dataset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90"/>
              <w:left w:type="dxa" w:w="110"/>
              <w:bottom w:type="dxa" w:w="90"/>
              <w:right w:type="dxa" w:w="110"/>
            </w:tcMar>
          </w:tcPr>
          <w:p>
            <w:r>
              <w:rPr>
                <w:b/>
                <w:bCs/>
                <w:color w:val="FFFFFF"/>
                <w:sz w:val="19"/>
                <w:szCs w:val="19"/>
              </w:rPr>
              <w:t xml:space="preserve">Champ</w:t>
            </w:r>
          </w:p>
        </w:tc>
        <w:tc>
          <w:tcPr>
            <w:tcW w:type="dxa" w:w="6560"/>
            <w:shd w:fill="1F3864" w:color="auto" w:val="clear"/>
            <w:tcMar>
              <w:top w:type="dxa" w:w="90"/>
              <w:left w:type="dxa" w:w="110"/>
              <w:bottom w:type="dxa" w:w="90"/>
              <w:right w:type="dxa" w:w="110"/>
            </w:tcMar>
          </w:tcPr>
          <w:p>
            <w:r>
              <w:rPr>
                <w:b/>
                <w:bCs/>
                <w:color w:val="FFFFFF"/>
                <w:sz w:val="19"/>
                <w:szCs w:val="19"/>
              </w:rPr>
              <w:t xml:space="preserve">Description</w:t>
            </w:r>
          </w:p>
        </w:tc>
      </w:tr>
      <w:tr>
        <w:tc>
          <w:tcPr>
            <w:tcW w:type="dxa" w:w="2800"/>
            <w:tcMar>
              <w:top w:type="dxa" w:w="90"/>
              <w:left w:type="dxa" w:w="110"/>
              <w:bottom w:type="dxa" w:w="90"/>
              <w:right w:type="dxa" w:w="110"/>
            </w:tcMar>
          </w:tcPr>
          <w:p>
            <w:r>
              <w:rPr>
                <w:b/>
                <w:bCs/>
                <w:color w:val="222222"/>
                <w:sz w:val="19"/>
                <w:szCs w:val="19"/>
              </w:rPr>
              <w:t xml:space="preserve">customer_id</w:t>
            </w:r>
          </w:p>
        </w:tc>
        <w:tc>
          <w:tcPr>
            <w:tcW w:type="dxa" w:w="6560"/>
            <w:tcMar>
              <w:top w:type="dxa" w:w="90"/>
              <w:left w:type="dxa" w:w="110"/>
              <w:bottom w:type="dxa" w:w="90"/>
              <w:right w:type="dxa" w:w="110"/>
            </w:tcMar>
          </w:tcPr>
          <w:p>
            <w:r>
              <w:rPr>
                <w:b w:val="false"/>
                <w:bCs w:val="false"/>
                <w:color w:val="222222"/>
                <w:sz w:val="19"/>
                <w:szCs w:val="19"/>
              </w:rPr>
              <w:t xml:space="preserve">Identifiant du client</w:t>
            </w:r>
          </w:p>
        </w:tc>
      </w:tr>
      <w:tr>
        <w:tc>
          <w:tcPr>
            <w:tcW w:type="dxa" w:w="2800"/>
            <w:shd w:fill="F2F2F2" w:color="auto" w:val="clear"/>
            <w:tcMar>
              <w:top w:type="dxa" w:w="90"/>
              <w:left w:type="dxa" w:w="110"/>
              <w:bottom w:type="dxa" w:w="90"/>
              <w:right w:type="dxa" w:w="110"/>
            </w:tcMar>
          </w:tcPr>
          <w:p>
            <w:r>
              <w:rPr>
                <w:b/>
                <w:bCs/>
                <w:color w:val="222222"/>
                <w:sz w:val="19"/>
                <w:szCs w:val="19"/>
              </w:rPr>
              <w:t xml:space="preserve">transaction_time</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Heure de la transaction</w:t>
            </w:r>
          </w:p>
        </w:tc>
      </w:tr>
      <w:tr>
        <w:tc>
          <w:tcPr>
            <w:tcW w:type="dxa" w:w="2800"/>
            <w:tcMar>
              <w:top w:type="dxa" w:w="90"/>
              <w:left w:type="dxa" w:w="110"/>
              <w:bottom w:type="dxa" w:w="90"/>
              <w:right w:type="dxa" w:w="110"/>
            </w:tcMar>
          </w:tcPr>
          <w:p>
            <w:r>
              <w:rPr>
                <w:b/>
                <w:bCs/>
                <w:color w:val="222222"/>
                <w:sz w:val="19"/>
                <w:szCs w:val="19"/>
              </w:rPr>
              <w:t xml:space="preserve">transaction_date</w:t>
            </w:r>
          </w:p>
        </w:tc>
        <w:tc>
          <w:tcPr>
            <w:tcW w:type="dxa" w:w="6560"/>
            <w:tcMar>
              <w:top w:type="dxa" w:w="90"/>
              <w:left w:type="dxa" w:w="110"/>
              <w:bottom w:type="dxa" w:w="90"/>
              <w:right w:type="dxa" w:w="110"/>
            </w:tcMar>
          </w:tcPr>
          <w:p>
            <w:r>
              <w:rPr>
                <w:b w:val="false"/>
                <w:bCs w:val="false"/>
                <w:color w:val="222222"/>
                <w:sz w:val="19"/>
                <w:szCs w:val="19"/>
              </w:rPr>
              <w:t xml:space="preserve">Date</w:t>
            </w:r>
          </w:p>
        </w:tc>
      </w:tr>
      <w:tr>
        <w:tc>
          <w:tcPr>
            <w:tcW w:type="dxa" w:w="2800"/>
            <w:shd w:fill="F2F2F2" w:color="auto" w:val="clear"/>
            <w:tcMar>
              <w:top w:type="dxa" w:w="90"/>
              <w:left w:type="dxa" w:w="110"/>
              <w:bottom w:type="dxa" w:w="90"/>
              <w:right w:type="dxa" w:w="110"/>
            </w:tcMar>
          </w:tcPr>
          <w:p>
            <w:r>
              <w:rPr>
                <w:b/>
                <w:bCs/>
                <w:color w:val="222222"/>
                <w:sz w:val="19"/>
                <w:szCs w:val="19"/>
              </w:rPr>
              <w:t xml:space="preserve">day_of_week</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Jour de la semaine</w:t>
            </w:r>
          </w:p>
        </w:tc>
      </w:tr>
      <w:tr>
        <w:tc>
          <w:tcPr>
            <w:tcW w:type="dxa" w:w="2800"/>
            <w:tcMar>
              <w:top w:type="dxa" w:w="90"/>
              <w:left w:type="dxa" w:w="110"/>
              <w:bottom w:type="dxa" w:w="90"/>
              <w:right w:type="dxa" w:w="110"/>
            </w:tcMar>
          </w:tcPr>
          <w:p>
            <w:r>
              <w:rPr>
                <w:b/>
                <w:bCs/>
                <w:color w:val="222222"/>
                <w:sz w:val="19"/>
                <w:szCs w:val="19"/>
              </w:rPr>
              <w:t xml:space="preserve">historique_heures</w:t>
            </w:r>
          </w:p>
        </w:tc>
        <w:tc>
          <w:tcPr>
            <w:tcW w:type="dxa" w:w="6560"/>
            <w:tcMar>
              <w:top w:type="dxa" w:w="90"/>
              <w:left w:type="dxa" w:w="110"/>
              <w:bottom w:type="dxa" w:w="90"/>
              <w:right w:type="dxa" w:w="110"/>
            </w:tcMar>
          </w:tcPr>
          <w:p>
            <w:r>
              <w:rPr>
                <w:b w:val="false"/>
                <w:bCs w:val="false"/>
                <w:color w:val="222222"/>
                <w:sz w:val="19"/>
                <w:szCs w:val="19"/>
              </w:rPr>
              <w:t xml:space="preserve">Historique des heures de transaction</w:t>
            </w:r>
          </w:p>
        </w:tc>
      </w:tr>
    </w:tbl>
    <w:p>
      <w:pPr>
        <w:spacing w:after="60" w:before="140"/>
      </w:pPr>
      <w:r>
        <w:rPr>
          <w:b/>
          <w:bCs/>
          <w:color w:val="1F3864"/>
          <w:sz w:val="21"/>
          <w:szCs w:val="21"/>
        </w:rPr>
        <w:t xml:space="preserve">Méthode de calcul</w:t>
      </w:r>
    </w:p>
    <w:p>
      <w:pPr>
        <w:pStyle w:val="ListParagraph"/>
        <w:numPr>
          <w:ilvl w:val="0"/>
          <w:numId w:val="2"/>
        </w:numPr>
        <w:spacing w:after="60"/>
      </w:pPr>
      <w:r>
        <w:rPr>
          <w:color w:val="222222"/>
          <w:sz w:val="21"/>
          <w:szCs w:val="21"/>
        </w:rPr>
        <w:t xml:space="preserve">Construire le profil horaire habituel du client à partir de son historique</w:t>
      </w:r>
    </w:p>
    <w:p>
      <w:pPr>
        <w:pStyle w:val="ListParagraph"/>
        <w:numPr>
          <w:ilvl w:val="0"/>
          <w:numId w:val="2"/>
        </w:numPr>
        <w:spacing w:after="60"/>
      </w:pPr>
      <w:r>
        <w:rPr>
          <w:color w:val="222222"/>
          <w:sz w:val="21"/>
          <w:szCs w:val="21"/>
        </w:rPr>
        <w:t xml:space="preserve">Identifier la plage horaire couvrant la majorité de ses transactions</w:t>
      </w:r>
    </w:p>
    <w:p>
      <w:pPr>
        <w:pStyle w:val="ListParagraph"/>
        <w:numPr>
          <w:ilvl w:val="0"/>
          <w:numId w:val="2"/>
        </w:numPr>
        <w:spacing w:after="60"/>
      </w:pPr>
      <w:r>
        <w:rPr>
          <w:color w:val="222222"/>
          <w:sz w:val="21"/>
          <w:szCs w:val="21"/>
        </w:rPr>
        <w:t xml:space="preserve">Comparer l'heure de la nouvelle transaction à ce profil</w:t>
      </w:r>
    </w:p>
    <w:p>
      <w:pPr>
        <w:pStyle w:val="ListParagraph"/>
        <w:numPr>
          <w:ilvl w:val="0"/>
          <w:numId w:val="2"/>
        </w:numPr>
        <w:spacing w:after="60"/>
      </w:pPr>
      <w:r>
        <w:rPr>
          <w:color w:val="222222"/>
          <w:sz w:val="21"/>
          <w:szCs w:val="21"/>
        </w:rPr>
        <w:t xml:space="preserve">Déclencher une alerte si l'heure représente moins de 5 % des habitudes du client</w:t>
      </w:r>
    </w:p>
    <w:p>
      <w:pPr>
        <w:spacing w:after="60" w:before="140"/>
      </w:pPr>
      <w:r>
        <w:rPr>
          <w:b/>
          <w:bCs/>
          <w:color w:val="1F3864"/>
          <w:sz w:val="21"/>
          <w:szCs w:val="21"/>
        </w:rPr>
        <w:t xml:space="preserve">Exemple</w:t>
      </w:r>
    </w:p>
    <w:p>
      <w:pPr>
        <w:spacing w:after="100"/>
      </w:pPr>
      <w:r>
        <w:rPr>
          <w:i/>
          <w:iCs/>
          <w:color w:val="222222"/>
          <w:sz w:val="21"/>
          <w:szCs w:val="21"/>
        </w:rPr>
        <w:t xml:space="preserve">95 % des transactions du client sont réalisées entre 08h00 et 20h00</w:t>
      </w:r>
    </w:p>
    <w:p>
      <w:pPr>
        <w:spacing w:after="100"/>
      </w:pPr>
      <w:r>
        <w:rPr>
          <w:i/>
          <w:iCs/>
          <w:color w:val="222222"/>
          <w:sz w:val="21"/>
          <w:szCs w:val="21"/>
        </w:rPr>
        <w:t xml:space="preserve">Nouvelle transaction à 03h25 → hors profil habituel → anomalie détectée</w:t>
      </w:r>
    </w:p>
    <w:p>
      <w:pPr>
        <w:spacing w:after="200" w:before="120"/>
      </w:pPr>
      <w:r>
        <w:rPr>
          <w:b/>
          <w:bCs/>
          <w:color w:val="1F3864"/>
          <w:sz w:val="21"/>
          <w:szCs w:val="21"/>
        </w:rPr>
        <w:t xml:space="preserve">Motif détecté : </w:t>
      </w:r>
      <w:r>
        <w:rPr>
          <w:b/>
          <w:bCs/>
          <w:color w:val="222222"/>
          <w:sz w:val="21"/>
          <w:szCs w:val="21"/>
        </w:rPr>
        <w:t xml:space="preserve">Horaire inhabituel</w:t>
      </w:r>
      <w:r>
        <w:rPr>
          <w:color w:val="222222"/>
          <w:sz w:val="21"/>
          <w:szCs w:val="21"/>
        </w:rPr>
        <w:t xml:space="preserve">   |   Score de risque attribué : </w:t>
      </w:r>
      <w:r>
        <w:rPr>
          <w:b/>
          <w:bCs/>
          <w:color w:val="C0392B"/>
          <w:sz w:val="21"/>
          <w:szCs w:val="21"/>
        </w:rPr>
        <w:t xml:space="preserve">+15</w:t>
      </w:r>
    </w:p>
    <w:p>
      <w:pPr>
        <w:pStyle w:val="Heading2"/>
        <w:spacing w:after="120" w:before="260"/>
      </w:pPr>
      <w:r>
        <w:rPr>
          <w:b/>
          <w:bCs/>
          <w:color w:val="C0392B"/>
        </w:rPr>
        <w:t xml:space="preserve">Use case 3 — Localisation incohérente</w:t>
      </w:r>
    </w:p>
    <w:p>
      <w:pPr>
        <w:spacing w:after="60" w:before="140"/>
      </w:pPr>
      <w:r>
        <w:rPr>
          <w:b/>
          <w:bCs/>
          <w:color w:val="1F3864"/>
          <w:sz w:val="21"/>
          <w:szCs w:val="21"/>
        </w:rPr>
        <w:t xml:space="preserve">Objectif</w:t>
      </w:r>
    </w:p>
    <w:p>
      <w:pPr>
        <w:spacing w:after="100"/>
      </w:pPr>
      <w:r>
        <w:rPr>
          <w:color w:val="222222"/>
          <w:sz w:val="21"/>
          <w:szCs w:val="21"/>
        </w:rPr>
        <w:t xml:space="preserve">Détecter une transaction réalisée dans un lieu incompatible avec la localisation de la transaction précédente.</w:t>
      </w:r>
    </w:p>
    <w:p>
      <w:pPr>
        <w:spacing w:after="60" w:before="140"/>
      </w:pPr>
      <w:r>
        <w:rPr>
          <w:b/>
          <w:bCs/>
          <w:color w:val="1F3864"/>
          <w:sz w:val="21"/>
          <w:szCs w:val="21"/>
        </w:rPr>
        <w:t xml:space="preserve">Dataset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90"/>
              <w:left w:type="dxa" w:w="110"/>
              <w:bottom w:type="dxa" w:w="90"/>
              <w:right w:type="dxa" w:w="110"/>
            </w:tcMar>
          </w:tcPr>
          <w:p>
            <w:r>
              <w:rPr>
                <w:b/>
                <w:bCs/>
                <w:color w:val="FFFFFF"/>
                <w:sz w:val="19"/>
                <w:szCs w:val="19"/>
              </w:rPr>
              <w:t xml:space="preserve">Champ</w:t>
            </w:r>
          </w:p>
        </w:tc>
        <w:tc>
          <w:tcPr>
            <w:tcW w:type="dxa" w:w="6560"/>
            <w:shd w:fill="1F3864" w:color="auto" w:val="clear"/>
            <w:tcMar>
              <w:top w:type="dxa" w:w="90"/>
              <w:left w:type="dxa" w:w="110"/>
              <w:bottom w:type="dxa" w:w="90"/>
              <w:right w:type="dxa" w:w="110"/>
            </w:tcMar>
          </w:tcPr>
          <w:p>
            <w:r>
              <w:rPr>
                <w:b/>
                <w:bCs/>
                <w:color w:val="FFFFFF"/>
                <w:sz w:val="19"/>
                <w:szCs w:val="19"/>
              </w:rPr>
              <w:t xml:space="preserve">Description</w:t>
            </w:r>
          </w:p>
        </w:tc>
      </w:tr>
      <w:tr>
        <w:tc>
          <w:tcPr>
            <w:tcW w:type="dxa" w:w="2800"/>
            <w:tcMar>
              <w:top w:type="dxa" w:w="90"/>
              <w:left w:type="dxa" w:w="110"/>
              <w:bottom w:type="dxa" w:w="90"/>
              <w:right w:type="dxa" w:w="110"/>
            </w:tcMar>
          </w:tcPr>
          <w:p>
            <w:r>
              <w:rPr>
                <w:b/>
                <w:bCs/>
                <w:color w:val="222222"/>
                <w:sz w:val="19"/>
                <w:szCs w:val="19"/>
              </w:rPr>
              <w:t xml:space="preserve">customer_id</w:t>
            </w:r>
          </w:p>
        </w:tc>
        <w:tc>
          <w:tcPr>
            <w:tcW w:type="dxa" w:w="6560"/>
            <w:tcMar>
              <w:top w:type="dxa" w:w="90"/>
              <w:left w:type="dxa" w:w="110"/>
              <w:bottom w:type="dxa" w:w="90"/>
              <w:right w:type="dxa" w:w="110"/>
            </w:tcMar>
          </w:tcPr>
          <w:p>
            <w:r>
              <w:rPr>
                <w:b w:val="false"/>
                <w:bCs w:val="false"/>
                <w:color w:val="222222"/>
                <w:sz w:val="19"/>
                <w:szCs w:val="19"/>
              </w:rPr>
              <w:t xml:space="preserve">Identifiant du client</w:t>
            </w:r>
          </w:p>
        </w:tc>
      </w:tr>
      <w:tr>
        <w:tc>
          <w:tcPr>
            <w:tcW w:type="dxa" w:w="2800"/>
            <w:shd w:fill="F2F2F2" w:color="auto" w:val="clear"/>
            <w:tcMar>
              <w:top w:type="dxa" w:w="90"/>
              <w:left w:type="dxa" w:w="110"/>
              <w:bottom w:type="dxa" w:w="90"/>
              <w:right w:type="dxa" w:w="110"/>
            </w:tcMar>
          </w:tcPr>
          <w:p>
            <w:r>
              <w:rPr>
                <w:b/>
                <w:bCs/>
                <w:color w:val="222222"/>
                <w:sz w:val="19"/>
                <w:szCs w:val="19"/>
              </w:rPr>
              <w:t xml:space="preserve">transaction_date</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Date et heure</w:t>
            </w:r>
          </w:p>
        </w:tc>
      </w:tr>
      <w:tr>
        <w:tc>
          <w:tcPr>
            <w:tcW w:type="dxa" w:w="2800"/>
            <w:tcMar>
              <w:top w:type="dxa" w:w="90"/>
              <w:left w:type="dxa" w:w="110"/>
              <w:bottom w:type="dxa" w:w="90"/>
              <w:right w:type="dxa" w:w="110"/>
            </w:tcMar>
          </w:tcPr>
          <w:p>
            <w:r>
              <w:rPr>
                <w:b/>
                <w:bCs/>
                <w:color w:val="222222"/>
                <w:sz w:val="19"/>
                <w:szCs w:val="19"/>
              </w:rPr>
              <w:t xml:space="preserve">latitude</w:t>
            </w:r>
          </w:p>
        </w:tc>
        <w:tc>
          <w:tcPr>
            <w:tcW w:type="dxa" w:w="6560"/>
            <w:tcMar>
              <w:top w:type="dxa" w:w="90"/>
              <w:left w:type="dxa" w:w="110"/>
              <w:bottom w:type="dxa" w:w="90"/>
              <w:right w:type="dxa" w:w="110"/>
            </w:tcMar>
          </w:tcPr>
          <w:p>
            <w:r>
              <w:rPr>
                <w:b w:val="false"/>
                <w:bCs w:val="false"/>
                <w:color w:val="222222"/>
                <w:sz w:val="19"/>
                <w:szCs w:val="19"/>
              </w:rPr>
              <w:t xml:space="preserve">Latitude</w:t>
            </w:r>
          </w:p>
        </w:tc>
      </w:tr>
      <w:tr>
        <w:tc>
          <w:tcPr>
            <w:tcW w:type="dxa" w:w="2800"/>
            <w:shd w:fill="F2F2F2" w:color="auto" w:val="clear"/>
            <w:tcMar>
              <w:top w:type="dxa" w:w="90"/>
              <w:left w:type="dxa" w:w="110"/>
              <w:bottom w:type="dxa" w:w="90"/>
              <w:right w:type="dxa" w:w="110"/>
            </w:tcMar>
          </w:tcPr>
          <w:p>
            <w:r>
              <w:rPr>
                <w:b/>
                <w:bCs/>
                <w:color w:val="222222"/>
                <w:sz w:val="19"/>
                <w:szCs w:val="19"/>
              </w:rPr>
              <w:t xml:space="preserve">longitude</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Longitude</w:t>
            </w:r>
          </w:p>
        </w:tc>
      </w:tr>
      <w:tr>
        <w:tc>
          <w:tcPr>
            <w:tcW w:type="dxa" w:w="2800"/>
            <w:tcMar>
              <w:top w:type="dxa" w:w="90"/>
              <w:left w:type="dxa" w:w="110"/>
              <w:bottom w:type="dxa" w:w="90"/>
              <w:right w:type="dxa" w:w="110"/>
            </w:tcMar>
          </w:tcPr>
          <w:p>
            <w:r>
              <w:rPr>
                <w:b/>
                <w:bCs/>
                <w:color w:val="222222"/>
                <w:sz w:val="19"/>
                <w:szCs w:val="19"/>
              </w:rPr>
              <w:t xml:space="preserve">ville</w:t>
            </w:r>
          </w:p>
        </w:tc>
        <w:tc>
          <w:tcPr>
            <w:tcW w:type="dxa" w:w="6560"/>
            <w:tcMar>
              <w:top w:type="dxa" w:w="90"/>
              <w:left w:type="dxa" w:w="110"/>
              <w:bottom w:type="dxa" w:w="90"/>
              <w:right w:type="dxa" w:w="110"/>
            </w:tcMar>
          </w:tcPr>
          <w:p>
            <w:r>
              <w:rPr>
                <w:b w:val="false"/>
                <w:bCs w:val="false"/>
                <w:color w:val="222222"/>
                <w:sz w:val="19"/>
                <w:szCs w:val="19"/>
              </w:rPr>
              <w:t xml:space="preserve">Ville</w:t>
            </w:r>
          </w:p>
        </w:tc>
      </w:tr>
      <w:tr>
        <w:tc>
          <w:tcPr>
            <w:tcW w:type="dxa" w:w="2800"/>
            <w:shd w:fill="F2F2F2" w:color="auto" w:val="clear"/>
            <w:tcMar>
              <w:top w:type="dxa" w:w="90"/>
              <w:left w:type="dxa" w:w="110"/>
              <w:bottom w:type="dxa" w:w="90"/>
              <w:right w:type="dxa" w:w="110"/>
            </w:tcMar>
          </w:tcPr>
          <w:p>
            <w:r>
              <w:rPr>
                <w:b/>
                <w:bCs/>
                <w:color w:val="222222"/>
                <w:sz w:val="19"/>
                <w:szCs w:val="19"/>
              </w:rPr>
              <w:t xml:space="preserve">pays</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Pays</w:t>
            </w:r>
          </w:p>
        </w:tc>
      </w:tr>
    </w:tbl>
    <w:p>
      <w:pPr>
        <w:spacing w:after="60" w:before="140"/>
      </w:pPr>
      <w:r>
        <w:rPr>
          <w:b/>
          <w:bCs/>
          <w:color w:val="1F3864"/>
          <w:sz w:val="21"/>
          <w:szCs w:val="21"/>
        </w:rPr>
        <w:t xml:space="preserve">Méthode de calcul</w:t>
      </w:r>
    </w:p>
    <w:p>
      <w:pPr>
        <w:pStyle w:val="ListParagraph"/>
        <w:numPr>
          <w:ilvl w:val="0"/>
          <w:numId w:val="2"/>
        </w:numPr>
        <w:spacing w:after="60"/>
      </w:pPr>
      <w:r>
        <w:rPr>
          <w:color w:val="222222"/>
          <w:sz w:val="21"/>
          <w:szCs w:val="21"/>
        </w:rPr>
        <w:t xml:space="preserve">Récupérer la dernière transaction connue du client</w:t>
      </w:r>
    </w:p>
    <w:p>
      <w:pPr>
        <w:pStyle w:val="ListParagraph"/>
        <w:numPr>
          <w:ilvl w:val="0"/>
          <w:numId w:val="2"/>
        </w:numPr>
        <w:spacing w:after="60"/>
      </w:pPr>
      <w:r>
        <w:rPr>
          <w:color w:val="222222"/>
          <w:sz w:val="21"/>
          <w:szCs w:val="21"/>
        </w:rPr>
        <w:t xml:space="preserve">Calculer la distance géographique entre les deux localisations</w:t>
      </w:r>
    </w:p>
    <w:p>
      <w:pPr>
        <w:pStyle w:val="ListParagraph"/>
        <w:numPr>
          <w:ilvl w:val="0"/>
          <w:numId w:val="2"/>
        </w:numPr>
        <w:spacing w:after="60"/>
      </w:pPr>
      <w:r>
        <w:rPr>
          <w:color w:val="222222"/>
          <w:sz w:val="21"/>
          <w:szCs w:val="21"/>
        </w:rPr>
        <w:t xml:space="preserve">Calculer la vitesse théorique nécessaire : Vitesse = Distance / Temps</w:t>
      </w:r>
    </w:p>
    <w:p>
      <w:pPr>
        <w:pStyle w:val="ListParagraph"/>
        <w:numPr>
          <w:ilvl w:val="0"/>
          <w:numId w:val="2"/>
        </w:numPr>
        <w:spacing w:after="60"/>
      </w:pPr>
      <w:r>
        <w:rPr>
          <w:color w:val="222222"/>
          <w:sz w:val="21"/>
          <w:szCs w:val="21"/>
        </w:rPr>
        <w:t xml:space="preserve">Déclencher une alerte si la vitesse obtenue est physiquement impossible</w:t>
      </w:r>
    </w:p>
    <w:p>
      <w:pPr>
        <w:spacing w:after="60" w:before="140"/>
      </w:pPr>
      <w:r>
        <w:rPr>
          <w:b/>
          <w:bCs/>
          <w:color w:val="1F3864"/>
          <w:sz w:val="21"/>
          <w:szCs w:val="21"/>
        </w:rPr>
        <w:t xml:space="preserve">Exemple</w:t>
      </w:r>
    </w:p>
    <w:p>
      <w:pPr>
        <w:spacing w:after="100"/>
      </w:pPr>
      <w:r>
        <w:rPr>
          <w:i/>
          <w:iCs/>
          <w:color w:val="222222"/>
          <w:sz w:val="21"/>
          <w:szCs w:val="21"/>
        </w:rPr>
        <w:t xml:space="preserve">Transaction 1 : Casablanca à 10h00 — Transaction 2 : Paris à 10h45</w:t>
      </w:r>
    </w:p>
    <w:p>
      <w:pPr>
        <w:spacing w:after="100"/>
      </w:pPr>
      <w:r>
        <w:rPr>
          <w:i/>
          <w:iCs/>
          <w:color w:val="222222"/>
          <w:sz w:val="21"/>
          <w:szCs w:val="21"/>
        </w:rPr>
        <w:t xml:space="preserve">Distance ≈ 1 900 km en 45 minutes → vitesse ≈ 2 533 km/h → déplacement impossible → alerte</w:t>
      </w:r>
    </w:p>
    <w:p>
      <w:pPr>
        <w:spacing w:after="200" w:before="120"/>
      </w:pPr>
      <w:r>
        <w:rPr>
          <w:b/>
          <w:bCs/>
          <w:color w:val="1F3864"/>
          <w:sz w:val="21"/>
          <w:szCs w:val="21"/>
        </w:rPr>
        <w:t xml:space="preserve">Motif détecté : </w:t>
      </w:r>
      <w:r>
        <w:rPr>
          <w:b/>
          <w:bCs/>
          <w:color w:val="222222"/>
          <w:sz w:val="21"/>
          <w:szCs w:val="21"/>
        </w:rPr>
        <w:t xml:space="preserve">Localisation incohérente</w:t>
      </w:r>
      <w:r>
        <w:rPr>
          <w:color w:val="222222"/>
          <w:sz w:val="21"/>
          <w:szCs w:val="21"/>
        </w:rPr>
        <w:t xml:space="preserve">   |   Score de risque attribué : </w:t>
      </w:r>
      <w:r>
        <w:rPr>
          <w:b/>
          <w:bCs/>
          <w:color w:val="C0392B"/>
          <w:sz w:val="21"/>
          <w:szCs w:val="21"/>
        </w:rPr>
        <w:t xml:space="preserve">+30</w:t>
      </w:r>
    </w:p>
    <w:p>
      <w:pPr>
        <w:pStyle w:val="Heading2"/>
        <w:spacing w:after="120" w:before="260"/>
      </w:pPr>
      <w:r>
        <w:rPr>
          <w:b/>
          <w:bCs/>
          <w:color w:val="C0392B"/>
        </w:rPr>
        <w:t xml:space="preserve">Use case 4 — Vitesse de transaction anormale</w:t>
      </w:r>
    </w:p>
    <w:p>
      <w:pPr>
        <w:spacing w:after="60" w:before="140"/>
      </w:pPr>
      <w:r>
        <w:rPr>
          <w:b/>
          <w:bCs/>
          <w:color w:val="1F3864"/>
          <w:sz w:val="21"/>
          <w:szCs w:val="21"/>
        </w:rPr>
        <w:t xml:space="preserve">Objectif</w:t>
      </w:r>
    </w:p>
    <w:p>
      <w:pPr>
        <w:spacing w:after="100"/>
      </w:pPr>
      <w:r>
        <w:rPr>
          <w:color w:val="222222"/>
          <w:sz w:val="21"/>
          <w:szCs w:val="21"/>
        </w:rPr>
        <w:t xml:space="preserve">Détecter plusieurs transactions effectuées en très peu de temps.</w:t>
      </w:r>
    </w:p>
    <w:p>
      <w:pPr>
        <w:spacing w:after="60" w:before="140"/>
      </w:pPr>
      <w:r>
        <w:rPr>
          <w:b/>
          <w:bCs/>
          <w:color w:val="1F3864"/>
          <w:sz w:val="21"/>
          <w:szCs w:val="21"/>
        </w:rPr>
        <w:t xml:space="preserve">Dataset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90"/>
              <w:left w:type="dxa" w:w="110"/>
              <w:bottom w:type="dxa" w:w="90"/>
              <w:right w:type="dxa" w:w="110"/>
            </w:tcMar>
          </w:tcPr>
          <w:p>
            <w:r>
              <w:rPr>
                <w:b/>
                <w:bCs/>
                <w:color w:val="FFFFFF"/>
                <w:sz w:val="19"/>
                <w:szCs w:val="19"/>
              </w:rPr>
              <w:t xml:space="preserve">Champ</w:t>
            </w:r>
          </w:p>
        </w:tc>
        <w:tc>
          <w:tcPr>
            <w:tcW w:type="dxa" w:w="6560"/>
            <w:shd w:fill="1F3864" w:color="auto" w:val="clear"/>
            <w:tcMar>
              <w:top w:type="dxa" w:w="90"/>
              <w:left w:type="dxa" w:w="110"/>
              <w:bottom w:type="dxa" w:w="90"/>
              <w:right w:type="dxa" w:w="110"/>
            </w:tcMar>
          </w:tcPr>
          <w:p>
            <w:r>
              <w:rPr>
                <w:b/>
                <w:bCs/>
                <w:color w:val="FFFFFF"/>
                <w:sz w:val="19"/>
                <w:szCs w:val="19"/>
              </w:rPr>
              <w:t xml:space="preserve">Description</w:t>
            </w:r>
          </w:p>
        </w:tc>
      </w:tr>
      <w:tr>
        <w:tc>
          <w:tcPr>
            <w:tcW w:type="dxa" w:w="2800"/>
            <w:tcMar>
              <w:top w:type="dxa" w:w="90"/>
              <w:left w:type="dxa" w:w="110"/>
              <w:bottom w:type="dxa" w:w="90"/>
              <w:right w:type="dxa" w:w="110"/>
            </w:tcMar>
          </w:tcPr>
          <w:p>
            <w:r>
              <w:rPr>
                <w:b/>
                <w:bCs/>
                <w:color w:val="222222"/>
                <w:sz w:val="19"/>
                <w:szCs w:val="19"/>
              </w:rPr>
              <w:t xml:space="preserve">customer_id</w:t>
            </w:r>
          </w:p>
        </w:tc>
        <w:tc>
          <w:tcPr>
            <w:tcW w:type="dxa" w:w="6560"/>
            <w:tcMar>
              <w:top w:type="dxa" w:w="90"/>
              <w:left w:type="dxa" w:w="110"/>
              <w:bottom w:type="dxa" w:w="90"/>
              <w:right w:type="dxa" w:w="110"/>
            </w:tcMar>
          </w:tcPr>
          <w:p>
            <w:r>
              <w:rPr>
                <w:b w:val="false"/>
                <w:bCs w:val="false"/>
                <w:color w:val="222222"/>
                <w:sz w:val="19"/>
                <w:szCs w:val="19"/>
              </w:rPr>
              <w:t xml:space="preserve">Identifiant du client</w:t>
            </w:r>
          </w:p>
        </w:tc>
      </w:tr>
      <w:tr>
        <w:tc>
          <w:tcPr>
            <w:tcW w:type="dxa" w:w="2800"/>
            <w:shd w:fill="F2F2F2" w:color="auto" w:val="clear"/>
            <w:tcMar>
              <w:top w:type="dxa" w:w="90"/>
              <w:left w:type="dxa" w:w="110"/>
              <w:bottom w:type="dxa" w:w="90"/>
              <w:right w:type="dxa" w:w="110"/>
            </w:tcMar>
          </w:tcPr>
          <w:p>
            <w:r>
              <w:rPr>
                <w:b/>
                <w:bCs/>
                <w:color w:val="222222"/>
                <w:sz w:val="19"/>
                <w:szCs w:val="19"/>
              </w:rPr>
              <w:t xml:space="preserve">transaction_id</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Identifiant</w:t>
            </w:r>
          </w:p>
        </w:tc>
      </w:tr>
      <w:tr>
        <w:tc>
          <w:tcPr>
            <w:tcW w:type="dxa" w:w="2800"/>
            <w:tcMar>
              <w:top w:type="dxa" w:w="90"/>
              <w:left w:type="dxa" w:w="110"/>
              <w:bottom w:type="dxa" w:w="90"/>
              <w:right w:type="dxa" w:w="110"/>
            </w:tcMar>
          </w:tcPr>
          <w:p>
            <w:r>
              <w:rPr>
                <w:b/>
                <w:bCs/>
                <w:color w:val="222222"/>
                <w:sz w:val="19"/>
                <w:szCs w:val="19"/>
              </w:rPr>
              <w:t xml:space="preserve">transaction_date</w:t>
            </w:r>
          </w:p>
        </w:tc>
        <w:tc>
          <w:tcPr>
            <w:tcW w:type="dxa" w:w="6560"/>
            <w:tcMar>
              <w:top w:type="dxa" w:w="90"/>
              <w:left w:type="dxa" w:w="110"/>
              <w:bottom w:type="dxa" w:w="90"/>
              <w:right w:type="dxa" w:w="110"/>
            </w:tcMar>
          </w:tcPr>
          <w:p>
            <w:r>
              <w:rPr>
                <w:b w:val="false"/>
                <w:bCs w:val="false"/>
                <w:color w:val="222222"/>
                <w:sz w:val="19"/>
                <w:szCs w:val="19"/>
              </w:rPr>
              <w:t xml:space="preserve">Date et heure</w:t>
            </w:r>
          </w:p>
        </w:tc>
      </w:tr>
      <w:tr>
        <w:tc>
          <w:tcPr>
            <w:tcW w:type="dxa" w:w="2800"/>
            <w:shd w:fill="F2F2F2" w:color="auto" w:val="clear"/>
            <w:tcMar>
              <w:top w:type="dxa" w:w="90"/>
              <w:left w:type="dxa" w:w="110"/>
              <w:bottom w:type="dxa" w:w="90"/>
              <w:right w:type="dxa" w:w="110"/>
            </w:tcMar>
          </w:tcPr>
          <w:p>
            <w:r>
              <w:rPr>
                <w:b/>
                <w:bCs/>
                <w:color w:val="222222"/>
                <w:sz w:val="19"/>
                <w:szCs w:val="19"/>
              </w:rPr>
              <w:t xml:space="preserve">amount</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Montant</w:t>
            </w:r>
          </w:p>
        </w:tc>
      </w:tr>
    </w:tbl>
    <w:p>
      <w:pPr>
        <w:spacing w:after="60" w:before="140"/>
      </w:pPr>
      <w:r>
        <w:rPr>
          <w:b/>
          <w:bCs/>
          <w:color w:val="1F3864"/>
          <w:sz w:val="21"/>
          <w:szCs w:val="21"/>
        </w:rPr>
        <w:t xml:space="preserve">Méthode de calcul</w:t>
      </w:r>
    </w:p>
    <w:p>
      <w:pPr>
        <w:pStyle w:val="ListParagraph"/>
        <w:numPr>
          <w:ilvl w:val="0"/>
          <w:numId w:val="2"/>
        </w:numPr>
        <w:spacing w:after="60"/>
      </w:pPr>
      <w:r>
        <w:rPr>
          <w:color w:val="222222"/>
          <w:sz w:val="21"/>
          <w:szCs w:val="21"/>
        </w:rPr>
        <w:t xml:space="preserve">Définir une fenêtre temporelle glissante d'observation</w:t>
      </w:r>
    </w:p>
    <w:p>
      <w:pPr>
        <w:pStyle w:val="ListParagraph"/>
        <w:numPr>
          <w:ilvl w:val="0"/>
          <w:numId w:val="2"/>
        </w:numPr>
        <w:spacing w:after="60"/>
      </w:pPr>
      <w:r>
        <w:rPr>
          <w:color w:val="222222"/>
          <w:sz w:val="21"/>
          <w:szCs w:val="21"/>
        </w:rPr>
        <w:t xml:space="preserve">Compter le nombre de transactions du client dans cette fenêtre</w:t>
      </w:r>
    </w:p>
    <w:p>
      <w:pPr>
        <w:pStyle w:val="ListParagraph"/>
        <w:numPr>
          <w:ilvl w:val="0"/>
          <w:numId w:val="2"/>
        </w:numPr>
        <w:spacing w:after="60"/>
      </w:pPr>
      <w:r>
        <w:rPr>
          <w:color w:val="222222"/>
          <w:sz w:val="21"/>
          <w:szCs w:val="21"/>
        </w:rPr>
        <w:t xml:space="preserve">Déclencher une alerte si le nombre dépasse un seuil défini (ex : 5 transactions en 2 minutes, ou 10 en 5 minutes)</w:t>
      </w:r>
    </w:p>
    <w:p>
      <w:pPr>
        <w:spacing w:after="60" w:before="140"/>
      </w:pPr>
      <w:r>
        <w:rPr>
          <w:b/>
          <w:bCs/>
          <w:color w:val="1F3864"/>
          <w:sz w:val="21"/>
          <w:szCs w:val="21"/>
        </w:rPr>
        <w:t xml:space="preserve">Exemple</w:t>
      </w:r>
    </w:p>
    <w:p>
      <w:pPr>
        <w:spacing w:after="100"/>
      </w:pPr>
      <w:r>
        <w:rPr>
          <w:i/>
          <w:iCs/>
          <w:color w:val="222222"/>
          <w:sz w:val="21"/>
          <w:szCs w:val="21"/>
        </w:rPr>
        <w:t xml:space="preserve">Seuils définis : 5 transactions en 2 minutes, ou 10 transactions en 5 minutes</w:t>
      </w:r>
    </w:p>
    <w:p>
      <w:pPr>
        <w:spacing w:after="100"/>
      </w:pPr>
      <w:r>
        <w:rPr>
          <w:i/>
          <w:iCs/>
          <w:color w:val="222222"/>
          <w:sz w:val="21"/>
          <w:szCs w:val="21"/>
        </w:rPr>
        <w:t xml:space="preserve">Si l'un de ces seuils est dépassé → alerte pour transactions trop rapprochées</w:t>
      </w:r>
    </w:p>
    <w:p>
      <w:pPr>
        <w:spacing w:after="200" w:before="120"/>
      </w:pPr>
      <w:r>
        <w:rPr>
          <w:b/>
          <w:bCs/>
          <w:color w:val="1F3864"/>
          <w:sz w:val="21"/>
          <w:szCs w:val="21"/>
        </w:rPr>
        <w:t xml:space="preserve">Motif détecté : </w:t>
      </w:r>
      <w:r>
        <w:rPr>
          <w:b/>
          <w:bCs/>
          <w:color w:val="222222"/>
          <w:sz w:val="21"/>
          <w:szCs w:val="21"/>
        </w:rPr>
        <w:t xml:space="preserve">Transactions trop rapprochées</w:t>
      </w:r>
      <w:r>
        <w:rPr>
          <w:color w:val="222222"/>
          <w:sz w:val="21"/>
          <w:szCs w:val="21"/>
        </w:rPr>
        <w:t xml:space="preserve">   |   Score de risque attribué : </w:t>
      </w:r>
      <w:r>
        <w:rPr>
          <w:b/>
          <w:bCs/>
          <w:color w:val="C0392B"/>
          <w:sz w:val="21"/>
          <w:szCs w:val="21"/>
        </w:rPr>
        <w:t xml:space="preserve">+20</w:t>
      </w:r>
    </w:p>
    <w:p>
      <w:pPr>
        <w:pStyle w:val="Heading2"/>
        <w:spacing w:after="120" w:before="260"/>
      </w:pPr>
      <w:r>
        <w:rPr>
          <w:b/>
          <w:bCs/>
          <w:color w:val="C0392B"/>
        </w:rPr>
        <w:t xml:space="preserve">Use case 5 — Destination à risque</w:t>
      </w:r>
    </w:p>
    <w:p>
      <w:pPr>
        <w:spacing w:after="60" w:before="140"/>
      </w:pPr>
      <w:r>
        <w:rPr>
          <w:b/>
          <w:bCs/>
          <w:color w:val="1F3864"/>
          <w:sz w:val="21"/>
          <w:szCs w:val="21"/>
        </w:rPr>
        <w:t xml:space="preserve">Objectif</w:t>
      </w:r>
    </w:p>
    <w:p>
      <w:pPr>
        <w:spacing w:after="100"/>
      </w:pPr>
      <w:r>
        <w:rPr>
          <w:color w:val="222222"/>
          <w:sz w:val="21"/>
          <w:szCs w:val="21"/>
        </w:rPr>
        <w:t xml:space="preserve">Détecter un virement effectué vers un pays considéré comme sensible.</w:t>
      </w:r>
    </w:p>
    <w:p>
      <w:pPr>
        <w:spacing w:after="60" w:before="140"/>
      </w:pPr>
      <w:r>
        <w:rPr>
          <w:b/>
          <w:bCs/>
          <w:color w:val="1F3864"/>
          <w:sz w:val="21"/>
          <w:szCs w:val="21"/>
        </w:rPr>
        <w:t xml:space="preserve">Dataset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90"/>
              <w:left w:type="dxa" w:w="110"/>
              <w:bottom w:type="dxa" w:w="90"/>
              <w:right w:type="dxa" w:w="110"/>
            </w:tcMar>
          </w:tcPr>
          <w:p>
            <w:r>
              <w:rPr>
                <w:b/>
                <w:bCs/>
                <w:color w:val="FFFFFF"/>
                <w:sz w:val="19"/>
                <w:szCs w:val="19"/>
              </w:rPr>
              <w:t xml:space="preserve">Champ</w:t>
            </w:r>
          </w:p>
        </w:tc>
        <w:tc>
          <w:tcPr>
            <w:tcW w:type="dxa" w:w="6560"/>
            <w:shd w:fill="1F3864" w:color="auto" w:val="clear"/>
            <w:tcMar>
              <w:top w:type="dxa" w:w="90"/>
              <w:left w:type="dxa" w:w="110"/>
              <w:bottom w:type="dxa" w:w="90"/>
              <w:right w:type="dxa" w:w="110"/>
            </w:tcMar>
          </w:tcPr>
          <w:p>
            <w:r>
              <w:rPr>
                <w:b/>
                <w:bCs/>
                <w:color w:val="FFFFFF"/>
                <w:sz w:val="19"/>
                <w:szCs w:val="19"/>
              </w:rPr>
              <w:t xml:space="preserve">Description</w:t>
            </w:r>
          </w:p>
        </w:tc>
      </w:tr>
      <w:tr>
        <w:tc>
          <w:tcPr>
            <w:tcW w:type="dxa" w:w="2800"/>
            <w:tcMar>
              <w:top w:type="dxa" w:w="90"/>
              <w:left w:type="dxa" w:w="110"/>
              <w:bottom w:type="dxa" w:w="90"/>
              <w:right w:type="dxa" w:w="110"/>
            </w:tcMar>
          </w:tcPr>
          <w:p>
            <w:r>
              <w:rPr>
                <w:b/>
                <w:bCs/>
                <w:color w:val="222222"/>
                <w:sz w:val="19"/>
                <w:szCs w:val="19"/>
              </w:rPr>
              <w:t xml:space="preserve">customer_id</w:t>
            </w:r>
          </w:p>
        </w:tc>
        <w:tc>
          <w:tcPr>
            <w:tcW w:type="dxa" w:w="6560"/>
            <w:tcMar>
              <w:top w:type="dxa" w:w="90"/>
              <w:left w:type="dxa" w:w="110"/>
              <w:bottom w:type="dxa" w:w="90"/>
              <w:right w:type="dxa" w:w="110"/>
            </w:tcMar>
          </w:tcPr>
          <w:p>
            <w:r>
              <w:rPr>
                <w:b w:val="false"/>
                <w:bCs w:val="false"/>
                <w:color w:val="222222"/>
                <w:sz w:val="19"/>
                <w:szCs w:val="19"/>
              </w:rPr>
              <w:t xml:space="preserve">Identifiant du client</w:t>
            </w:r>
          </w:p>
        </w:tc>
      </w:tr>
      <w:tr>
        <w:tc>
          <w:tcPr>
            <w:tcW w:type="dxa" w:w="2800"/>
            <w:shd w:fill="F2F2F2" w:color="auto" w:val="clear"/>
            <w:tcMar>
              <w:top w:type="dxa" w:w="90"/>
              <w:left w:type="dxa" w:w="110"/>
              <w:bottom w:type="dxa" w:w="90"/>
              <w:right w:type="dxa" w:w="110"/>
            </w:tcMar>
          </w:tcPr>
          <w:p>
            <w:r>
              <w:rPr>
                <w:b/>
                <w:bCs/>
                <w:color w:val="222222"/>
                <w:sz w:val="19"/>
                <w:szCs w:val="19"/>
              </w:rPr>
              <w:t xml:space="preserve">country</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Pays du bénéficiaire</w:t>
            </w:r>
          </w:p>
        </w:tc>
      </w:tr>
      <w:tr>
        <w:tc>
          <w:tcPr>
            <w:tcW w:type="dxa" w:w="2800"/>
            <w:tcMar>
              <w:top w:type="dxa" w:w="90"/>
              <w:left w:type="dxa" w:w="110"/>
              <w:bottom w:type="dxa" w:w="90"/>
              <w:right w:type="dxa" w:w="110"/>
            </w:tcMar>
          </w:tcPr>
          <w:p>
            <w:r>
              <w:rPr>
                <w:b/>
                <w:bCs/>
                <w:color w:val="222222"/>
                <w:sz w:val="19"/>
                <w:szCs w:val="19"/>
              </w:rPr>
              <w:t xml:space="preserve">iban</w:t>
            </w:r>
          </w:p>
        </w:tc>
        <w:tc>
          <w:tcPr>
            <w:tcW w:type="dxa" w:w="6560"/>
            <w:tcMar>
              <w:top w:type="dxa" w:w="90"/>
              <w:left w:type="dxa" w:w="110"/>
              <w:bottom w:type="dxa" w:w="90"/>
              <w:right w:type="dxa" w:w="110"/>
            </w:tcMar>
          </w:tcPr>
          <w:p>
            <w:r>
              <w:rPr>
                <w:b w:val="false"/>
                <w:bCs w:val="false"/>
                <w:color w:val="222222"/>
                <w:sz w:val="19"/>
                <w:szCs w:val="19"/>
              </w:rPr>
              <w:t xml:space="preserve">IBAN</w:t>
            </w:r>
          </w:p>
        </w:tc>
      </w:tr>
      <w:tr>
        <w:tc>
          <w:tcPr>
            <w:tcW w:type="dxa" w:w="2800"/>
            <w:shd w:fill="F2F2F2" w:color="auto" w:val="clear"/>
            <w:tcMar>
              <w:top w:type="dxa" w:w="90"/>
              <w:left w:type="dxa" w:w="110"/>
              <w:bottom w:type="dxa" w:w="90"/>
              <w:right w:type="dxa" w:w="110"/>
            </w:tcMar>
          </w:tcPr>
          <w:p>
            <w:r>
              <w:rPr>
                <w:b/>
                <w:bCs/>
                <w:color w:val="222222"/>
                <w:sz w:val="19"/>
                <w:szCs w:val="19"/>
              </w:rPr>
              <w:t xml:space="preserve">risk_score_country</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Score de risque du pays</w:t>
            </w:r>
          </w:p>
        </w:tc>
      </w:tr>
      <w:tr>
        <w:tc>
          <w:tcPr>
            <w:tcW w:type="dxa" w:w="2800"/>
            <w:tcMar>
              <w:top w:type="dxa" w:w="90"/>
              <w:left w:type="dxa" w:w="110"/>
              <w:bottom w:type="dxa" w:w="90"/>
              <w:right w:type="dxa" w:w="110"/>
            </w:tcMar>
          </w:tcPr>
          <w:p>
            <w:r>
              <w:rPr>
                <w:b/>
                <w:bCs/>
                <w:color w:val="222222"/>
                <w:sz w:val="19"/>
                <w:szCs w:val="19"/>
              </w:rPr>
              <w:t xml:space="preserve">transaction_amount</w:t>
            </w:r>
          </w:p>
        </w:tc>
        <w:tc>
          <w:tcPr>
            <w:tcW w:type="dxa" w:w="6560"/>
            <w:tcMar>
              <w:top w:type="dxa" w:w="90"/>
              <w:left w:type="dxa" w:w="110"/>
              <w:bottom w:type="dxa" w:w="90"/>
              <w:right w:type="dxa" w:w="110"/>
            </w:tcMar>
          </w:tcPr>
          <w:p>
            <w:r>
              <w:rPr>
                <w:b w:val="false"/>
                <w:bCs w:val="false"/>
                <w:color w:val="222222"/>
                <w:sz w:val="19"/>
                <w:szCs w:val="19"/>
              </w:rPr>
              <w:t xml:space="preserve">Montant</w:t>
            </w:r>
          </w:p>
        </w:tc>
      </w:tr>
    </w:tbl>
    <w:p>
      <w:pPr>
        <w:spacing w:after="60" w:before="140"/>
      </w:pPr>
      <w:r>
        <w:rPr>
          <w:b/>
          <w:bCs/>
          <w:color w:val="1F3864"/>
          <w:sz w:val="21"/>
          <w:szCs w:val="21"/>
        </w:rPr>
        <w:t xml:space="preserve">Méthode de calcul</w:t>
      </w:r>
    </w:p>
    <w:p>
      <w:pPr>
        <w:pStyle w:val="ListParagraph"/>
        <w:numPr>
          <w:ilvl w:val="0"/>
          <w:numId w:val="2"/>
        </w:numPr>
        <w:spacing w:after="60"/>
      </w:pPr>
      <w:r>
        <w:rPr>
          <w:color w:val="222222"/>
          <w:sz w:val="21"/>
          <w:szCs w:val="21"/>
        </w:rPr>
        <w:t xml:space="preserve">Maintenir une liste de pays à risque (liste noire réglementaire ou interne)</w:t>
      </w:r>
    </w:p>
    <w:p>
      <w:pPr>
        <w:pStyle w:val="ListParagraph"/>
        <w:numPr>
          <w:ilvl w:val="0"/>
          <w:numId w:val="2"/>
        </w:numPr>
        <w:spacing w:after="60"/>
      </w:pPr>
      <w:r>
        <w:rPr>
          <w:color w:val="222222"/>
          <w:sz w:val="21"/>
          <w:szCs w:val="21"/>
        </w:rPr>
        <w:t xml:space="preserve">Comparer le pays du bénéficiaire de la transaction à cette liste</w:t>
      </w:r>
    </w:p>
    <w:p>
      <w:pPr>
        <w:pStyle w:val="ListParagraph"/>
        <w:numPr>
          <w:ilvl w:val="0"/>
          <w:numId w:val="2"/>
        </w:numPr>
        <w:spacing w:after="60"/>
      </w:pPr>
      <w:r>
        <w:rPr>
          <w:color w:val="222222"/>
          <w:sz w:val="21"/>
          <w:szCs w:val="21"/>
        </w:rPr>
        <w:t xml:space="preserve">Déclencher une alerte si le pays appartient à la liste à risque</w:t>
      </w:r>
    </w:p>
    <w:p>
      <w:pPr>
        <w:spacing w:after="60" w:before="140"/>
      </w:pPr>
      <w:r>
        <w:rPr>
          <w:b/>
          <w:bCs/>
          <w:color w:val="1F3864"/>
          <w:sz w:val="21"/>
          <w:szCs w:val="21"/>
        </w:rPr>
        <w:t xml:space="preserve">Exemple</w:t>
      </w:r>
    </w:p>
    <w:p>
      <w:pPr>
        <w:spacing w:after="100"/>
      </w:pPr>
      <w:r>
        <w:rPr>
          <w:i/>
          <w:iCs/>
          <w:color w:val="222222"/>
          <w:sz w:val="21"/>
          <w:szCs w:val="21"/>
        </w:rPr>
        <w:t xml:space="preserve">Liste noire définie : Pays A, Pays B, Pays C</w:t>
      </w:r>
    </w:p>
    <w:p>
      <w:pPr>
        <w:spacing w:after="100"/>
      </w:pPr>
      <w:r>
        <w:rPr>
          <w:i/>
          <w:iCs/>
          <w:color w:val="222222"/>
          <w:sz w:val="21"/>
          <w:szCs w:val="21"/>
        </w:rPr>
        <w:t xml:space="preserve">Si le pays du bénéficiaire figure dans cette liste → alerte</w:t>
      </w:r>
    </w:p>
    <w:p>
      <w:pPr>
        <w:spacing w:after="200" w:before="120"/>
      </w:pPr>
      <w:r>
        <w:rPr>
          <w:b/>
          <w:bCs/>
          <w:color w:val="1F3864"/>
          <w:sz w:val="21"/>
          <w:szCs w:val="21"/>
        </w:rPr>
        <w:t xml:space="preserve">Motif détecté : </w:t>
      </w:r>
      <w:r>
        <w:rPr>
          <w:b/>
          <w:bCs/>
          <w:color w:val="222222"/>
          <w:sz w:val="21"/>
          <w:szCs w:val="21"/>
        </w:rPr>
        <w:t xml:space="preserve">Pays à risque</w:t>
      </w:r>
      <w:r>
        <w:rPr>
          <w:color w:val="222222"/>
          <w:sz w:val="21"/>
          <w:szCs w:val="21"/>
        </w:rPr>
        <w:t xml:space="preserve">   |   Score de risque attribué : </w:t>
      </w:r>
      <w:r>
        <w:rPr>
          <w:b/>
          <w:bCs/>
          <w:color w:val="C0392B"/>
          <w:sz w:val="21"/>
          <w:szCs w:val="21"/>
        </w:rPr>
        <w:t xml:space="preserve">+25</w:t>
      </w:r>
    </w:p>
    <w:p>
      <w:pPr>
        <w:pStyle w:val="Heading2"/>
        <w:spacing w:after="120" w:before="260"/>
      </w:pPr>
      <w:r>
        <w:rPr>
          <w:b/>
          <w:bCs/>
          <w:color w:val="C0392B"/>
        </w:rPr>
        <w:t xml:space="preserve">Use case 6 — Ajout massif de bénéficiaires</w:t>
      </w:r>
    </w:p>
    <w:p>
      <w:pPr>
        <w:spacing w:after="60" w:before="140"/>
      </w:pPr>
      <w:r>
        <w:rPr>
          <w:b/>
          <w:bCs/>
          <w:color w:val="1F3864"/>
          <w:sz w:val="21"/>
          <w:szCs w:val="21"/>
        </w:rPr>
        <w:t xml:space="preserve">Objectif</w:t>
      </w:r>
    </w:p>
    <w:p>
      <w:pPr>
        <w:spacing w:after="100"/>
      </w:pPr>
      <w:r>
        <w:rPr>
          <w:color w:val="222222"/>
          <w:sz w:val="21"/>
          <w:szCs w:val="21"/>
        </w:rPr>
        <w:t xml:space="preserve">Détecter un nombre anormal de bénéficiaires ajoutés par un client en peu de temps.</w:t>
      </w:r>
    </w:p>
    <w:p>
      <w:pPr>
        <w:spacing w:after="60" w:before="140"/>
      </w:pPr>
      <w:r>
        <w:rPr>
          <w:b/>
          <w:bCs/>
          <w:color w:val="1F3864"/>
          <w:sz w:val="21"/>
          <w:szCs w:val="21"/>
        </w:rPr>
        <w:t xml:space="preserve">Dataset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90"/>
              <w:left w:type="dxa" w:w="110"/>
              <w:bottom w:type="dxa" w:w="90"/>
              <w:right w:type="dxa" w:w="110"/>
            </w:tcMar>
          </w:tcPr>
          <w:p>
            <w:r>
              <w:rPr>
                <w:b/>
                <w:bCs/>
                <w:color w:val="FFFFFF"/>
                <w:sz w:val="19"/>
                <w:szCs w:val="19"/>
              </w:rPr>
              <w:t xml:space="preserve">Champ</w:t>
            </w:r>
          </w:p>
        </w:tc>
        <w:tc>
          <w:tcPr>
            <w:tcW w:type="dxa" w:w="6560"/>
            <w:shd w:fill="1F3864" w:color="auto" w:val="clear"/>
            <w:tcMar>
              <w:top w:type="dxa" w:w="90"/>
              <w:left w:type="dxa" w:w="110"/>
              <w:bottom w:type="dxa" w:w="90"/>
              <w:right w:type="dxa" w:w="110"/>
            </w:tcMar>
          </w:tcPr>
          <w:p>
            <w:r>
              <w:rPr>
                <w:b/>
                <w:bCs/>
                <w:color w:val="FFFFFF"/>
                <w:sz w:val="19"/>
                <w:szCs w:val="19"/>
              </w:rPr>
              <w:t xml:space="preserve">Description</w:t>
            </w:r>
          </w:p>
        </w:tc>
      </w:tr>
      <w:tr>
        <w:tc>
          <w:tcPr>
            <w:tcW w:type="dxa" w:w="2800"/>
            <w:tcMar>
              <w:top w:type="dxa" w:w="90"/>
              <w:left w:type="dxa" w:w="110"/>
              <w:bottom w:type="dxa" w:w="90"/>
              <w:right w:type="dxa" w:w="110"/>
            </w:tcMar>
          </w:tcPr>
          <w:p>
            <w:r>
              <w:rPr>
                <w:b/>
                <w:bCs/>
                <w:color w:val="222222"/>
                <w:sz w:val="19"/>
                <w:szCs w:val="19"/>
              </w:rPr>
              <w:t xml:space="preserve">customer_id</w:t>
            </w:r>
          </w:p>
        </w:tc>
        <w:tc>
          <w:tcPr>
            <w:tcW w:type="dxa" w:w="6560"/>
            <w:tcMar>
              <w:top w:type="dxa" w:w="90"/>
              <w:left w:type="dxa" w:w="110"/>
              <w:bottom w:type="dxa" w:w="90"/>
              <w:right w:type="dxa" w:w="110"/>
            </w:tcMar>
          </w:tcPr>
          <w:p>
            <w:r>
              <w:rPr>
                <w:b w:val="false"/>
                <w:bCs w:val="false"/>
                <w:color w:val="222222"/>
                <w:sz w:val="19"/>
                <w:szCs w:val="19"/>
              </w:rPr>
              <w:t xml:space="preserve">Identifiant du client</w:t>
            </w:r>
          </w:p>
        </w:tc>
      </w:tr>
      <w:tr>
        <w:tc>
          <w:tcPr>
            <w:tcW w:type="dxa" w:w="2800"/>
            <w:shd w:fill="F2F2F2" w:color="auto" w:val="clear"/>
            <w:tcMar>
              <w:top w:type="dxa" w:w="90"/>
              <w:left w:type="dxa" w:w="110"/>
              <w:bottom w:type="dxa" w:w="90"/>
              <w:right w:type="dxa" w:w="110"/>
            </w:tcMar>
          </w:tcPr>
          <w:p>
            <w:r>
              <w:rPr>
                <w:b/>
                <w:bCs/>
                <w:color w:val="222222"/>
                <w:sz w:val="19"/>
                <w:szCs w:val="19"/>
              </w:rPr>
              <w:t xml:space="preserve">beneficiary_id</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Identifiant du bénéficiaire</w:t>
            </w:r>
          </w:p>
        </w:tc>
      </w:tr>
      <w:tr>
        <w:tc>
          <w:tcPr>
            <w:tcW w:type="dxa" w:w="2800"/>
            <w:tcMar>
              <w:top w:type="dxa" w:w="90"/>
              <w:left w:type="dxa" w:w="110"/>
              <w:bottom w:type="dxa" w:w="90"/>
              <w:right w:type="dxa" w:w="110"/>
            </w:tcMar>
          </w:tcPr>
          <w:p>
            <w:r>
              <w:rPr>
                <w:b/>
                <w:bCs/>
                <w:color w:val="222222"/>
                <w:sz w:val="19"/>
                <w:szCs w:val="19"/>
              </w:rPr>
              <w:t xml:space="preserve">creation_date</w:t>
            </w:r>
          </w:p>
        </w:tc>
        <w:tc>
          <w:tcPr>
            <w:tcW w:type="dxa" w:w="6560"/>
            <w:tcMar>
              <w:top w:type="dxa" w:w="90"/>
              <w:left w:type="dxa" w:w="110"/>
              <w:bottom w:type="dxa" w:w="90"/>
              <w:right w:type="dxa" w:w="110"/>
            </w:tcMar>
          </w:tcPr>
          <w:p>
            <w:r>
              <w:rPr>
                <w:b w:val="false"/>
                <w:bCs w:val="false"/>
                <w:color w:val="222222"/>
                <w:sz w:val="19"/>
                <w:szCs w:val="19"/>
              </w:rPr>
              <w:t xml:space="preserve">Date d'ajout</w:t>
            </w:r>
          </w:p>
        </w:tc>
      </w:tr>
    </w:tbl>
    <w:p>
      <w:pPr>
        <w:spacing w:after="60" w:before="140"/>
      </w:pPr>
      <w:r>
        <w:rPr>
          <w:b/>
          <w:bCs/>
          <w:color w:val="1F3864"/>
          <w:sz w:val="21"/>
          <w:szCs w:val="21"/>
        </w:rPr>
        <w:t xml:space="preserve">Méthode de calcul</w:t>
      </w:r>
    </w:p>
    <w:p>
      <w:pPr>
        <w:pStyle w:val="ListParagraph"/>
        <w:numPr>
          <w:ilvl w:val="0"/>
          <w:numId w:val="2"/>
        </w:numPr>
        <w:spacing w:after="60"/>
      </w:pPr>
      <w:r>
        <w:rPr>
          <w:color w:val="222222"/>
          <w:sz w:val="21"/>
          <w:szCs w:val="21"/>
        </w:rPr>
        <w:t xml:space="preserve">Définir une fenêtre temporelle d'observation</w:t>
      </w:r>
    </w:p>
    <w:p>
      <w:pPr>
        <w:pStyle w:val="ListParagraph"/>
        <w:numPr>
          <w:ilvl w:val="0"/>
          <w:numId w:val="2"/>
        </w:numPr>
        <w:spacing w:after="60"/>
      </w:pPr>
      <w:r>
        <w:rPr>
          <w:color w:val="222222"/>
          <w:sz w:val="21"/>
          <w:szCs w:val="21"/>
        </w:rPr>
        <w:t xml:space="preserve">Compter le nombre de bénéficiaires ajoutés par le client dans cette fenêtre</w:t>
      </w:r>
    </w:p>
    <w:p>
      <w:pPr>
        <w:pStyle w:val="ListParagraph"/>
        <w:numPr>
          <w:ilvl w:val="0"/>
          <w:numId w:val="2"/>
        </w:numPr>
        <w:spacing w:after="60"/>
      </w:pPr>
      <w:r>
        <w:rPr>
          <w:color w:val="222222"/>
          <w:sz w:val="21"/>
          <w:szCs w:val="21"/>
        </w:rPr>
        <w:t xml:space="preserve">Déclencher une alerte si le seuil est dépassé (ex : plus de 5 bénéficiaires en 30 minutes)</w:t>
      </w:r>
    </w:p>
    <w:p>
      <w:pPr>
        <w:spacing w:after="60" w:before="140"/>
      </w:pPr>
      <w:r>
        <w:rPr>
          <w:b/>
          <w:bCs/>
          <w:color w:val="1F3864"/>
          <w:sz w:val="21"/>
          <w:szCs w:val="21"/>
        </w:rPr>
        <w:t xml:space="preserve">Exemple</w:t>
      </w:r>
    </w:p>
    <w:p>
      <w:pPr>
        <w:spacing w:after="100"/>
      </w:pPr>
      <w:r>
        <w:rPr>
          <w:i/>
          <w:iCs/>
          <w:color w:val="222222"/>
          <w:sz w:val="21"/>
          <w:szCs w:val="21"/>
        </w:rPr>
        <w:t xml:space="preserve">Plus de 5 bénéficiaires ajoutés en 30 minutes → comportement suspect → alerte</w:t>
      </w:r>
    </w:p>
    <w:p>
      <w:pPr>
        <w:spacing w:after="200" w:before="120"/>
      </w:pPr>
      <w:r>
        <w:rPr>
          <w:b/>
          <w:bCs/>
          <w:color w:val="1F3864"/>
          <w:sz w:val="21"/>
          <w:szCs w:val="21"/>
        </w:rPr>
        <w:t xml:space="preserve">Motif détecté : </w:t>
      </w:r>
      <w:r>
        <w:rPr>
          <w:b/>
          <w:bCs/>
          <w:color w:val="222222"/>
          <w:sz w:val="21"/>
          <w:szCs w:val="21"/>
        </w:rPr>
        <w:t xml:space="preserve">Ajout massif de bénéficiaires</w:t>
      </w:r>
      <w:r>
        <w:rPr>
          <w:color w:val="222222"/>
          <w:sz w:val="21"/>
          <w:szCs w:val="21"/>
        </w:rPr>
        <w:t xml:space="preserve">   |   Score de risque attribué : </w:t>
      </w:r>
      <w:r>
        <w:rPr>
          <w:b/>
          <w:bCs/>
          <w:color w:val="C0392B"/>
          <w:sz w:val="21"/>
          <w:szCs w:val="21"/>
        </w:rPr>
        <w:t xml:space="preserve">+20</w:t>
      </w:r>
    </w:p>
    <w:p>
      <w:pPr>
        <w:pStyle w:val="Heading2"/>
        <w:spacing w:after="120" w:before="260"/>
      </w:pPr>
      <w:r>
        <w:rPr>
          <w:b/>
          <w:bCs/>
          <w:color w:val="C0392B"/>
        </w:rPr>
        <w:t xml:space="preserve">Use case 7 — Transaction immédiate après ajout</w:t>
      </w:r>
    </w:p>
    <w:p>
      <w:pPr>
        <w:spacing w:after="60" w:before="140"/>
      </w:pPr>
      <w:r>
        <w:rPr>
          <w:b/>
          <w:bCs/>
          <w:color w:val="1F3864"/>
          <w:sz w:val="21"/>
          <w:szCs w:val="21"/>
        </w:rPr>
        <w:t xml:space="preserve">Objectif</w:t>
      </w:r>
    </w:p>
    <w:p>
      <w:pPr>
        <w:spacing w:after="100"/>
      </w:pPr>
      <w:r>
        <w:rPr>
          <w:color w:val="222222"/>
          <w:sz w:val="21"/>
          <w:szCs w:val="21"/>
        </w:rPr>
        <w:t xml:space="preserve">Détecter une transaction effectuée juste après l'ajout d'un nouveau bénéficiaire.</w:t>
      </w:r>
    </w:p>
    <w:p>
      <w:pPr>
        <w:spacing w:after="60" w:before="140"/>
      </w:pPr>
      <w:r>
        <w:rPr>
          <w:b/>
          <w:bCs/>
          <w:color w:val="1F3864"/>
          <w:sz w:val="21"/>
          <w:szCs w:val="21"/>
        </w:rPr>
        <w:t xml:space="preserve">Dataset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90"/>
              <w:left w:type="dxa" w:w="110"/>
              <w:bottom w:type="dxa" w:w="90"/>
              <w:right w:type="dxa" w:w="110"/>
            </w:tcMar>
          </w:tcPr>
          <w:p>
            <w:r>
              <w:rPr>
                <w:b/>
                <w:bCs/>
                <w:color w:val="FFFFFF"/>
                <w:sz w:val="19"/>
                <w:szCs w:val="19"/>
              </w:rPr>
              <w:t xml:space="preserve">Champ</w:t>
            </w:r>
          </w:p>
        </w:tc>
        <w:tc>
          <w:tcPr>
            <w:tcW w:type="dxa" w:w="6560"/>
            <w:shd w:fill="1F3864" w:color="auto" w:val="clear"/>
            <w:tcMar>
              <w:top w:type="dxa" w:w="90"/>
              <w:left w:type="dxa" w:w="110"/>
              <w:bottom w:type="dxa" w:w="90"/>
              <w:right w:type="dxa" w:w="110"/>
            </w:tcMar>
          </w:tcPr>
          <w:p>
            <w:r>
              <w:rPr>
                <w:b/>
                <w:bCs/>
                <w:color w:val="FFFFFF"/>
                <w:sz w:val="19"/>
                <w:szCs w:val="19"/>
              </w:rPr>
              <w:t xml:space="preserve">Description</w:t>
            </w:r>
          </w:p>
        </w:tc>
      </w:tr>
      <w:tr>
        <w:tc>
          <w:tcPr>
            <w:tcW w:type="dxa" w:w="2800"/>
            <w:tcMar>
              <w:top w:type="dxa" w:w="90"/>
              <w:left w:type="dxa" w:w="110"/>
              <w:bottom w:type="dxa" w:w="90"/>
              <w:right w:type="dxa" w:w="110"/>
            </w:tcMar>
          </w:tcPr>
          <w:p>
            <w:r>
              <w:rPr>
                <w:b/>
                <w:bCs/>
                <w:color w:val="222222"/>
                <w:sz w:val="19"/>
                <w:szCs w:val="19"/>
              </w:rPr>
              <w:t xml:space="preserve">customer_id</w:t>
            </w:r>
          </w:p>
        </w:tc>
        <w:tc>
          <w:tcPr>
            <w:tcW w:type="dxa" w:w="6560"/>
            <w:tcMar>
              <w:top w:type="dxa" w:w="90"/>
              <w:left w:type="dxa" w:w="110"/>
              <w:bottom w:type="dxa" w:w="90"/>
              <w:right w:type="dxa" w:w="110"/>
            </w:tcMar>
          </w:tcPr>
          <w:p>
            <w:r>
              <w:rPr>
                <w:b w:val="false"/>
                <w:bCs w:val="false"/>
                <w:color w:val="222222"/>
                <w:sz w:val="19"/>
                <w:szCs w:val="19"/>
              </w:rPr>
              <w:t xml:space="preserve">Identifiant du client</w:t>
            </w:r>
          </w:p>
        </w:tc>
      </w:tr>
      <w:tr>
        <w:tc>
          <w:tcPr>
            <w:tcW w:type="dxa" w:w="2800"/>
            <w:shd w:fill="F2F2F2" w:color="auto" w:val="clear"/>
            <w:tcMar>
              <w:top w:type="dxa" w:w="90"/>
              <w:left w:type="dxa" w:w="110"/>
              <w:bottom w:type="dxa" w:w="90"/>
              <w:right w:type="dxa" w:w="110"/>
            </w:tcMar>
          </w:tcPr>
          <w:p>
            <w:r>
              <w:rPr>
                <w:b/>
                <w:bCs/>
                <w:color w:val="222222"/>
                <w:sz w:val="19"/>
                <w:szCs w:val="19"/>
              </w:rPr>
              <w:t xml:space="preserve">beneficiary_id</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Identifiant du bénéficiaire</w:t>
            </w:r>
          </w:p>
        </w:tc>
      </w:tr>
      <w:tr>
        <w:tc>
          <w:tcPr>
            <w:tcW w:type="dxa" w:w="2800"/>
            <w:tcMar>
              <w:top w:type="dxa" w:w="90"/>
              <w:left w:type="dxa" w:w="110"/>
              <w:bottom w:type="dxa" w:w="90"/>
              <w:right w:type="dxa" w:w="110"/>
            </w:tcMar>
          </w:tcPr>
          <w:p>
            <w:r>
              <w:rPr>
                <w:b/>
                <w:bCs/>
                <w:color w:val="222222"/>
                <w:sz w:val="19"/>
                <w:szCs w:val="19"/>
              </w:rPr>
              <w:t xml:space="preserve">beneficiary_creation_date</w:t>
            </w:r>
          </w:p>
        </w:tc>
        <w:tc>
          <w:tcPr>
            <w:tcW w:type="dxa" w:w="6560"/>
            <w:tcMar>
              <w:top w:type="dxa" w:w="90"/>
              <w:left w:type="dxa" w:w="110"/>
              <w:bottom w:type="dxa" w:w="90"/>
              <w:right w:type="dxa" w:w="110"/>
            </w:tcMar>
          </w:tcPr>
          <w:p>
            <w:r>
              <w:rPr>
                <w:b w:val="false"/>
                <w:bCs w:val="false"/>
                <w:color w:val="222222"/>
                <w:sz w:val="19"/>
                <w:szCs w:val="19"/>
              </w:rPr>
              <w:t xml:space="preserve">Date d'ajout du bénéficiaire</w:t>
            </w:r>
          </w:p>
        </w:tc>
      </w:tr>
      <w:tr>
        <w:tc>
          <w:tcPr>
            <w:tcW w:type="dxa" w:w="2800"/>
            <w:shd w:fill="F2F2F2" w:color="auto" w:val="clear"/>
            <w:tcMar>
              <w:top w:type="dxa" w:w="90"/>
              <w:left w:type="dxa" w:w="110"/>
              <w:bottom w:type="dxa" w:w="90"/>
              <w:right w:type="dxa" w:w="110"/>
            </w:tcMar>
          </w:tcPr>
          <w:p>
            <w:r>
              <w:rPr>
                <w:b/>
                <w:bCs/>
                <w:color w:val="222222"/>
                <w:sz w:val="19"/>
                <w:szCs w:val="19"/>
              </w:rPr>
              <w:t xml:space="preserve">transaction_date</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Date de la transaction</w:t>
            </w:r>
          </w:p>
        </w:tc>
      </w:tr>
    </w:tbl>
    <w:p>
      <w:pPr>
        <w:spacing w:after="60" w:before="140"/>
      </w:pPr>
      <w:r>
        <w:rPr>
          <w:b/>
          <w:bCs/>
          <w:color w:val="1F3864"/>
          <w:sz w:val="21"/>
          <w:szCs w:val="21"/>
        </w:rPr>
        <w:t xml:space="preserve">Méthode de calcul</w:t>
      </w:r>
    </w:p>
    <w:p>
      <w:pPr>
        <w:pStyle w:val="ListParagraph"/>
        <w:numPr>
          <w:ilvl w:val="0"/>
          <w:numId w:val="2"/>
        </w:numPr>
        <w:spacing w:after="60"/>
      </w:pPr>
      <w:r>
        <w:rPr>
          <w:color w:val="222222"/>
          <w:sz w:val="21"/>
          <w:szCs w:val="21"/>
        </w:rPr>
        <w:t xml:space="preserve">Calculer le délai entre l'ajout du bénéficiaire et la première transaction associée</w:t>
      </w:r>
    </w:p>
    <w:p>
      <w:pPr>
        <w:pStyle w:val="ListParagraph"/>
        <w:numPr>
          <w:ilvl w:val="0"/>
          <w:numId w:val="2"/>
        </w:numPr>
        <w:spacing w:after="60"/>
      </w:pPr>
      <w:r>
        <w:rPr>
          <w:color w:val="222222"/>
          <w:sz w:val="21"/>
          <w:szCs w:val="21"/>
        </w:rPr>
        <w:t xml:space="preserve">Comparer ce délai à un seuil défini (ex : 10 minutes)</w:t>
      </w:r>
    </w:p>
    <w:p>
      <w:pPr>
        <w:pStyle w:val="ListParagraph"/>
        <w:numPr>
          <w:ilvl w:val="0"/>
          <w:numId w:val="2"/>
        </w:numPr>
        <w:spacing w:after="60"/>
      </w:pPr>
      <w:r>
        <w:rPr>
          <w:color w:val="222222"/>
          <w:sz w:val="21"/>
          <w:szCs w:val="21"/>
        </w:rPr>
        <w:t xml:space="preserve">Déclencher une alerte si le délai est inférieur au seuil</w:t>
      </w:r>
    </w:p>
    <w:p>
      <w:pPr>
        <w:spacing w:after="60" w:before="140"/>
      </w:pPr>
      <w:r>
        <w:rPr>
          <w:b/>
          <w:bCs/>
          <w:color w:val="1F3864"/>
          <w:sz w:val="21"/>
          <w:szCs w:val="21"/>
        </w:rPr>
        <w:t xml:space="preserve">Exemple</w:t>
      </w:r>
    </w:p>
    <w:p>
      <w:pPr>
        <w:spacing w:after="100"/>
      </w:pPr>
      <w:r>
        <w:rPr>
          <w:i/>
          <w:iCs/>
          <w:color w:val="222222"/>
          <w:sz w:val="21"/>
          <w:szCs w:val="21"/>
        </w:rPr>
        <w:t xml:space="preserve">Ajout du bénéficiaire à 14h00, transaction à 14h03 → délai de 3 minutes</w:t>
      </w:r>
    </w:p>
    <w:p>
      <w:pPr>
        <w:spacing w:after="100"/>
      </w:pPr>
      <w:r>
        <w:rPr>
          <w:i/>
          <w:iCs/>
          <w:color w:val="222222"/>
          <w:sz w:val="21"/>
          <w:szCs w:val="21"/>
        </w:rPr>
        <w:t xml:space="preserve">Délai inférieur au seuil de 10 minutes → alerte</w:t>
      </w:r>
    </w:p>
    <w:p>
      <w:pPr>
        <w:spacing w:after="200" w:before="120"/>
      </w:pPr>
      <w:r>
        <w:rPr>
          <w:b/>
          <w:bCs/>
          <w:color w:val="1F3864"/>
          <w:sz w:val="21"/>
          <w:szCs w:val="21"/>
        </w:rPr>
        <w:t xml:space="preserve">Motif détecté : </w:t>
      </w:r>
      <w:r>
        <w:rPr>
          <w:b/>
          <w:bCs/>
          <w:color w:val="222222"/>
          <w:sz w:val="21"/>
          <w:szCs w:val="21"/>
        </w:rPr>
        <w:t xml:space="preserve">Transaction immédiate après ajout du bénéficiaire</w:t>
      </w:r>
      <w:r>
        <w:rPr>
          <w:color w:val="222222"/>
          <w:sz w:val="21"/>
          <w:szCs w:val="21"/>
        </w:rPr>
        <w:t xml:space="preserve">   |   Score de risque attribué : </w:t>
      </w:r>
      <w:r>
        <w:rPr>
          <w:b/>
          <w:bCs/>
          <w:color w:val="C0392B"/>
          <w:sz w:val="21"/>
          <w:szCs w:val="21"/>
        </w:rPr>
        <w:t xml:space="preserve">+30</w:t>
      </w:r>
    </w:p>
    <w:p>
      <w:pPr>
        <w:pStyle w:val="Heading2"/>
        <w:spacing w:after="120" w:before="260"/>
      </w:pPr>
      <w:r>
        <w:rPr>
          <w:b/>
          <w:bCs/>
          <w:color w:val="C0392B"/>
        </w:rPr>
        <w:t xml:space="preserve">Use case 8 — Bénéficiaire blacklisté</w:t>
      </w:r>
    </w:p>
    <w:p>
      <w:pPr>
        <w:spacing w:after="60" w:before="140"/>
      </w:pPr>
      <w:r>
        <w:rPr>
          <w:b/>
          <w:bCs/>
          <w:color w:val="1F3864"/>
          <w:sz w:val="21"/>
          <w:szCs w:val="21"/>
        </w:rPr>
        <w:t xml:space="preserve">Objectif</w:t>
      </w:r>
    </w:p>
    <w:p>
      <w:pPr>
        <w:spacing w:after="100"/>
      </w:pPr>
      <w:r>
        <w:rPr>
          <w:color w:val="222222"/>
          <w:sz w:val="21"/>
          <w:szCs w:val="21"/>
        </w:rPr>
        <w:t xml:space="preserve">Détecter un bénéficiaire déjà identifié comme frauduleux.</w:t>
      </w:r>
    </w:p>
    <w:p>
      <w:pPr>
        <w:spacing w:after="60" w:before="140"/>
      </w:pPr>
      <w:r>
        <w:rPr>
          <w:b/>
          <w:bCs/>
          <w:color w:val="1F3864"/>
          <w:sz w:val="21"/>
          <w:szCs w:val="21"/>
        </w:rPr>
        <w:t xml:space="preserve">Dataset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90"/>
              <w:left w:type="dxa" w:w="110"/>
              <w:bottom w:type="dxa" w:w="90"/>
              <w:right w:type="dxa" w:w="110"/>
            </w:tcMar>
          </w:tcPr>
          <w:p>
            <w:r>
              <w:rPr>
                <w:b/>
                <w:bCs/>
                <w:color w:val="FFFFFF"/>
                <w:sz w:val="19"/>
                <w:szCs w:val="19"/>
              </w:rPr>
              <w:t xml:space="preserve">Champ</w:t>
            </w:r>
          </w:p>
        </w:tc>
        <w:tc>
          <w:tcPr>
            <w:tcW w:type="dxa" w:w="6560"/>
            <w:shd w:fill="1F3864" w:color="auto" w:val="clear"/>
            <w:tcMar>
              <w:top w:type="dxa" w:w="90"/>
              <w:left w:type="dxa" w:w="110"/>
              <w:bottom w:type="dxa" w:w="90"/>
              <w:right w:type="dxa" w:w="110"/>
            </w:tcMar>
          </w:tcPr>
          <w:p>
            <w:r>
              <w:rPr>
                <w:b/>
                <w:bCs/>
                <w:color w:val="FFFFFF"/>
                <w:sz w:val="19"/>
                <w:szCs w:val="19"/>
              </w:rPr>
              <w:t xml:space="preserve">Description</w:t>
            </w:r>
          </w:p>
        </w:tc>
      </w:tr>
      <w:tr>
        <w:tc>
          <w:tcPr>
            <w:tcW w:type="dxa" w:w="2800"/>
            <w:tcMar>
              <w:top w:type="dxa" w:w="90"/>
              <w:left w:type="dxa" w:w="110"/>
              <w:bottom w:type="dxa" w:w="90"/>
              <w:right w:type="dxa" w:w="110"/>
            </w:tcMar>
          </w:tcPr>
          <w:p>
            <w:r>
              <w:rPr>
                <w:b/>
                <w:bCs/>
                <w:color w:val="222222"/>
                <w:sz w:val="19"/>
                <w:szCs w:val="19"/>
              </w:rPr>
              <w:t xml:space="preserve">customer_id</w:t>
            </w:r>
          </w:p>
        </w:tc>
        <w:tc>
          <w:tcPr>
            <w:tcW w:type="dxa" w:w="6560"/>
            <w:tcMar>
              <w:top w:type="dxa" w:w="90"/>
              <w:left w:type="dxa" w:w="110"/>
              <w:bottom w:type="dxa" w:w="90"/>
              <w:right w:type="dxa" w:w="110"/>
            </w:tcMar>
          </w:tcPr>
          <w:p>
            <w:r>
              <w:rPr>
                <w:b w:val="false"/>
                <w:bCs w:val="false"/>
                <w:color w:val="222222"/>
                <w:sz w:val="19"/>
                <w:szCs w:val="19"/>
              </w:rPr>
              <w:t xml:space="preserve">Identifiant du client</w:t>
            </w:r>
          </w:p>
        </w:tc>
      </w:tr>
      <w:tr>
        <w:tc>
          <w:tcPr>
            <w:tcW w:type="dxa" w:w="2800"/>
            <w:shd w:fill="F2F2F2" w:color="auto" w:val="clear"/>
            <w:tcMar>
              <w:top w:type="dxa" w:w="90"/>
              <w:left w:type="dxa" w:w="110"/>
              <w:bottom w:type="dxa" w:w="90"/>
              <w:right w:type="dxa" w:w="110"/>
            </w:tcMar>
          </w:tcPr>
          <w:p>
            <w:r>
              <w:rPr>
                <w:b/>
                <w:bCs/>
                <w:color w:val="222222"/>
                <w:sz w:val="19"/>
                <w:szCs w:val="19"/>
              </w:rPr>
              <w:t xml:space="preserve">beneficiary_id</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Identifiant du bénéficiaire</w:t>
            </w:r>
          </w:p>
        </w:tc>
      </w:tr>
      <w:tr>
        <w:tc>
          <w:tcPr>
            <w:tcW w:type="dxa" w:w="2800"/>
            <w:tcMar>
              <w:top w:type="dxa" w:w="90"/>
              <w:left w:type="dxa" w:w="110"/>
              <w:bottom w:type="dxa" w:w="90"/>
              <w:right w:type="dxa" w:w="110"/>
            </w:tcMar>
          </w:tcPr>
          <w:p>
            <w:r>
              <w:rPr>
                <w:b/>
                <w:bCs/>
                <w:color w:val="222222"/>
                <w:sz w:val="19"/>
                <w:szCs w:val="19"/>
              </w:rPr>
              <w:t xml:space="preserve">iban</w:t>
            </w:r>
          </w:p>
        </w:tc>
        <w:tc>
          <w:tcPr>
            <w:tcW w:type="dxa" w:w="6560"/>
            <w:tcMar>
              <w:top w:type="dxa" w:w="90"/>
              <w:left w:type="dxa" w:w="110"/>
              <w:bottom w:type="dxa" w:w="90"/>
              <w:right w:type="dxa" w:w="110"/>
            </w:tcMar>
          </w:tcPr>
          <w:p>
            <w:r>
              <w:rPr>
                <w:b w:val="false"/>
                <w:bCs w:val="false"/>
                <w:color w:val="222222"/>
                <w:sz w:val="19"/>
                <w:szCs w:val="19"/>
              </w:rPr>
              <w:t xml:space="preserve">IBAN</w:t>
            </w:r>
          </w:p>
        </w:tc>
      </w:tr>
      <w:tr>
        <w:tc>
          <w:tcPr>
            <w:tcW w:type="dxa" w:w="2800"/>
            <w:shd w:fill="F2F2F2" w:color="auto" w:val="clear"/>
            <w:tcMar>
              <w:top w:type="dxa" w:w="90"/>
              <w:left w:type="dxa" w:w="110"/>
              <w:bottom w:type="dxa" w:w="90"/>
              <w:right w:type="dxa" w:w="110"/>
            </w:tcMar>
          </w:tcPr>
          <w:p>
            <w:r>
              <w:rPr>
                <w:b/>
                <w:bCs/>
                <w:color w:val="222222"/>
                <w:sz w:val="19"/>
                <w:szCs w:val="19"/>
              </w:rPr>
              <w:t xml:space="preserve">blacklist</w:t>
            </w:r>
          </w:p>
        </w:tc>
        <w:tc>
          <w:tcPr>
            <w:tcW w:type="dxa" w:w="6560"/>
            <w:shd w:fill="F2F2F2" w:color="auto" w:val="clear"/>
            <w:tcMar>
              <w:top w:type="dxa" w:w="90"/>
              <w:left w:type="dxa" w:w="110"/>
              <w:bottom w:type="dxa" w:w="90"/>
              <w:right w:type="dxa" w:w="110"/>
            </w:tcMar>
          </w:tcPr>
          <w:p>
            <w:r>
              <w:rPr>
                <w:b w:val="false"/>
                <w:bCs w:val="false"/>
                <w:color w:val="222222"/>
                <w:sz w:val="19"/>
                <w:szCs w:val="19"/>
              </w:rPr>
              <w:t xml:space="preserve">Liste noire des IBAN / comptes</w:t>
            </w:r>
          </w:p>
        </w:tc>
      </w:tr>
      <w:tr>
        <w:tc>
          <w:tcPr>
            <w:tcW w:type="dxa" w:w="2800"/>
            <w:tcMar>
              <w:top w:type="dxa" w:w="90"/>
              <w:left w:type="dxa" w:w="110"/>
              <w:bottom w:type="dxa" w:w="90"/>
              <w:right w:type="dxa" w:w="110"/>
            </w:tcMar>
          </w:tcPr>
          <w:p>
            <w:r>
              <w:rPr>
                <w:b/>
                <w:bCs/>
                <w:color w:val="222222"/>
                <w:sz w:val="19"/>
                <w:szCs w:val="19"/>
              </w:rPr>
              <w:t xml:space="preserve">transaction_date</w:t>
            </w:r>
          </w:p>
        </w:tc>
        <w:tc>
          <w:tcPr>
            <w:tcW w:type="dxa" w:w="6560"/>
            <w:tcMar>
              <w:top w:type="dxa" w:w="90"/>
              <w:left w:type="dxa" w:w="110"/>
              <w:bottom w:type="dxa" w:w="90"/>
              <w:right w:type="dxa" w:w="110"/>
            </w:tcMar>
          </w:tcPr>
          <w:p>
            <w:r>
              <w:rPr>
                <w:b w:val="false"/>
                <w:bCs w:val="false"/>
                <w:color w:val="222222"/>
                <w:sz w:val="19"/>
                <w:szCs w:val="19"/>
              </w:rPr>
              <w:t xml:space="preserve">Date</w:t>
            </w:r>
          </w:p>
        </w:tc>
      </w:tr>
    </w:tbl>
    <w:p>
      <w:pPr>
        <w:spacing w:after="60" w:before="140"/>
      </w:pPr>
      <w:r>
        <w:rPr>
          <w:b/>
          <w:bCs/>
          <w:color w:val="1F3864"/>
          <w:sz w:val="21"/>
          <w:szCs w:val="21"/>
        </w:rPr>
        <w:t xml:space="preserve">Méthode de calcul</w:t>
      </w:r>
    </w:p>
    <w:p>
      <w:pPr>
        <w:pStyle w:val="ListParagraph"/>
        <w:numPr>
          <w:ilvl w:val="0"/>
          <w:numId w:val="2"/>
        </w:numPr>
        <w:spacing w:after="60"/>
      </w:pPr>
      <w:r>
        <w:rPr>
          <w:color w:val="222222"/>
          <w:sz w:val="21"/>
          <w:szCs w:val="21"/>
        </w:rPr>
        <w:t xml:space="preserve">Comparer l'IBAN ou le numéro de compte du bénéficiaire à la base de données des comptes blacklistés</w:t>
      </w:r>
    </w:p>
    <w:p>
      <w:pPr>
        <w:pStyle w:val="ListParagraph"/>
        <w:numPr>
          <w:ilvl w:val="0"/>
          <w:numId w:val="2"/>
        </w:numPr>
        <w:spacing w:after="60"/>
      </w:pPr>
      <w:r>
        <w:rPr>
          <w:color w:val="222222"/>
          <w:sz w:val="21"/>
          <w:szCs w:val="21"/>
        </w:rPr>
        <w:t xml:space="preserve">Déclencher une alerte immédiate si l'IBAN appartient à la liste noire</w:t>
      </w:r>
    </w:p>
    <w:p>
      <w:pPr>
        <w:spacing w:after="60" w:before="140"/>
      </w:pPr>
      <w:r>
        <w:rPr>
          <w:b/>
          <w:bCs/>
          <w:color w:val="1F3864"/>
          <w:sz w:val="21"/>
          <w:szCs w:val="21"/>
        </w:rPr>
        <w:t xml:space="preserve">Exemple</w:t>
      </w:r>
    </w:p>
    <w:p>
      <w:pPr>
        <w:spacing w:after="100"/>
      </w:pPr>
      <w:r>
        <w:rPr>
          <w:i/>
          <w:iCs/>
          <w:color w:val="222222"/>
          <w:sz w:val="21"/>
          <w:szCs w:val="21"/>
        </w:rPr>
        <w:t xml:space="preserve">IBAN de la transaction retrouvé dans la liste noire → alerte immédiate</w:t>
      </w:r>
    </w:p>
    <w:p>
      <w:pPr>
        <w:spacing w:after="200" w:before="120"/>
      </w:pPr>
      <w:r>
        <w:rPr>
          <w:b/>
          <w:bCs/>
          <w:color w:val="1F3864"/>
          <w:sz w:val="21"/>
          <w:szCs w:val="21"/>
        </w:rPr>
        <w:t xml:space="preserve">Motif détecté : </w:t>
      </w:r>
      <w:r>
        <w:rPr>
          <w:b/>
          <w:bCs/>
          <w:color w:val="222222"/>
          <w:sz w:val="21"/>
          <w:szCs w:val="21"/>
        </w:rPr>
        <w:t xml:space="preserve">Bénéficiaire présent dans la liste noire</w:t>
      </w:r>
      <w:r>
        <w:rPr>
          <w:color w:val="222222"/>
          <w:sz w:val="21"/>
          <w:szCs w:val="21"/>
        </w:rPr>
        <w:t xml:space="preserve">   |   Score de risque attribué : </w:t>
      </w:r>
      <w:r>
        <w:rPr>
          <w:b/>
          <w:bCs/>
          <w:color w:val="C0392B"/>
          <w:sz w:val="21"/>
          <w:szCs w:val="21"/>
        </w:rPr>
        <w:t xml:space="preserve">+50</w:t>
      </w:r>
    </w:p>
    <w:p>
      <w:pPr>
        <w:pStyle w:val="Heading1"/>
        <w:pBdr>
          <w:bottom w:val="single" w:color="1F3864" w:sz="6" w:space="4"/>
        </w:pBdr>
        <w:spacing w:after="160" w:before="360"/>
      </w:pPr>
      <w:r>
        <w:rPr>
          <w:b/>
          <w:bCs/>
          <w:color w:val="1F3864"/>
        </w:rPr>
        <w:t xml:space="preserve">3. Réduction des faux positifs — Système de scoring</w:t>
      </w:r>
    </w:p>
    <w:p>
      <w:pPr>
        <w:spacing w:after="100"/>
      </w:pPr>
      <w:r>
        <w:rPr>
          <w:color w:val="222222"/>
          <w:sz w:val="21"/>
          <w:szCs w:val="21"/>
        </w:rPr>
        <w:t xml:space="preserve">Plutôt que de déclencher une alerte sur la base d'une seule règle isolée, chaque use case contribue un score de risque. Le score final d'une transaction est la somme des scores de tous les use cases déclenchés.</w:t>
      </w:r>
    </w:p>
    <w:p>
      <w:pPr>
        <w:spacing w:after="60" w:before="140"/>
      </w:pPr>
      <w:r>
        <w:rPr>
          <w:b/>
          <w:bCs/>
          <w:color w:val="1F3864"/>
          <w:sz w:val="21"/>
          <w:szCs w:val="21"/>
        </w:rPr>
        <w:t xml:space="preserve">Barème des scores par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shd w:fill="1F3864" w:color="auto" w:val="clear"/>
            <w:tcMar>
              <w:top w:type="dxa" w:w="90"/>
              <w:left w:type="dxa" w:w="110"/>
              <w:bottom w:type="dxa" w:w="90"/>
              <w:right w:type="dxa" w:w="110"/>
            </w:tcMar>
          </w:tcPr>
          <w:p>
            <w:r>
              <w:rPr>
                <w:b/>
                <w:bCs/>
                <w:color w:val="FFFFFF"/>
                <w:sz w:val="19"/>
                <w:szCs w:val="19"/>
              </w:rPr>
              <w:t xml:space="preserve">Use case</w:t>
            </w:r>
          </w:p>
        </w:tc>
        <w:tc>
          <w:tcPr>
            <w:tcW w:type="dxa" w:w="2800"/>
            <w:shd w:fill="1F3864" w:color="auto" w:val="clear"/>
            <w:tcMar>
              <w:top w:type="dxa" w:w="90"/>
              <w:left w:type="dxa" w:w="110"/>
              <w:bottom w:type="dxa" w:w="90"/>
              <w:right w:type="dxa" w:w="110"/>
            </w:tcMar>
          </w:tcPr>
          <w:p>
            <w:r>
              <w:rPr>
                <w:b/>
                <w:bCs/>
                <w:color w:val="FFFFFF"/>
                <w:sz w:val="19"/>
                <w:szCs w:val="19"/>
              </w:rPr>
              <w:t xml:space="preserve">Score attribué</w:t>
            </w:r>
          </w:p>
        </w:tc>
      </w:tr>
      <w:tr>
        <w:tc>
          <w:tcPr>
            <w:tcW w:type="dxa" w:w="6560"/>
            <w:tcMar>
              <w:top w:type="dxa" w:w="90"/>
              <w:left w:type="dxa" w:w="110"/>
              <w:bottom w:type="dxa" w:w="90"/>
              <w:right w:type="dxa" w:w="110"/>
            </w:tcMar>
          </w:tcPr>
          <w:p>
            <w:r>
              <w:rPr>
                <w:b w:val="false"/>
                <w:bCs w:val="false"/>
                <w:color w:val="222222"/>
                <w:sz w:val="19"/>
                <w:szCs w:val="19"/>
              </w:rPr>
              <w:t xml:space="preserve">1. Montant inhabituel</w:t>
            </w:r>
          </w:p>
        </w:tc>
        <w:tc>
          <w:tcPr>
            <w:tcW w:type="dxa" w:w="2800"/>
            <w:tcMar>
              <w:top w:type="dxa" w:w="90"/>
              <w:left w:type="dxa" w:w="110"/>
              <w:bottom w:type="dxa" w:w="90"/>
              <w:right w:type="dxa" w:w="110"/>
            </w:tcMar>
          </w:tcPr>
          <w:p>
            <w:r>
              <w:rPr>
                <w:b/>
                <w:bCs/>
                <w:color w:val="C0392B"/>
                <w:sz w:val="19"/>
                <w:szCs w:val="19"/>
              </w:rPr>
              <w:t xml:space="preserve">+30</w:t>
            </w:r>
          </w:p>
        </w:tc>
      </w:tr>
      <w:tr>
        <w:tc>
          <w:tcPr>
            <w:tcW w:type="dxa" w:w="6560"/>
            <w:shd w:fill="F2F2F2" w:color="auto" w:val="clear"/>
            <w:tcMar>
              <w:top w:type="dxa" w:w="90"/>
              <w:left w:type="dxa" w:w="110"/>
              <w:bottom w:type="dxa" w:w="90"/>
              <w:right w:type="dxa" w:w="110"/>
            </w:tcMar>
          </w:tcPr>
          <w:p>
            <w:r>
              <w:rPr>
                <w:b w:val="false"/>
                <w:bCs w:val="false"/>
                <w:color w:val="222222"/>
                <w:sz w:val="19"/>
                <w:szCs w:val="19"/>
              </w:rPr>
              <w:t xml:space="preserve">2. Horaire inhabituel</w:t>
            </w:r>
          </w:p>
        </w:tc>
        <w:tc>
          <w:tcPr>
            <w:tcW w:type="dxa" w:w="2800"/>
            <w:shd w:fill="F2F2F2" w:color="auto" w:val="clear"/>
            <w:tcMar>
              <w:top w:type="dxa" w:w="90"/>
              <w:left w:type="dxa" w:w="110"/>
              <w:bottom w:type="dxa" w:w="90"/>
              <w:right w:type="dxa" w:w="110"/>
            </w:tcMar>
          </w:tcPr>
          <w:p>
            <w:r>
              <w:rPr>
                <w:b/>
                <w:bCs/>
                <w:color w:val="C0392B"/>
                <w:sz w:val="19"/>
                <w:szCs w:val="19"/>
              </w:rPr>
              <w:t xml:space="preserve">+15</w:t>
            </w:r>
          </w:p>
        </w:tc>
      </w:tr>
      <w:tr>
        <w:tc>
          <w:tcPr>
            <w:tcW w:type="dxa" w:w="6560"/>
            <w:tcMar>
              <w:top w:type="dxa" w:w="90"/>
              <w:left w:type="dxa" w:w="110"/>
              <w:bottom w:type="dxa" w:w="90"/>
              <w:right w:type="dxa" w:w="110"/>
            </w:tcMar>
          </w:tcPr>
          <w:p>
            <w:r>
              <w:rPr>
                <w:b w:val="false"/>
                <w:bCs w:val="false"/>
                <w:color w:val="222222"/>
                <w:sz w:val="19"/>
                <w:szCs w:val="19"/>
              </w:rPr>
              <w:t xml:space="preserve">3. Localisation incohérente</w:t>
            </w:r>
          </w:p>
        </w:tc>
        <w:tc>
          <w:tcPr>
            <w:tcW w:type="dxa" w:w="2800"/>
            <w:tcMar>
              <w:top w:type="dxa" w:w="90"/>
              <w:left w:type="dxa" w:w="110"/>
              <w:bottom w:type="dxa" w:w="90"/>
              <w:right w:type="dxa" w:w="110"/>
            </w:tcMar>
          </w:tcPr>
          <w:p>
            <w:r>
              <w:rPr>
                <w:b/>
                <w:bCs/>
                <w:color w:val="C0392B"/>
                <w:sz w:val="19"/>
                <w:szCs w:val="19"/>
              </w:rPr>
              <w:t xml:space="preserve">+30</w:t>
            </w:r>
          </w:p>
        </w:tc>
      </w:tr>
      <w:tr>
        <w:tc>
          <w:tcPr>
            <w:tcW w:type="dxa" w:w="6560"/>
            <w:shd w:fill="F2F2F2" w:color="auto" w:val="clear"/>
            <w:tcMar>
              <w:top w:type="dxa" w:w="90"/>
              <w:left w:type="dxa" w:w="110"/>
              <w:bottom w:type="dxa" w:w="90"/>
              <w:right w:type="dxa" w:w="110"/>
            </w:tcMar>
          </w:tcPr>
          <w:p>
            <w:r>
              <w:rPr>
                <w:b w:val="false"/>
                <w:bCs w:val="false"/>
                <w:color w:val="222222"/>
                <w:sz w:val="19"/>
                <w:szCs w:val="19"/>
              </w:rPr>
              <w:t xml:space="preserve">4. Vitesse de transaction anormale</w:t>
            </w:r>
          </w:p>
        </w:tc>
        <w:tc>
          <w:tcPr>
            <w:tcW w:type="dxa" w:w="2800"/>
            <w:shd w:fill="F2F2F2" w:color="auto" w:val="clear"/>
            <w:tcMar>
              <w:top w:type="dxa" w:w="90"/>
              <w:left w:type="dxa" w:w="110"/>
              <w:bottom w:type="dxa" w:w="90"/>
              <w:right w:type="dxa" w:w="110"/>
            </w:tcMar>
          </w:tcPr>
          <w:p>
            <w:r>
              <w:rPr>
                <w:b/>
                <w:bCs/>
                <w:color w:val="C0392B"/>
                <w:sz w:val="19"/>
                <w:szCs w:val="19"/>
              </w:rPr>
              <w:t xml:space="preserve">+20</w:t>
            </w:r>
          </w:p>
        </w:tc>
      </w:tr>
      <w:tr>
        <w:tc>
          <w:tcPr>
            <w:tcW w:type="dxa" w:w="6560"/>
            <w:tcMar>
              <w:top w:type="dxa" w:w="90"/>
              <w:left w:type="dxa" w:w="110"/>
              <w:bottom w:type="dxa" w:w="90"/>
              <w:right w:type="dxa" w:w="110"/>
            </w:tcMar>
          </w:tcPr>
          <w:p>
            <w:r>
              <w:rPr>
                <w:b w:val="false"/>
                <w:bCs w:val="false"/>
                <w:color w:val="222222"/>
                <w:sz w:val="19"/>
                <w:szCs w:val="19"/>
              </w:rPr>
              <w:t xml:space="preserve">5. Destination à risque</w:t>
            </w:r>
          </w:p>
        </w:tc>
        <w:tc>
          <w:tcPr>
            <w:tcW w:type="dxa" w:w="2800"/>
            <w:tcMar>
              <w:top w:type="dxa" w:w="90"/>
              <w:left w:type="dxa" w:w="110"/>
              <w:bottom w:type="dxa" w:w="90"/>
              <w:right w:type="dxa" w:w="110"/>
            </w:tcMar>
          </w:tcPr>
          <w:p>
            <w:r>
              <w:rPr>
                <w:b/>
                <w:bCs/>
                <w:color w:val="C0392B"/>
                <w:sz w:val="19"/>
                <w:szCs w:val="19"/>
              </w:rPr>
              <w:t xml:space="preserve">+25</w:t>
            </w:r>
          </w:p>
        </w:tc>
      </w:tr>
      <w:tr>
        <w:tc>
          <w:tcPr>
            <w:tcW w:type="dxa" w:w="6560"/>
            <w:shd w:fill="F2F2F2" w:color="auto" w:val="clear"/>
            <w:tcMar>
              <w:top w:type="dxa" w:w="90"/>
              <w:left w:type="dxa" w:w="110"/>
              <w:bottom w:type="dxa" w:w="90"/>
              <w:right w:type="dxa" w:w="110"/>
            </w:tcMar>
          </w:tcPr>
          <w:p>
            <w:r>
              <w:rPr>
                <w:b w:val="false"/>
                <w:bCs w:val="false"/>
                <w:color w:val="222222"/>
                <w:sz w:val="19"/>
                <w:szCs w:val="19"/>
              </w:rPr>
              <w:t xml:space="preserve">6. Ajout massif de bénéficiaires</w:t>
            </w:r>
          </w:p>
        </w:tc>
        <w:tc>
          <w:tcPr>
            <w:tcW w:type="dxa" w:w="2800"/>
            <w:shd w:fill="F2F2F2" w:color="auto" w:val="clear"/>
            <w:tcMar>
              <w:top w:type="dxa" w:w="90"/>
              <w:left w:type="dxa" w:w="110"/>
              <w:bottom w:type="dxa" w:w="90"/>
              <w:right w:type="dxa" w:w="110"/>
            </w:tcMar>
          </w:tcPr>
          <w:p>
            <w:r>
              <w:rPr>
                <w:b/>
                <w:bCs/>
                <w:color w:val="C0392B"/>
                <w:sz w:val="19"/>
                <w:szCs w:val="19"/>
              </w:rPr>
              <w:t xml:space="preserve">+20</w:t>
            </w:r>
          </w:p>
        </w:tc>
      </w:tr>
      <w:tr>
        <w:tc>
          <w:tcPr>
            <w:tcW w:type="dxa" w:w="6560"/>
            <w:tcMar>
              <w:top w:type="dxa" w:w="90"/>
              <w:left w:type="dxa" w:w="110"/>
              <w:bottom w:type="dxa" w:w="90"/>
              <w:right w:type="dxa" w:w="110"/>
            </w:tcMar>
          </w:tcPr>
          <w:p>
            <w:r>
              <w:rPr>
                <w:b w:val="false"/>
                <w:bCs w:val="false"/>
                <w:color w:val="222222"/>
                <w:sz w:val="19"/>
                <w:szCs w:val="19"/>
              </w:rPr>
              <w:t xml:space="preserve">7. Transaction immédiate après ajout</w:t>
            </w:r>
          </w:p>
        </w:tc>
        <w:tc>
          <w:tcPr>
            <w:tcW w:type="dxa" w:w="2800"/>
            <w:tcMar>
              <w:top w:type="dxa" w:w="90"/>
              <w:left w:type="dxa" w:w="110"/>
              <w:bottom w:type="dxa" w:w="90"/>
              <w:right w:type="dxa" w:w="110"/>
            </w:tcMar>
          </w:tcPr>
          <w:p>
            <w:r>
              <w:rPr>
                <w:b/>
                <w:bCs/>
                <w:color w:val="C0392B"/>
                <w:sz w:val="19"/>
                <w:szCs w:val="19"/>
              </w:rPr>
              <w:t xml:space="preserve">+30</w:t>
            </w:r>
          </w:p>
        </w:tc>
      </w:tr>
      <w:tr>
        <w:tc>
          <w:tcPr>
            <w:tcW w:type="dxa" w:w="6560"/>
            <w:shd w:fill="F2F2F2" w:color="auto" w:val="clear"/>
            <w:tcMar>
              <w:top w:type="dxa" w:w="90"/>
              <w:left w:type="dxa" w:w="110"/>
              <w:bottom w:type="dxa" w:w="90"/>
              <w:right w:type="dxa" w:w="110"/>
            </w:tcMar>
          </w:tcPr>
          <w:p>
            <w:r>
              <w:rPr>
                <w:b w:val="false"/>
                <w:bCs w:val="false"/>
                <w:color w:val="222222"/>
                <w:sz w:val="19"/>
                <w:szCs w:val="19"/>
              </w:rPr>
              <w:t xml:space="preserve">8. Bénéficiaire blacklisté</w:t>
            </w:r>
          </w:p>
        </w:tc>
        <w:tc>
          <w:tcPr>
            <w:tcW w:type="dxa" w:w="2800"/>
            <w:shd w:fill="F2F2F2" w:color="auto" w:val="clear"/>
            <w:tcMar>
              <w:top w:type="dxa" w:w="90"/>
              <w:left w:type="dxa" w:w="110"/>
              <w:bottom w:type="dxa" w:w="90"/>
              <w:right w:type="dxa" w:w="110"/>
            </w:tcMar>
          </w:tcPr>
          <w:p>
            <w:r>
              <w:rPr>
                <w:b/>
                <w:bCs/>
                <w:color w:val="C0392B"/>
                <w:sz w:val="19"/>
                <w:szCs w:val="19"/>
              </w:rPr>
              <w:t xml:space="preserve">+50</w:t>
            </w:r>
          </w:p>
        </w:tc>
      </w:tr>
    </w:tbl>
    <w:p>
      <w:pPr>
        <w:spacing w:before="260"/>
      </w:pPr>
    </w:p>
    <w:p>
      <w:pPr>
        <w:spacing w:after="60" w:before="140"/>
      </w:pPr>
      <w:r>
        <w:rPr>
          <w:b/>
          <w:bCs/>
          <w:color w:val="1F3864"/>
          <w:sz w:val="21"/>
          <w:szCs w:val="21"/>
        </w:rPr>
        <w:t xml:space="preserve">Niveaux de risque et actions associées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90"/>
              <w:left w:type="dxa" w:w="110"/>
              <w:bottom w:type="dxa" w:w="90"/>
              <w:right w:type="dxa" w:w="110"/>
            </w:tcMar>
          </w:tcPr>
          <w:p>
            <w:r>
              <w:rPr>
                <w:b/>
                <w:bCs/>
                <w:color w:val="FFFFFF"/>
                <w:sz w:val="19"/>
                <w:szCs w:val="19"/>
              </w:rPr>
              <w:t xml:space="preserve">Score total</w:t>
            </w:r>
          </w:p>
        </w:tc>
        <w:tc>
          <w:tcPr>
            <w:tcW w:type="dxa" w:w="3120"/>
            <w:shd w:fill="1F3864" w:color="auto" w:val="clear"/>
            <w:tcMar>
              <w:top w:type="dxa" w:w="90"/>
              <w:left w:type="dxa" w:w="110"/>
              <w:bottom w:type="dxa" w:w="90"/>
              <w:right w:type="dxa" w:w="110"/>
            </w:tcMar>
          </w:tcPr>
          <w:p>
            <w:r>
              <w:rPr>
                <w:b/>
                <w:bCs/>
                <w:color w:val="FFFFFF"/>
                <w:sz w:val="19"/>
                <w:szCs w:val="19"/>
              </w:rPr>
              <w:t xml:space="preserve">Niveau de risque</w:t>
            </w:r>
          </w:p>
        </w:tc>
        <w:tc>
          <w:tcPr>
            <w:tcW w:type="dxa" w:w="3120"/>
            <w:shd w:fill="1F3864" w:color="auto" w:val="clear"/>
            <w:tcMar>
              <w:top w:type="dxa" w:w="90"/>
              <w:left w:type="dxa" w:w="110"/>
              <w:bottom w:type="dxa" w:w="90"/>
              <w:right w:type="dxa" w:w="110"/>
            </w:tcMar>
          </w:tcPr>
          <w:p>
            <w:r>
              <w:rPr>
                <w:b/>
                <w:bCs/>
                <w:color w:val="FFFFFF"/>
                <w:sz w:val="19"/>
                <w:szCs w:val="19"/>
              </w:rPr>
              <w:t xml:space="preserve">Action</w:t>
            </w:r>
          </w:p>
        </w:tc>
      </w:tr>
      <w:tr>
        <w:tc>
          <w:tcPr>
            <w:tcW w:type="dxa" w:w="3120"/>
            <w:shd w:fill="E2EFDA" w:color="auto" w:val="clear"/>
            <w:tcMar>
              <w:top w:type="dxa" w:w="90"/>
              <w:left w:type="dxa" w:w="110"/>
              <w:bottom w:type="dxa" w:w="90"/>
              <w:right w:type="dxa" w:w="110"/>
            </w:tcMar>
          </w:tcPr>
          <w:p>
            <w:r>
              <w:rPr>
                <w:b w:val="false"/>
                <w:bCs w:val="false"/>
                <w:color w:val="222222"/>
                <w:sz w:val="19"/>
                <w:szCs w:val="19"/>
              </w:rPr>
              <w:t xml:space="preserve">0 – 39</w:t>
            </w:r>
          </w:p>
        </w:tc>
        <w:tc>
          <w:tcPr>
            <w:tcW w:type="dxa" w:w="3120"/>
            <w:shd w:fill="E2EFDA" w:color="auto" w:val="clear"/>
            <w:tcMar>
              <w:top w:type="dxa" w:w="90"/>
              <w:left w:type="dxa" w:w="110"/>
              <w:bottom w:type="dxa" w:w="90"/>
              <w:right w:type="dxa" w:w="110"/>
            </w:tcMar>
          </w:tcPr>
          <w:p>
            <w:r>
              <w:rPr>
                <w:b/>
                <w:bCs/>
                <w:color w:val="2E9E5B"/>
                <w:sz w:val="19"/>
                <w:szCs w:val="19"/>
              </w:rPr>
              <w:t xml:space="preserve">Risque faible</w:t>
            </w:r>
          </w:p>
        </w:tc>
        <w:tc>
          <w:tcPr>
            <w:tcW w:type="dxa" w:w="3120"/>
            <w:shd w:fill="E2EFDA" w:color="auto" w:val="clear"/>
            <w:tcMar>
              <w:top w:type="dxa" w:w="90"/>
              <w:left w:type="dxa" w:w="110"/>
              <w:bottom w:type="dxa" w:w="90"/>
              <w:right w:type="dxa" w:w="110"/>
            </w:tcMar>
          </w:tcPr>
          <w:p>
            <w:r>
              <w:rPr>
                <w:b w:val="false"/>
                <w:bCs w:val="false"/>
                <w:color w:val="222222"/>
                <w:sz w:val="19"/>
                <w:szCs w:val="19"/>
              </w:rPr>
              <w:t xml:space="preserve">Pas d'alerte</w:t>
            </w:r>
          </w:p>
        </w:tc>
      </w:tr>
      <w:tr>
        <w:tc>
          <w:tcPr>
            <w:tcW w:type="dxa" w:w="3120"/>
            <w:shd w:fill="FFF2CC" w:color="auto" w:val="clear"/>
            <w:tcMar>
              <w:top w:type="dxa" w:w="90"/>
              <w:left w:type="dxa" w:w="110"/>
              <w:bottom w:type="dxa" w:w="90"/>
              <w:right w:type="dxa" w:w="110"/>
            </w:tcMar>
          </w:tcPr>
          <w:p>
            <w:r>
              <w:rPr>
                <w:b w:val="false"/>
                <w:bCs w:val="false"/>
                <w:color w:val="222222"/>
                <w:sz w:val="19"/>
                <w:szCs w:val="19"/>
              </w:rPr>
              <w:t xml:space="preserve">40 – 69</w:t>
            </w:r>
          </w:p>
        </w:tc>
        <w:tc>
          <w:tcPr>
            <w:tcW w:type="dxa" w:w="3120"/>
            <w:shd w:fill="FFF2CC" w:color="auto" w:val="clear"/>
            <w:tcMar>
              <w:top w:type="dxa" w:w="90"/>
              <w:left w:type="dxa" w:w="110"/>
              <w:bottom w:type="dxa" w:w="90"/>
              <w:right w:type="dxa" w:w="110"/>
            </w:tcMar>
          </w:tcPr>
          <w:p>
            <w:r>
              <w:rPr>
                <w:b/>
                <w:bCs/>
                <w:color w:val="B8860B"/>
                <w:sz w:val="19"/>
                <w:szCs w:val="19"/>
              </w:rPr>
              <w:t xml:space="preserve">Risque moyen</w:t>
            </w:r>
          </w:p>
        </w:tc>
        <w:tc>
          <w:tcPr>
            <w:tcW w:type="dxa" w:w="3120"/>
            <w:shd w:fill="FFF2CC" w:color="auto" w:val="clear"/>
            <w:tcMar>
              <w:top w:type="dxa" w:w="90"/>
              <w:left w:type="dxa" w:w="110"/>
              <w:bottom w:type="dxa" w:w="90"/>
              <w:right w:type="dxa" w:w="110"/>
            </w:tcMar>
          </w:tcPr>
          <w:p>
            <w:r>
              <w:rPr>
                <w:b w:val="false"/>
                <w:bCs w:val="false"/>
                <w:color w:val="222222"/>
                <w:sz w:val="19"/>
                <w:szCs w:val="19"/>
              </w:rPr>
              <w:t xml:space="preserve">Alerte simple ou vérification</w:t>
            </w:r>
          </w:p>
        </w:tc>
      </w:tr>
      <w:tr>
        <w:tc>
          <w:tcPr>
            <w:tcW w:type="dxa" w:w="3120"/>
            <w:shd w:fill="FADBD8" w:color="auto" w:val="clear"/>
            <w:tcMar>
              <w:top w:type="dxa" w:w="90"/>
              <w:left w:type="dxa" w:w="110"/>
              <w:bottom w:type="dxa" w:w="90"/>
              <w:right w:type="dxa" w:w="110"/>
            </w:tcMar>
          </w:tcPr>
          <w:p>
            <w:r>
              <w:rPr>
                <w:b w:val="false"/>
                <w:bCs w:val="false"/>
                <w:color w:val="222222"/>
                <w:sz w:val="19"/>
                <w:szCs w:val="19"/>
              </w:rPr>
              <w:t xml:space="preserve">≥ 70</w:t>
            </w:r>
          </w:p>
        </w:tc>
        <w:tc>
          <w:tcPr>
            <w:tcW w:type="dxa" w:w="3120"/>
            <w:shd w:fill="FADBD8" w:color="auto" w:val="clear"/>
            <w:tcMar>
              <w:top w:type="dxa" w:w="90"/>
              <w:left w:type="dxa" w:w="110"/>
              <w:bottom w:type="dxa" w:w="90"/>
              <w:right w:type="dxa" w:w="110"/>
            </w:tcMar>
          </w:tcPr>
          <w:p>
            <w:r>
              <w:rPr>
                <w:b/>
                <w:bCs/>
                <w:color w:val="C0392B"/>
                <w:sz w:val="19"/>
                <w:szCs w:val="19"/>
              </w:rPr>
              <w:t xml:space="preserve">Risque élevé</w:t>
            </w:r>
          </w:p>
        </w:tc>
        <w:tc>
          <w:tcPr>
            <w:tcW w:type="dxa" w:w="3120"/>
            <w:shd w:fill="FADBD8" w:color="auto" w:val="clear"/>
            <w:tcMar>
              <w:top w:type="dxa" w:w="90"/>
              <w:left w:type="dxa" w:w="110"/>
              <w:bottom w:type="dxa" w:w="90"/>
              <w:right w:type="dxa" w:w="110"/>
            </w:tcMar>
          </w:tcPr>
          <w:p>
            <w:r>
              <w:rPr>
                <w:b w:val="false"/>
                <w:bCs w:val="false"/>
                <w:color w:val="222222"/>
                <w:sz w:val="19"/>
                <w:szCs w:val="19"/>
              </w:rPr>
              <w:t xml:space="preserve">Blocage ou validation forte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2026-07-08T22:47:32.913Z</dcterms:created>
  <dcterms:modified xsi:type="dcterms:W3CDTF">2026-07-08T22:47:32.913Z</dcterms:modified>
</cp:coreProperties>
</file>

<file path=docProps/custom.xml><?xml version="1.0" encoding="utf-8"?>
<Properties xmlns="http://schemas.openxmlformats.org/officeDocument/2006/custom-properties" xmlns:vt="http://schemas.openxmlformats.org/officeDocument/2006/docPropsVTypes"/>
</file>