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0B" w:rsidRDefault="00BE330B" w:rsidP="00AD5709">
      <w:r>
        <w:rPr>
          <w:noProof/>
        </w:rPr>
        <w:drawing>
          <wp:inline distT="0" distB="0" distL="0" distR="0">
            <wp:extent cx="5727700" cy="4123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1F" w:rsidRDefault="00BC2B1F" w:rsidP="00BC2B1F">
      <w:pPr>
        <w:jc w:val="center"/>
      </w:pPr>
      <w:r>
        <w:t xml:space="preserve">Figure 1: </w:t>
      </w:r>
      <w:r>
        <w:t>Training data histograms</w:t>
      </w:r>
    </w:p>
    <w:p w:rsidR="00BC2B1F" w:rsidRDefault="00BC2B1F" w:rsidP="00AD5709"/>
    <w:p w:rsidR="00BE330B" w:rsidRDefault="00447E47" w:rsidP="00AD5709">
      <w:r>
        <w:t xml:space="preserve">From training data histogram, for example, </w:t>
      </w:r>
      <w:r w:rsidRPr="00447E47">
        <w:t>3 bedroom houses are most common</w:t>
      </w:r>
      <w:r>
        <w:t>ly sold followed by 4 bedroom; 2 s</w:t>
      </w:r>
      <w:r w:rsidRPr="00447E47">
        <w:t>ize of garage in car capacity</w:t>
      </w:r>
      <w:r>
        <w:t xml:space="preserve"> are most commonly sold; The overall condition of the house is average (5 out of 10</w:t>
      </w:r>
      <w:r w:rsidR="00BC2B1F">
        <w:t>), but the overall quality of the house is below average( 4 out of 10)</w:t>
      </w:r>
      <w:r>
        <w:t>.</w:t>
      </w:r>
      <w:r w:rsidR="00BC2B1F">
        <w:t xml:space="preserve"> </w:t>
      </w:r>
    </w:p>
    <w:p w:rsidR="00BE330B" w:rsidRDefault="00AD5709" w:rsidP="00AD5709">
      <w:r>
        <w:rPr>
          <w:noProof/>
        </w:rPr>
        <w:drawing>
          <wp:inline distT="0" distB="0" distL="0" distR="0">
            <wp:extent cx="5727700" cy="3054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arBuilt_SalePr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F" w:rsidRDefault="00BC2B1F" w:rsidP="007E737F">
      <w:pPr>
        <w:jc w:val="center"/>
      </w:pPr>
      <w:r>
        <w:t>Figure 2</w:t>
      </w:r>
      <w:r w:rsidR="007E737F">
        <w:t>: Sale Price against Year Built</w:t>
      </w:r>
    </w:p>
    <w:p w:rsidR="007E737F" w:rsidRDefault="007E737F" w:rsidP="00AD5709"/>
    <w:p w:rsidR="00AD5709" w:rsidRDefault="007E737F" w:rsidP="00AD5709">
      <w:r>
        <w:t xml:space="preserve">Form </w:t>
      </w:r>
      <w:r w:rsidR="00BC2B1F">
        <w:t>figure 2</w:t>
      </w:r>
      <w:r w:rsidR="00AD5709">
        <w:t xml:space="preserve">, it shows that </w:t>
      </w:r>
      <w:r w:rsidR="00AD5709" w:rsidRPr="00AD5709">
        <w:t xml:space="preserve">the </w:t>
      </w:r>
      <w:r w:rsidR="00AD5709">
        <w:t>price of recent-built houses is</w:t>
      </w:r>
      <w:r w:rsidR="00AD5709" w:rsidRPr="00AD5709">
        <w:t xml:space="preserve"> higher</w:t>
      </w:r>
      <w:r w:rsidR="00AD5709">
        <w:t>.</w:t>
      </w:r>
    </w:p>
    <w:p w:rsidR="00AD5709" w:rsidRDefault="00AD5709" w:rsidP="00AD5709"/>
    <w:p w:rsidR="00AD5709" w:rsidRDefault="00AD5709" w:rsidP="00AD5709"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li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F" w:rsidRDefault="00BC2B1F" w:rsidP="007E737F">
      <w:pPr>
        <w:jc w:val="center"/>
      </w:pPr>
      <w:r>
        <w:t>Figure 3</w:t>
      </w:r>
      <w:r w:rsidR="007E737F">
        <w:t xml:space="preserve">: Sale Price against </w:t>
      </w:r>
      <w:r w:rsidR="00727619">
        <w:t>GrLivArea</w:t>
      </w:r>
    </w:p>
    <w:p w:rsidR="007E737F" w:rsidRDefault="007E737F" w:rsidP="00AD5709"/>
    <w:p w:rsidR="005F3BFE" w:rsidRDefault="005F3BFE" w:rsidP="00AD5709">
      <w:r>
        <w:t>When the Sale Price against GrLivArea (</w:t>
      </w:r>
      <w:r w:rsidRPr="005F3BFE">
        <w:t>Above grade (ground) living area square feet</w:t>
      </w:r>
      <w:r>
        <w:t>) is plotted, we found that there are some outliers. For example, those houses whose area is over 4,000 but the sale price is under 300,000.</w:t>
      </w:r>
    </w:p>
    <w:p w:rsidR="005F3BFE" w:rsidRDefault="005F3BFE" w:rsidP="00AD5709"/>
    <w:p w:rsidR="00727619" w:rsidRDefault="007E737F" w:rsidP="00AD5709">
      <w:r>
        <w:rPr>
          <w:noProof/>
        </w:rPr>
        <w:drawing>
          <wp:inline distT="0" distB="0" distL="0" distR="0">
            <wp:extent cx="5219272" cy="391445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wed_salepr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45" cy="39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19" w:rsidRDefault="00BC2B1F" w:rsidP="00727619">
      <w:pPr>
        <w:jc w:val="center"/>
      </w:pPr>
      <w:r>
        <w:t>Figure 4</w:t>
      </w:r>
      <w:r w:rsidR="00727619">
        <w:t xml:space="preserve">: Sale Price </w:t>
      </w:r>
      <w:r w:rsidR="00727619">
        <w:t>distribution</w:t>
      </w:r>
    </w:p>
    <w:p w:rsidR="00727619" w:rsidRDefault="007E737F" w:rsidP="00727619">
      <w:pPr>
        <w:jc w:val="center"/>
      </w:pPr>
      <w:r>
        <w:rPr>
          <w:noProof/>
        </w:rPr>
        <w:lastRenderedPageBreak/>
        <w:drawing>
          <wp:inline distT="0" distB="0" distL="0" distR="0">
            <wp:extent cx="5034337" cy="3775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mal_salepr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26" cy="37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619" w:rsidRPr="00727619">
        <w:t xml:space="preserve"> </w:t>
      </w:r>
    </w:p>
    <w:p w:rsidR="00727619" w:rsidRDefault="00BC2B1F" w:rsidP="00727619">
      <w:pPr>
        <w:jc w:val="center"/>
      </w:pPr>
      <w:r>
        <w:t>Figure 5</w:t>
      </w:r>
      <w:bookmarkStart w:id="0" w:name="_GoBack"/>
      <w:bookmarkEnd w:id="0"/>
      <w:r w:rsidR="00727619">
        <w:t xml:space="preserve">: </w:t>
      </w:r>
      <w:r w:rsidR="00727619">
        <w:t xml:space="preserve">Log Normal </w:t>
      </w:r>
      <w:r w:rsidR="00727619">
        <w:t xml:space="preserve">Sale Price </w:t>
      </w:r>
      <w:r w:rsidR="00727619">
        <w:t>distribution</w:t>
      </w:r>
    </w:p>
    <w:p w:rsidR="005F3BFE" w:rsidRDefault="005F3BFE" w:rsidP="00AD5709"/>
    <w:p w:rsidR="007E737F" w:rsidRDefault="007E737F" w:rsidP="00AD5709">
      <w:r>
        <w:t xml:space="preserve">The Sale Price distribution is </w:t>
      </w:r>
      <w:r w:rsidR="00727619">
        <w:t>plotted,</w:t>
      </w:r>
      <w:r>
        <w:t xml:space="preserve"> and it is found that the distribution is right skewed. Therefore, the Sale Price would be log-normalized before training.</w:t>
      </w:r>
    </w:p>
    <w:p w:rsidR="00573736" w:rsidRDefault="00573736" w:rsidP="00AD5709"/>
    <w:sectPr w:rsidR="00573736" w:rsidSect="007A67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9"/>
    <w:rsid w:val="0036673E"/>
    <w:rsid w:val="00447E47"/>
    <w:rsid w:val="00573736"/>
    <w:rsid w:val="005F3BFE"/>
    <w:rsid w:val="006D1BF6"/>
    <w:rsid w:val="00727619"/>
    <w:rsid w:val="007A67DE"/>
    <w:rsid w:val="007E737F"/>
    <w:rsid w:val="008201D0"/>
    <w:rsid w:val="00AD5709"/>
    <w:rsid w:val="00BC2B1F"/>
    <w:rsid w:val="00B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A83B"/>
  <w14:defaultImageDpi w14:val="32767"/>
  <w15:chartTrackingRefBased/>
  <w15:docId w15:val="{96A385A0-856A-E343-845B-4B12F1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49AA5-4817-C446-85B1-0E102DCF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2018-08-14T06:21:00Z</dcterms:created>
  <dcterms:modified xsi:type="dcterms:W3CDTF">2018-08-14T07:27:00Z</dcterms:modified>
</cp:coreProperties>
</file>