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743A3897" w:rsidR="008E69B2" w:rsidRPr="00B64173" w:rsidRDefault="007743AA" w:rsidP="00B64173">
      <w:pPr>
        <w:pStyle w:val="Heading1"/>
        <w:rPr>
          <w:color w:val="4C94D8" w:themeColor="text2" w:themeTint="80"/>
        </w:rPr>
      </w:pPr>
      <w:r>
        <w:rPr>
          <w:color w:val="4C94D8" w:themeColor="text2" w:themeTint="80"/>
        </w:rPr>
        <w:t>Analog IC Design Implementation and Verification</w:t>
      </w:r>
      <w:r w:rsidR="489625BA" w:rsidRPr="4B884ACF">
        <w:rPr>
          <w:color w:val="4C94D8" w:themeColor="text2" w:themeTint="80"/>
        </w:rPr>
        <w:t xml:space="preserve"> </w:t>
      </w:r>
      <w:r w:rsidR="00794946" w:rsidRPr="4B884ACF">
        <w:rPr>
          <w:color w:val="4C94D8" w:themeColor="text2" w:themeTint="80"/>
        </w:rPr>
        <w:t>Academic Curriculum</w:t>
      </w:r>
    </w:p>
    <w:p w14:paraId="075F6ACD" w14:textId="77777777" w:rsidR="008001C9" w:rsidRPr="002F5DA8" w:rsidRDefault="008001C9" w:rsidP="00A62518">
      <w:pPr>
        <w:rPr>
          <w:b/>
          <w:bCs/>
        </w:rPr>
      </w:pPr>
      <w:r w:rsidRPr="002F5DA8">
        <w:rPr>
          <w:b/>
          <w:bCs/>
        </w:rPr>
        <w:t xml:space="preserve">Prerequisites: </w:t>
      </w:r>
    </w:p>
    <w:p w14:paraId="6C62ABBE" w14:textId="706E28EB" w:rsidR="008001C9" w:rsidRDefault="008001C9" w:rsidP="003B423B">
      <w:pPr>
        <w:pStyle w:val="ListParagraph"/>
        <w:numPr>
          <w:ilvl w:val="0"/>
          <w:numId w:val="3"/>
        </w:numPr>
      </w:pPr>
      <w:r>
        <w:t xml:space="preserve">The academic institution </w:t>
      </w:r>
      <w:r w:rsidR="0041238F">
        <w:t>must</w:t>
      </w:r>
      <w:r>
        <w:t xml:space="preserve"> be a part of the Cadence Academic Network</w:t>
      </w:r>
      <w:r w:rsidR="00655A42">
        <w:t>.</w:t>
      </w:r>
    </w:p>
    <w:p w14:paraId="3E9D8296" w14:textId="584F2C95" w:rsidR="008001C9" w:rsidRDefault="008001C9" w:rsidP="003B423B">
      <w:pPr>
        <w:pStyle w:val="ListParagraph"/>
        <w:numPr>
          <w:ilvl w:val="0"/>
          <w:numId w:val="3"/>
        </w:numPr>
      </w:pPr>
      <w:r>
        <w:t>The professors, lab assista</w:t>
      </w:r>
      <w:r w:rsidR="003B423B">
        <w:t xml:space="preserve">nts and students </w:t>
      </w:r>
      <w:r w:rsidR="0041238F">
        <w:t xml:space="preserve">must </w:t>
      </w:r>
      <w:r w:rsidR="003B423B">
        <w:t>have accounts on the Cadence Support site to access tool courses and lab</w:t>
      </w:r>
      <w:r w:rsidR="0041238F">
        <w:t xml:space="preserve"> data</w:t>
      </w:r>
      <w:r w:rsidR="00655A42">
        <w:t>.</w:t>
      </w:r>
    </w:p>
    <w:p w14:paraId="2563F6F5" w14:textId="20EF85FA" w:rsidR="008001C9" w:rsidRDefault="003B423B" w:rsidP="00A62518">
      <w:pPr>
        <w:pStyle w:val="ListParagraph"/>
        <w:numPr>
          <w:ilvl w:val="0"/>
          <w:numId w:val="3"/>
        </w:numPr>
      </w:pPr>
      <w:r>
        <w:t>The academic institution must have Cadence tools and licenses installed to run the labs.</w:t>
      </w:r>
    </w:p>
    <w:p w14:paraId="237F9EED" w14:textId="4C2A360F" w:rsidR="00381651" w:rsidRDefault="00BF4F6B" w:rsidP="00A62518">
      <w:r>
        <w:t xml:space="preserve">After downloading the </w:t>
      </w:r>
      <w:r w:rsidR="006349CD" w:rsidRPr="007744A7">
        <w:rPr>
          <w:color w:val="00B0F0"/>
        </w:rPr>
        <w:t>Analog</w:t>
      </w:r>
      <w:r w:rsidR="00B23E67" w:rsidRPr="007744A7">
        <w:rPr>
          <w:color w:val="00B0F0"/>
        </w:rPr>
        <w:t>_</w:t>
      </w:r>
      <w:r w:rsidR="006349CD" w:rsidRPr="007744A7">
        <w:rPr>
          <w:color w:val="00B0F0"/>
        </w:rPr>
        <w:t>IC</w:t>
      </w:r>
      <w:r w:rsidR="00B23E67" w:rsidRPr="007744A7">
        <w:rPr>
          <w:color w:val="00B0F0"/>
        </w:rPr>
        <w:t>_</w:t>
      </w:r>
      <w:r w:rsidR="006349CD" w:rsidRPr="007744A7">
        <w:rPr>
          <w:color w:val="00B0F0"/>
        </w:rPr>
        <w:t>Design</w:t>
      </w:r>
      <w:r w:rsidR="00B23E67" w:rsidRPr="007744A7">
        <w:rPr>
          <w:color w:val="00B0F0"/>
        </w:rPr>
        <w:t>_</w:t>
      </w:r>
      <w:r w:rsidR="006349CD" w:rsidRPr="007744A7">
        <w:rPr>
          <w:color w:val="00B0F0"/>
        </w:rPr>
        <w:t>Implementation</w:t>
      </w:r>
      <w:r w:rsidR="00B23E67" w:rsidRPr="007744A7">
        <w:rPr>
          <w:color w:val="00B0F0"/>
        </w:rPr>
        <w:t>_and_Verification</w:t>
      </w:r>
      <w:r w:rsidR="00EE38C2" w:rsidRPr="007744A7">
        <w:rPr>
          <w:color w:val="00B0F0"/>
        </w:rPr>
        <w:t xml:space="preserve">.zip </w:t>
      </w:r>
      <w:r w:rsidR="00EE38C2">
        <w:t>file</w:t>
      </w:r>
      <w:r>
        <w:t xml:space="preserve">, </w:t>
      </w:r>
      <w:r w:rsidRPr="00706181">
        <w:rPr>
          <w:b/>
          <w:bCs/>
        </w:rPr>
        <w:t>unzip</w:t>
      </w:r>
      <w:r>
        <w:t xml:space="preserve"> </w:t>
      </w:r>
      <w:r w:rsidR="00EE38C2">
        <w:t>it.</w:t>
      </w:r>
    </w:p>
    <w:p w14:paraId="3A99C6D0" w14:textId="2D4BC2D3" w:rsidR="00794946" w:rsidRDefault="00A62518" w:rsidP="00A62518">
      <w:r>
        <w:t>Th</w:t>
      </w:r>
      <w:r w:rsidR="00FE13F7">
        <w:t xml:space="preserve">e </w:t>
      </w:r>
      <w:r w:rsidR="00EE38C2">
        <w:t xml:space="preserve">resulting directory </w:t>
      </w:r>
      <w:r>
        <w:t xml:space="preserve">contains the following </w:t>
      </w:r>
      <w:r w:rsidR="00B375A5">
        <w:t>directories and files:</w:t>
      </w:r>
    </w:p>
    <w:p w14:paraId="11F3D218" w14:textId="7DFD3CB0" w:rsidR="00C15CEE" w:rsidRDefault="00C15CEE" w:rsidP="00B375A5">
      <w:pPr>
        <w:pStyle w:val="ListParagraph"/>
        <w:numPr>
          <w:ilvl w:val="0"/>
          <w:numId w:val="2"/>
        </w:numPr>
      </w:pPr>
      <w:r>
        <w:t xml:space="preserve">The </w:t>
      </w:r>
      <w:r w:rsidR="00A86CF0">
        <w:rPr>
          <w:i/>
          <w:iCs/>
          <w:color w:val="0F9ED5" w:themeColor="accent4"/>
        </w:rPr>
        <w:t>README_S</w:t>
      </w:r>
      <w:r w:rsidR="53ABD939" w:rsidRPr="4B884ACF">
        <w:rPr>
          <w:i/>
          <w:iCs/>
          <w:color w:val="0F9ED5" w:themeColor="accent4"/>
        </w:rPr>
        <w:t>yllabus</w:t>
      </w:r>
      <w:r w:rsidRPr="4B884ACF">
        <w:rPr>
          <w:i/>
          <w:iCs/>
          <w:color w:val="4C94D8" w:themeColor="text2" w:themeTint="80"/>
        </w:rPr>
        <w:t xml:space="preserve"> Usage. </w:t>
      </w:r>
      <w:r w:rsidR="0035774B" w:rsidRPr="4B884ACF">
        <w:rPr>
          <w:i/>
          <w:iCs/>
          <w:color w:val="4C94D8" w:themeColor="text2" w:themeTint="80"/>
        </w:rPr>
        <w:t>d</w:t>
      </w:r>
      <w:r w:rsidRPr="4B884ACF">
        <w:rPr>
          <w:i/>
          <w:iCs/>
          <w:color w:val="4C94D8" w:themeColor="text2" w:themeTint="80"/>
        </w:rPr>
        <w:t>o</w:t>
      </w:r>
      <w:r w:rsidR="00E70D79" w:rsidRPr="4B884ACF">
        <w:rPr>
          <w:i/>
          <w:iCs/>
          <w:color w:val="4C94D8" w:themeColor="text2" w:themeTint="80"/>
        </w:rPr>
        <w:t>cx</w:t>
      </w:r>
      <w:r w:rsidR="00E70D79" w:rsidRPr="4B884ACF">
        <w:rPr>
          <w:color w:val="4C94D8" w:themeColor="text2" w:themeTint="80"/>
        </w:rPr>
        <w:t xml:space="preserve"> </w:t>
      </w:r>
      <w:r w:rsidR="00E70D79">
        <w:t>file (this file).</w:t>
      </w:r>
    </w:p>
    <w:p w14:paraId="7C321000" w14:textId="1BD321F2" w:rsidR="00B375A5" w:rsidRDefault="00D6039F" w:rsidP="00B375A5">
      <w:pPr>
        <w:pStyle w:val="ListParagraph"/>
        <w:numPr>
          <w:ilvl w:val="0"/>
          <w:numId w:val="2"/>
        </w:numPr>
      </w:pPr>
      <w:r>
        <w:t xml:space="preserve">An </w:t>
      </w:r>
      <w:r w:rsidRPr="4B884ACF">
        <w:rPr>
          <w:i/>
          <w:iCs/>
        </w:rPr>
        <w:t>Excel Spreadsheet</w:t>
      </w:r>
      <w:r>
        <w:t xml:space="preserve"> that </w:t>
      </w:r>
      <w:r w:rsidR="00236238">
        <w:t xml:space="preserve">provides a </w:t>
      </w:r>
      <w:r w:rsidR="6A2A3843">
        <w:t>syllabus</w:t>
      </w:r>
      <w:r w:rsidR="00236238">
        <w:t xml:space="preserve"> </w:t>
      </w:r>
      <w:r w:rsidR="00900926">
        <w:t>for a 1</w:t>
      </w:r>
      <w:r w:rsidR="00B3094E">
        <w:t>6</w:t>
      </w:r>
      <w:r w:rsidR="00900926">
        <w:t>-week course</w:t>
      </w:r>
      <w:r w:rsidR="0002435B">
        <w:t>.</w:t>
      </w:r>
    </w:p>
    <w:p w14:paraId="1A189E0B" w14:textId="0FA85EB7" w:rsidR="0002435B" w:rsidRPr="00B025F9" w:rsidRDefault="00193FD8" w:rsidP="4B884ACF">
      <w:pPr>
        <w:pStyle w:val="ListParagraph"/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>Analog IC Design Implementation and Verification</w:t>
      </w:r>
      <w:r w:rsidR="005F5F2A" w:rsidRPr="4B884ACF">
        <w:rPr>
          <w:i/>
          <w:iCs/>
          <w:color w:val="4C94D8" w:themeColor="text2" w:themeTint="80"/>
        </w:rPr>
        <w:t xml:space="preserve"> </w:t>
      </w:r>
      <w:r w:rsidR="2712E1C6" w:rsidRPr="4B884ACF">
        <w:rPr>
          <w:i/>
          <w:iCs/>
          <w:color w:val="4C94D8" w:themeColor="text2" w:themeTint="80"/>
        </w:rPr>
        <w:t>Syllabus</w:t>
      </w:r>
      <w:r w:rsidR="005F5F2A" w:rsidRPr="4B884ACF">
        <w:rPr>
          <w:i/>
          <w:iCs/>
          <w:color w:val="4C94D8" w:themeColor="text2" w:themeTint="80"/>
        </w:rPr>
        <w:t>.xls</w:t>
      </w:r>
      <w:r w:rsidR="0035774B" w:rsidRPr="4B884ACF">
        <w:rPr>
          <w:i/>
          <w:iCs/>
          <w:color w:val="4C94D8" w:themeColor="text2" w:themeTint="80"/>
        </w:rPr>
        <w:t>x</w:t>
      </w:r>
    </w:p>
    <w:p w14:paraId="0F677B7C" w14:textId="24FF8340" w:rsidR="00121200" w:rsidRDefault="005F5F2A" w:rsidP="005F5F2A">
      <w:pPr>
        <w:pStyle w:val="ListParagraph"/>
        <w:numPr>
          <w:ilvl w:val="0"/>
          <w:numId w:val="2"/>
        </w:numPr>
      </w:pPr>
      <w:r>
        <w:t xml:space="preserve">A </w:t>
      </w:r>
      <w:r w:rsidR="00DA6243">
        <w:rPr>
          <w:i/>
          <w:color w:val="4C94D8" w:themeColor="text2" w:themeTint="80"/>
        </w:rPr>
        <w:t xml:space="preserve">Lectures and Labs </w:t>
      </w:r>
      <w:r w:rsidR="00C371A2">
        <w:t xml:space="preserve"> folder </w:t>
      </w:r>
      <w:r w:rsidR="0004019E">
        <w:t>w</w:t>
      </w:r>
      <w:r w:rsidR="14C48A82">
        <w:t>hich contains,</w:t>
      </w:r>
      <w:r w:rsidR="0004019E">
        <w:t xml:space="preserve"> </w:t>
      </w:r>
      <w:r w:rsidR="00B72697">
        <w:t>for 1</w:t>
      </w:r>
      <w:r w:rsidR="00871531">
        <w:t>6</w:t>
      </w:r>
      <w:r w:rsidR="14C48A82">
        <w:t xml:space="preserve"> </w:t>
      </w:r>
      <w:r w:rsidR="00B72697">
        <w:t>weeks</w:t>
      </w:r>
      <w:r w:rsidR="14C48A82">
        <w:t>:</w:t>
      </w:r>
    </w:p>
    <w:p w14:paraId="51BD881E" w14:textId="79E08125" w:rsidR="14C48A82" w:rsidRDefault="14C48A82" w:rsidP="169EE2D4">
      <w:pPr>
        <w:pStyle w:val="ListParagraph"/>
        <w:numPr>
          <w:ilvl w:val="1"/>
          <w:numId w:val="2"/>
        </w:numPr>
      </w:pPr>
      <w:r>
        <w:t xml:space="preserve">Main lectures </w:t>
      </w:r>
      <w:r w:rsidR="00CE4D6F">
        <w:t xml:space="preserve">in PDF </w:t>
      </w:r>
      <w:r w:rsidR="00B3094E">
        <w:t>(</w:t>
      </w:r>
      <w:r w:rsidR="00CE4D6F">
        <w:t>or PPTx</w:t>
      </w:r>
      <w:r w:rsidR="00B3094E">
        <w:t>)</w:t>
      </w:r>
      <w:r w:rsidR="00CE4D6F">
        <w:t xml:space="preserve"> format</w:t>
      </w:r>
    </w:p>
    <w:p w14:paraId="0785B4DD" w14:textId="77777777" w:rsidR="00AE4DA6" w:rsidRDefault="00AE4DA6" w:rsidP="00AE4DA6">
      <w:pPr>
        <w:pStyle w:val="ListParagraph"/>
        <w:numPr>
          <w:ilvl w:val="1"/>
          <w:numId w:val="2"/>
        </w:numPr>
        <w:spacing w:line="278" w:lineRule="auto"/>
      </w:pPr>
      <w:r>
        <w:t xml:space="preserve">The following weeks have lectures </w:t>
      </w:r>
      <w:r>
        <w:rPr>
          <w:u w:val="single"/>
        </w:rPr>
        <w:t>as well as labs</w:t>
      </w:r>
      <w:r>
        <w:t xml:space="preserve">. There is also a </w:t>
      </w:r>
      <w:r>
        <w:rPr>
          <w:b/>
          <w:bCs/>
        </w:rPr>
        <w:t>database</w:t>
      </w:r>
      <w:r>
        <w:t xml:space="preserve"> that you can download and untar. The database contains the design required to run the labs.</w:t>
      </w:r>
    </w:p>
    <w:p w14:paraId="2F7830AB" w14:textId="77777777" w:rsidR="00AE4DA6" w:rsidRDefault="00AE4DA6" w:rsidP="00AE4DA6">
      <w:pPr>
        <w:pStyle w:val="ListParagraph"/>
        <w:numPr>
          <w:ilvl w:val="2"/>
          <w:numId w:val="2"/>
        </w:numPr>
        <w:spacing w:line="278" w:lineRule="auto"/>
      </w:pPr>
      <w:r>
        <w:t>Week 1</w:t>
      </w:r>
    </w:p>
    <w:p w14:paraId="30EFD44F" w14:textId="77777777" w:rsidR="00AE4DA6" w:rsidRDefault="00AE4DA6" w:rsidP="00AE4DA6">
      <w:pPr>
        <w:pStyle w:val="ListParagraph"/>
        <w:numPr>
          <w:ilvl w:val="2"/>
          <w:numId w:val="2"/>
        </w:numPr>
        <w:spacing w:line="278" w:lineRule="auto"/>
      </w:pPr>
      <w:r>
        <w:t>Week 2</w:t>
      </w:r>
    </w:p>
    <w:p w14:paraId="7BB09969" w14:textId="77777777" w:rsidR="00AE4DA6" w:rsidRDefault="00AE4DA6" w:rsidP="00AE4DA6">
      <w:pPr>
        <w:pStyle w:val="ListParagraph"/>
        <w:numPr>
          <w:ilvl w:val="2"/>
          <w:numId w:val="2"/>
        </w:numPr>
        <w:spacing w:line="278" w:lineRule="auto"/>
      </w:pPr>
      <w:r>
        <w:t>Week 3</w:t>
      </w:r>
    </w:p>
    <w:p w14:paraId="21A9337C" w14:textId="452275F4" w:rsidR="00871531" w:rsidRDefault="00AE4DA6" w:rsidP="169EE2D4">
      <w:pPr>
        <w:pStyle w:val="ListParagraph"/>
        <w:numPr>
          <w:ilvl w:val="1"/>
          <w:numId w:val="2"/>
        </w:numPr>
      </w:pPr>
      <w:r>
        <w:t xml:space="preserve">The remainder of the weeks contain only lecture PDF files. </w:t>
      </w:r>
      <w:r w:rsidR="00E32D09">
        <w:t>L</w:t>
      </w:r>
      <w:r w:rsidR="00871531">
        <w:t xml:space="preserve">ectures for some weeks are combined </w:t>
      </w:r>
      <w:r w:rsidR="000D04FB">
        <w:t>in folders</w:t>
      </w:r>
      <w:r w:rsidR="00E32D09">
        <w:t>.</w:t>
      </w:r>
      <w:r w:rsidR="00CC4E83">
        <w:t xml:space="preserve"> This is done to ease </w:t>
      </w:r>
      <w:r w:rsidR="006D2675" w:rsidRPr="006D2675">
        <w:t>transitions between related topics</w:t>
      </w:r>
      <w:r w:rsidR="006D2675">
        <w:t>, decrease rigidity,</w:t>
      </w:r>
      <w:r w:rsidR="006D2675" w:rsidRPr="006D2675">
        <w:t xml:space="preserve"> and allow flexibility in teaching the content</w:t>
      </w:r>
      <w:r w:rsidR="00CC4E83">
        <w:t>.</w:t>
      </w:r>
    </w:p>
    <w:p w14:paraId="724ED947" w14:textId="7CB81C43" w:rsidR="00E32D09" w:rsidRDefault="00E32D09" w:rsidP="00E32D09">
      <w:pPr>
        <w:pStyle w:val="ListParagraph"/>
        <w:numPr>
          <w:ilvl w:val="2"/>
          <w:numId w:val="5"/>
        </w:numPr>
      </w:pPr>
      <w:r>
        <w:t>Weeks 3 and 4</w:t>
      </w:r>
    </w:p>
    <w:p w14:paraId="1AF14759" w14:textId="50127B95" w:rsidR="00E32D09" w:rsidRDefault="00E32D09" w:rsidP="00E32D09">
      <w:pPr>
        <w:pStyle w:val="ListParagraph"/>
        <w:numPr>
          <w:ilvl w:val="2"/>
          <w:numId w:val="5"/>
        </w:numPr>
      </w:pPr>
      <w:r>
        <w:t xml:space="preserve">Weeks </w:t>
      </w:r>
      <w:r w:rsidR="00CE0A88">
        <w:t>7</w:t>
      </w:r>
      <w:r>
        <w:t xml:space="preserve"> and </w:t>
      </w:r>
      <w:r w:rsidR="00CE0A88">
        <w:t>8</w:t>
      </w:r>
    </w:p>
    <w:p w14:paraId="6DB64CF5" w14:textId="40E05C1D" w:rsidR="00E32D09" w:rsidRDefault="00E32D09" w:rsidP="00E32D09">
      <w:pPr>
        <w:pStyle w:val="ListParagraph"/>
        <w:numPr>
          <w:ilvl w:val="2"/>
          <w:numId w:val="5"/>
        </w:numPr>
      </w:pPr>
      <w:r>
        <w:t>Weeks 12 and 13</w:t>
      </w:r>
    </w:p>
    <w:p w14:paraId="37AF2578" w14:textId="2D5F5A16" w:rsidR="00E32D09" w:rsidRDefault="00E32D09" w:rsidP="00E32D09">
      <w:pPr>
        <w:pStyle w:val="ListParagraph"/>
        <w:numPr>
          <w:ilvl w:val="2"/>
          <w:numId w:val="5"/>
        </w:numPr>
      </w:pPr>
      <w:r>
        <w:t>Weeks 14 to 16</w:t>
      </w:r>
    </w:p>
    <w:p w14:paraId="1EB6349C" w14:textId="6E298B08" w:rsidR="000D04FB" w:rsidRDefault="000D04FB" w:rsidP="169EE2D4">
      <w:pPr>
        <w:pStyle w:val="ListParagraph"/>
        <w:numPr>
          <w:ilvl w:val="1"/>
          <w:numId w:val="2"/>
        </w:numPr>
      </w:pPr>
      <w:r>
        <w:t xml:space="preserve">The folders </w:t>
      </w:r>
      <w:r w:rsidR="0045040B">
        <w:t>mentioned above</w:t>
      </w:r>
      <w:r w:rsidR="006D2675">
        <w:t xml:space="preserve"> </w:t>
      </w:r>
      <w:r>
        <w:t>are appropriately named</w:t>
      </w:r>
      <w:r w:rsidR="000A1CAC">
        <w:t>.</w:t>
      </w:r>
    </w:p>
    <w:p w14:paraId="2574C307" w14:textId="708FDC52" w:rsidR="00E32D09" w:rsidRDefault="00E32D09" w:rsidP="00BF7241">
      <w:pPr>
        <w:pStyle w:val="ListParagraph"/>
        <w:numPr>
          <w:ilvl w:val="1"/>
          <w:numId w:val="2"/>
        </w:numPr>
      </w:pPr>
      <w:r>
        <w:t xml:space="preserve">Snapshots below illustrate what the </w:t>
      </w:r>
      <w:r w:rsidR="009D0E90">
        <w:t xml:space="preserve">lecture </w:t>
      </w:r>
      <w:r>
        <w:t>folders look</w:t>
      </w:r>
      <w:r w:rsidR="00392FE7">
        <w:t xml:space="preserve"> </w:t>
      </w:r>
      <w:r>
        <w:t>like in Windows Explorer.</w:t>
      </w:r>
    </w:p>
    <w:p w14:paraId="79ADB5A3" w14:textId="0ACF2677" w:rsidR="169EE2D4" w:rsidRDefault="169EE2D4" w:rsidP="169EE2D4">
      <w:pPr>
        <w:pStyle w:val="ListParagraph"/>
        <w:ind w:left="1440"/>
      </w:pPr>
    </w:p>
    <w:p w14:paraId="79159E2A" w14:textId="2B5DAF0E" w:rsidR="628A99CC" w:rsidRDefault="628A99CC" w:rsidP="00F2520C">
      <w:pPr>
        <w:pStyle w:val="ListParagraph"/>
        <w:keepNext/>
        <w:keepLines/>
        <w:spacing w:line="278" w:lineRule="auto"/>
        <w:ind w:left="1440"/>
        <w:rPr>
          <w:color w:val="00B0F0"/>
        </w:rPr>
      </w:pPr>
      <w:r w:rsidRPr="169EE2D4">
        <w:rPr>
          <w:color w:val="00B0F0"/>
        </w:rPr>
        <w:lastRenderedPageBreak/>
        <w:t>Lecture</w:t>
      </w:r>
      <w:r w:rsidR="00DA6243">
        <w:rPr>
          <w:color w:val="00B0F0"/>
        </w:rPr>
        <w:t>s and Labs</w:t>
      </w:r>
      <w:r w:rsidRPr="169EE2D4">
        <w:rPr>
          <w:color w:val="00B0F0"/>
        </w:rPr>
        <w:t xml:space="preserve"> folder</w:t>
      </w:r>
    </w:p>
    <w:p w14:paraId="5BA105E0" w14:textId="33145CE3" w:rsidR="628A99CC" w:rsidRDefault="002F27FC" w:rsidP="169EE2D4">
      <w:pPr>
        <w:pStyle w:val="ListParagraph"/>
        <w:ind w:left="1440"/>
      </w:pPr>
      <w:r>
        <w:rPr>
          <w:noProof/>
        </w:rPr>
        <w:drawing>
          <wp:inline distT="0" distB="0" distL="0" distR="0" wp14:anchorId="2F3C3A1F" wp14:editId="348E7FF1">
            <wp:extent cx="2161905" cy="356190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905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D8A5" w14:textId="79AC110B" w:rsidR="628A99CC" w:rsidRDefault="628A99CC" w:rsidP="169EE2D4">
      <w:pPr>
        <w:pStyle w:val="ListParagraph"/>
        <w:ind w:left="1440"/>
        <w:rPr>
          <w:color w:val="00B0F0"/>
        </w:rPr>
      </w:pPr>
      <w:r w:rsidRPr="3187DA59">
        <w:rPr>
          <w:color w:val="00B0F0"/>
        </w:rPr>
        <w:t>Expandin</w:t>
      </w:r>
      <w:r w:rsidR="4E6DB3C5" w:rsidRPr="3187DA59">
        <w:rPr>
          <w:color w:val="00B0F0"/>
        </w:rPr>
        <w:t xml:space="preserve">g </w:t>
      </w:r>
      <w:r w:rsidR="00392FE7">
        <w:rPr>
          <w:color w:val="00B0F0"/>
        </w:rPr>
        <w:t xml:space="preserve">the </w:t>
      </w:r>
      <w:r w:rsidR="00150533" w:rsidRPr="3187DA59">
        <w:rPr>
          <w:color w:val="00B0F0"/>
        </w:rPr>
        <w:t>Week 1</w:t>
      </w:r>
      <w:r w:rsidR="00DA6243">
        <w:rPr>
          <w:color w:val="00B0F0"/>
        </w:rPr>
        <w:t xml:space="preserve"> folder</w:t>
      </w:r>
      <w:r w:rsidR="00AE4DA6">
        <w:rPr>
          <w:color w:val="00B0F0"/>
        </w:rPr>
        <w:t xml:space="preserve"> (Week 2</w:t>
      </w:r>
      <w:r w:rsidR="005877DD">
        <w:rPr>
          <w:color w:val="00B0F0"/>
        </w:rPr>
        <w:t>,</w:t>
      </w:r>
      <w:r w:rsidR="00AE4DA6">
        <w:rPr>
          <w:color w:val="00B0F0"/>
        </w:rPr>
        <w:t xml:space="preserve"> and</w:t>
      </w:r>
      <w:r w:rsidR="005877DD">
        <w:rPr>
          <w:color w:val="00B0F0"/>
        </w:rPr>
        <w:t xml:space="preserve"> the Week</w:t>
      </w:r>
      <w:r w:rsidR="00AE4DA6">
        <w:rPr>
          <w:color w:val="00B0F0"/>
        </w:rPr>
        <w:t xml:space="preserve"> 3 </w:t>
      </w:r>
      <w:r w:rsidR="005877DD">
        <w:rPr>
          <w:color w:val="00B0F0"/>
        </w:rPr>
        <w:t xml:space="preserve">and 4 </w:t>
      </w:r>
      <w:r w:rsidR="00AE4DA6">
        <w:rPr>
          <w:color w:val="00B0F0"/>
        </w:rPr>
        <w:t>will be similar)</w:t>
      </w:r>
      <w:r w:rsidR="4E6DB3C5" w:rsidRPr="3187DA59">
        <w:rPr>
          <w:color w:val="00B0F0"/>
        </w:rPr>
        <w:t>:</w:t>
      </w:r>
    </w:p>
    <w:p w14:paraId="5D23B707" w14:textId="7B4C4A89" w:rsidR="00AE4DA6" w:rsidRDefault="00AE4DA6" w:rsidP="169EE2D4">
      <w:pPr>
        <w:pStyle w:val="ListParagraph"/>
        <w:ind w:left="1440"/>
        <w:rPr>
          <w:color w:val="00B0F0"/>
        </w:rPr>
      </w:pPr>
    </w:p>
    <w:p w14:paraId="60447426" w14:textId="34FCEDB3" w:rsidR="00150533" w:rsidRDefault="006F66C7" w:rsidP="169EE2D4">
      <w:pPr>
        <w:pStyle w:val="ListParagraph"/>
        <w:ind w:left="1440"/>
        <w:rPr>
          <w:color w:val="00B0F0"/>
        </w:rPr>
      </w:pPr>
      <w:r>
        <w:rPr>
          <w:noProof/>
        </w:rPr>
        <w:drawing>
          <wp:inline distT="0" distB="0" distL="0" distR="0" wp14:anchorId="6637BDEC" wp14:editId="037DF508">
            <wp:extent cx="517144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F716" w14:textId="77777777" w:rsidR="00AE4DA6" w:rsidRDefault="00AE4DA6" w:rsidP="169EE2D4">
      <w:pPr>
        <w:pStyle w:val="ListParagraph"/>
        <w:ind w:left="1440"/>
        <w:rPr>
          <w:color w:val="00B0F0"/>
        </w:rPr>
      </w:pPr>
    </w:p>
    <w:p w14:paraId="4AA9D09E" w14:textId="0C6B2F7C" w:rsidR="00AE4DA6" w:rsidRDefault="00AE4DA6" w:rsidP="169EE2D4">
      <w:pPr>
        <w:pStyle w:val="ListParagraph"/>
        <w:ind w:left="1440"/>
        <w:rPr>
          <w:color w:val="00B0F0"/>
        </w:rPr>
      </w:pPr>
      <w:r>
        <w:rPr>
          <w:color w:val="00B0F0"/>
        </w:rPr>
        <w:t xml:space="preserve">Expanding </w:t>
      </w:r>
      <w:r w:rsidR="00DA6243">
        <w:rPr>
          <w:color w:val="00B0F0"/>
        </w:rPr>
        <w:t xml:space="preserve">the </w:t>
      </w:r>
      <w:r>
        <w:rPr>
          <w:color w:val="00B0F0"/>
        </w:rPr>
        <w:t xml:space="preserve">Week </w:t>
      </w:r>
      <w:r w:rsidR="005877DD">
        <w:rPr>
          <w:color w:val="00B0F0"/>
        </w:rPr>
        <w:t>5</w:t>
      </w:r>
      <w:r w:rsidR="00DA6243">
        <w:rPr>
          <w:color w:val="00B0F0"/>
        </w:rPr>
        <w:t xml:space="preserve"> folder</w:t>
      </w:r>
      <w:r>
        <w:rPr>
          <w:color w:val="00B0F0"/>
        </w:rPr>
        <w:t xml:space="preserve"> (remainder weeks will be similar)</w:t>
      </w:r>
    </w:p>
    <w:p w14:paraId="16E9D75E" w14:textId="66DA1A77" w:rsidR="008257C1" w:rsidRDefault="002F5DA8" w:rsidP="002F5DA8">
      <w:pPr>
        <w:ind w:left="1440"/>
      </w:pPr>
      <w:r>
        <w:rPr>
          <w:noProof/>
        </w:rPr>
        <w:drawing>
          <wp:inline distT="0" distB="0" distL="0" distR="0" wp14:anchorId="353C6824" wp14:editId="7B4382A0">
            <wp:extent cx="4897120" cy="6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1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087D" w14:textId="77777777" w:rsidR="002F5DA8" w:rsidRDefault="002F5DA8" w:rsidP="00F91EBB"/>
    <w:p w14:paraId="2E670E0B" w14:textId="77777777" w:rsidR="002F5DA8" w:rsidRDefault="002F5DA8" w:rsidP="00F91EBB"/>
    <w:p w14:paraId="0B3213F0" w14:textId="77777777" w:rsidR="002F5DA8" w:rsidRDefault="002F5DA8" w:rsidP="00F91EBB"/>
    <w:p w14:paraId="23B5C073" w14:textId="77777777" w:rsidR="002F5DA8" w:rsidRDefault="002F5DA8" w:rsidP="00F91EBB"/>
    <w:p w14:paraId="629E7759" w14:textId="77777777" w:rsidR="002F5DA8" w:rsidRDefault="002F5DA8" w:rsidP="00F91EBB"/>
    <w:p w14:paraId="3E37FD72" w14:textId="7455779B" w:rsidR="00F91EBB" w:rsidRPr="002F5DA8" w:rsidRDefault="00F91EBB" w:rsidP="00F91EBB">
      <w:pPr>
        <w:rPr>
          <w:b/>
          <w:bCs/>
        </w:rPr>
      </w:pPr>
      <w:r w:rsidRPr="002F5DA8">
        <w:rPr>
          <w:b/>
          <w:bCs/>
        </w:rPr>
        <w:lastRenderedPageBreak/>
        <w:t xml:space="preserve">How to use the </w:t>
      </w:r>
      <w:r w:rsidR="00F82C14" w:rsidRPr="002F5DA8">
        <w:rPr>
          <w:b/>
          <w:bCs/>
        </w:rPr>
        <w:t>materials</w:t>
      </w:r>
      <w:r w:rsidR="002F5DA8" w:rsidRPr="002F5DA8">
        <w:rPr>
          <w:b/>
          <w:bCs/>
        </w:rPr>
        <w:t>:</w:t>
      </w:r>
    </w:p>
    <w:p w14:paraId="025E9917" w14:textId="11B5A7F4" w:rsidR="00EC1419" w:rsidRPr="00011CDA" w:rsidRDefault="007262D0" w:rsidP="00011CDA">
      <w:pPr>
        <w:rPr>
          <w:i/>
          <w:iCs/>
          <w:color w:val="4C94D8" w:themeColor="text2" w:themeTint="80"/>
        </w:rPr>
      </w:pPr>
      <w:r>
        <w:t>First</w:t>
      </w:r>
      <w:r w:rsidR="004241B5">
        <w:t>ly,</w:t>
      </w:r>
      <w:r>
        <w:t xml:space="preserve"> view the</w:t>
      </w:r>
      <w:r w:rsidR="004241B5">
        <w:t xml:space="preserve"> file</w:t>
      </w:r>
      <w:r>
        <w:t xml:space="preserve"> </w:t>
      </w:r>
      <w:r w:rsidR="004241B5" w:rsidRPr="00011CDA">
        <w:rPr>
          <w:i/>
          <w:iCs/>
          <w:color w:val="4C94D8" w:themeColor="text2" w:themeTint="80"/>
        </w:rPr>
        <w:t>Analog IC Design Implementation and Verification Syllabus</w:t>
      </w:r>
      <w:r w:rsidR="00EC1419" w:rsidRPr="00011CDA">
        <w:rPr>
          <w:i/>
          <w:iCs/>
          <w:color w:val="4C94D8" w:themeColor="text2" w:themeTint="80"/>
        </w:rPr>
        <w:t>.xls</w:t>
      </w:r>
      <w:r w:rsidR="004241B5" w:rsidRPr="00011CDA">
        <w:rPr>
          <w:i/>
          <w:iCs/>
          <w:color w:val="4C94D8" w:themeColor="text2" w:themeTint="80"/>
        </w:rPr>
        <w:t>x</w:t>
      </w:r>
    </w:p>
    <w:p w14:paraId="5E88CB49" w14:textId="2237613F" w:rsidR="00486877" w:rsidRDefault="00486877" w:rsidP="00E767BC">
      <w:pPr>
        <w:pStyle w:val="ListParagraph"/>
        <w:numPr>
          <w:ilvl w:val="0"/>
          <w:numId w:val="7"/>
        </w:numPr>
        <w:rPr>
          <w:iCs/>
          <w:color w:val="000000" w:themeColor="text1"/>
        </w:rPr>
      </w:pPr>
      <w:r w:rsidRPr="00486877">
        <w:rPr>
          <w:iCs/>
          <w:color w:val="000000" w:themeColor="text1"/>
        </w:rPr>
        <w:t>The</w:t>
      </w:r>
      <w:r>
        <w:rPr>
          <w:iCs/>
          <w:color w:val="4C94D8" w:themeColor="text2" w:themeTint="80"/>
        </w:rPr>
        <w:t xml:space="preserve"> </w:t>
      </w:r>
      <w:r w:rsidR="00811770" w:rsidRPr="00811770">
        <w:rPr>
          <w:iCs/>
          <w:color w:val="000000" w:themeColor="text1"/>
        </w:rPr>
        <w:t xml:space="preserve">spreadsheet provides </w:t>
      </w:r>
      <w:r w:rsidR="00811770">
        <w:rPr>
          <w:iCs/>
          <w:color w:val="000000" w:themeColor="text1"/>
        </w:rPr>
        <w:t xml:space="preserve">a </w:t>
      </w:r>
      <w:r w:rsidR="00B6605C">
        <w:rPr>
          <w:iCs/>
          <w:color w:val="000000" w:themeColor="text1"/>
        </w:rPr>
        <w:t xml:space="preserve">weekly </w:t>
      </w:r>
      <w:r w:rsidR="008156A2">
        <w:rPr>
          <w:iCs/>
          <w:color w:val="000000" w:themeColor="text1"/>
        </w:rPr>
        <w:t>schedule of the</w:t>
      </w:r>
      <w:r w:rsidR="00B6605C">
        <w:rPr>
          <w:iCs/>
          <w:color w:val="000000" w:themeColor="text1"/>
        </w:rPr>
        <w:t xml:space="preserve"> lectures. </w:t>
      </w:r>
      <w:r w:rsidR="00E16AC4">
        <w:rPr>
          <w:iCs/>
          <w:color w:val="000000" w:themeColor="text1"/>
        </w:rPr>
        <w:t xml:space="preserve">The </w:t>
      </w:r>
      <w:r w:rsidR="00E16AC4" w:rsidRPr="009D0E90">
        <w:rPr>
          <w:iCs/>
          <w:color w:val="00B0F0"/>
        </w:rPr>
        <w:t xml:space="preserve">Lecture </w:t>
      </w:r>
      <w:r w:rsidR="00756CDE">
        <w:rPr>
          <w:iCs/>
          <w:color w:val="00B0F0"/>
        </w:rPr>
        <w:t>Topic</w:t>
      </w:r>
      <w:r w:rsidR="00E16AC4">
        <w:rPr>
          <w:iCs/>
          <w:color w:val="000000" w:themeColor="text1"/>
        </w:rPr>
        <w:t xml:space="preserve"> and </w:t>
      </w:r>
      <w:r w:rsidR="00E16AC4" w:rsidRPr="009D0E90">
        <w:rPr>
          <w:iCs/>
          <w:color w:val="00B0F0"/>
        </w:rPr>
        <w:t>Lect</w:t>
      </w:r>
      <w:r w:rsidR="0039468C" w:rsidRPr="009D0E90">
        <w:rPr>
          <w:iCs/>
          <w:color w:val="00B0F0"/>
        </w:rPr>
        <w:t>ure PDF</w:t>
      </w:r>
      <w:r w:rsidR="00690BC3">
        <w:rPr>
          <w:iCs/>
          <w:color w:val="00B0F0"/>
        </w:rPr>
        <w:t xml:space="preserve"> Name and</w:t>
      </w:r>
      <w:r w:rsidR="0039468C" w:rsidRPr="009D0E90">
        <w:rPr>
          <w:iCs/>
          <w:color w:val="00B0F0"/>
        </w:rPr>
        <w:t xml:space="preserve"> </w:t>
      </w:r>
      <w:r w:rsidR="00303B8F">
        <w:rPr>
          <w:iCs/>
          <w:color w:val="00B0F0"/>
        </w:rPr>
        <w:t xml:space="preserve">Content </w:t>
      </w:r>
      <w:r w:rsidR="0039468C">
        <w:rPr>
          <w:iCs/>
          <w:color w:val="000000" w:themeColor="text1"/>
        </w:rPr>
        <w:t>columns list the content for specific weeks.</w:t>
      </w:r>
    </w:p>
    <w:p w14:paraId="385EB744" w14:textId="421688E0" w:rsidR="008156A2" w:rsidRDefault="00FF6D1D" w:rsidP="002C67D7">
      <w:pPr>
        <w:pStyle w:val="ListParagraph"/>
        <w:ind w:left="360"/>
        <w:rPr>
          <w:iCs/>
          <w:color w:val="4C94D8" w:themeColor="text2" w:themeTint="80"/>
        </w:rPr>
      </w:pPr>
      <w:r>
        <w:rPr>
          <w:noProof/>
        </w:rPr>
        <w:drawing>
          <wp:inline distT="0" distB="0" distL="0" distR="0" wp14:anchorId="758DCC2B" wp14:editId="62A2F1F1">
            <wp:extent cx="4163259" cy="386080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0657" cy="386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D94A" w14:textId="77777777" w:rsidR="00DC33AD" w:rsidRDefault="00DC33AD" w:rsidP="002C67D7">
      <w:pPr>
        <w:pStyle w:val="ListParagraph"/>
        <w:ind w:left="0"/>
        <w:rPr>
          <w:iCs/>
          <w:color w:val="4C94D8" w:themeColor="text2" w:themeTint="80"/>
        </w:rPr>
      </w:pPr>
    </w:p>
    <w:p w14:paraId="201E9925" w14:textId="6FCD49A3" w:rsidR="00FF6D1D" w:rsidRDefault="00E767BC" w:rsidP="002C67D7">
      <w:pPr>
        <w:pStyle w:val="ListParagraph"/>
        <w:ind w:left="360"/>
        <w:rPr>
          <w:iCs/>
        </w:rPr>
      </w:pPr>
      <w:r w:rsidRPr="00E767BC">
        <w:rPr>
          <w:b/>
          <w:bCs/>
          <w:iCs/>
        </w:rPr>
        <w:t>IMPORTANT:</w:t>
      </w:r>
      <w:r>
        <w:rPr>
          <w:iCs/>
        </w:rPr>
        <w:t xml:space="preserve"> </w:t>
      </w:r>
      <w:r w:rsidR="00FF6D1D" w:rsidRPr="00FF6D1D">
        <w:rPr>
          <w:iCs/>
        </w:rPr>
        <w:t xml:space="preserve">Again, </w:t>
      </w:r>
      <w:r w:rsidR="00AC46CC">
        <w:rPr>
          <w:iCs/>
          <w:color w:val="4C94D8" w:themeColor="text2" w:themeTint="80"/>
        </w:rPr>
        <w:t>Week 1</w:t>
      </w:r>
      <w:r w:rsidR="00DC33AD">
        <w:rPr>
          <w:iCs/>
          <w:color w:val="4C94D8" w:themeColor="text2" w:themeTint="80"/>
        </w:rPr>
        <w:t>, Week</w:t>
      </w:r>
      <w:r w:rsidR="002F67BF">
        <w:rPr>
          <w:iCs/>
          <w:color w:val="4C94D8" w:themeColor="text2" w:themeTint="80"/>
        </w:rPr>
        <w:t xml:space="preserve"> 2</w:t>
      </w:r>
      <w:r w:rsidR="00AC46CC">
        <w:rPr>
          <w:iCs/>
          <w:color w:val="4C94D8" w:themeColor="text2" w:themeTint="80"/>
        </w:rPr>
        <w:t>,</w:t>
      </w:r>
      <w:r w:rsidR="00DC33AD">
        <w:rPr>
          <w:iCs/>
          <w:color w:val="4C94D8" w:themeColor="text2" w:themeTint="80"/>
        </w:rPr>
        <w:t xml:space="preserve"> </w:t>
      </w:r>
      <w:r w:rsidR="00DC33AD" w:rsidRPr="00AC46CC">
        <w:rPr>
          <w:iCs/>
        </w:rPr>
        <w:t>and</w:t>
      </w:r>
      <w:r w:rsidR="00DC33AD">
        <w:rPr>
          <w:iCs/>
          <w:color w:val="4C94D8" w:themeColor="text2" w:themeTint="80"/>
        </w:rPr>
        <w:t xml:space="preserve"> Week </w:t>
      </w:r>
      <w:r w:rsidR="00DC33AD" w:rsidRPr="002F67BF">
        <w:rPr>
          <w:iCs/>
          <w:color w:val="0070C0"/>
        </w:rPr>
        <w:t xml:space="preserve">3 </w:t>
      </w:r>
      <w:r w:rsidR="00DC33AD" w:rsidRPr="00AC46CC">
        <w:rPr>
          <w:iCs/>
        </w:rPr>
        <w:t>have</w:t>
      </w:r>
      <w:r w:rsidR="00EA4B3D" w:rsidRPr="00AC46CC">
        <w:rPr>
          <w:iCs/>
        </w:rPr>
        <w:t xml:space="preserve"> </w:t>
      </w:r>
      <w:r w:rsidR="00EA4B3D" w:rsidRPr="00AC46CC">
        <w:rPr>
          <w:iCs/>
          <w:u w:val="single"/>
        </w:rPr>
        <w:t>separate labs</w:t>
      </w:r>
      <w:r w:rsidR="00EA4B3D" w:rsidRPr="00AC46CC">
        <w:rPr>
          <w:iCs/>
        </w:rPr>
        <w:t xml:space="preserve"> </w:t>
      </w:r>
      <w:r w:rsidR="00DE69CC">
        <w:rPr>
          <w:iCs/>
        </w:rPr>
        <w:t>created to</w:t>
      </w:r>
      <w:r w:rsidR="00EA4B3D" w:rsidRPr="00AC46CC">
        <w:rPr>
          <w:iCs/>
        </w:rPr>
        <w:t xml:space="preserve"> help the </w:t>
      </w:r>
      <w:r w:rsidR="00DE69CC">
        <w:rPr>
          <w:iCs/>
        </w:rPr>
        <w:t>students</w:t>
      </w:r>
      <w:r w:rsidR="00EA4B3D" w:rsidRPr="00AC46CC">
        <w:rPr>
          <w:iCs/>
        </w:rPr>
        <w:t xml:space="preserve"> get started on basic schematic setups and simulations.</w:t>
      </w:r>
      <w:r w:rsidR="00FA1B24">
        <w:rPr>
          <w:iCs/>
        </w:rPr>
        <w:t xml:space="preserve"> </w:t>
      </w:r>
    </w:p>
    <w:p w14:paraId="295CBF23" w14:textId="77777777" w:rsidR="00E767BC" w:rsidRDefault="00FA1B24" w:rsidP="00E767BC">
      <w:pPr>
        <w:pStyle w:val="ListParagraph"/>
        <w:ind w:left="360"/>
        <w:rPr>
          <w:iCs/>
        </w:rPr>
      </w:pPr>
      <w:r>
        <w:rPr>
          <w:iCs/>
        </w:rPr>
        <w:t xml:space="preserve">These are different </w:t>
      </w:r>
      <w:r w:rsidR="00FF6D1D">
        <w:rPr>
          <w:iCs/>
        </w:rPr>
        <w:t>from those</w:t>
      </w:r>
      <w:r>
        <w:rPr>
          <w:iCs/>
        </w:rPr>
        <w:t xml:space="preserve"> associated with </w:t>
      </w:r>
      <w:r w:rsidR="00FF6D1D">
        <w:rPr>
          <w:iCs/>
        </w:rPr>
        <w:t>Cadence's regular online course offerings</w:t>
      </w:r>
      <w:r>
        <w:rPr>
          <w:iCs/>
        </w:rPr>
        <w:t>.</w:t>
      </w:r>
      <w:r w:rsidR="00D7499A">
        <w:rPr>
          <w:iCs/>
        </w:rPr>
        <w:t xml:space="preserve"> </w:t>
      </w:r>
      <w:r w:rsidR="00EA4B3D" w:rsidRPr="00AC46CC">
        <w:rPr>
          <w:iCs/>
        </w:rPr>
        <w:t xml:space="preserve">The lab documents and the database for these </w:t>
      </w:r>
      <w:r>
        <w:rPr>
          <w:iCs/>
        </w:rPr>
        <w:t xml:space="preserve">three </w:t>
      </w:r>
      <w:r w:rsidR="00EA4B3D" w:rsidRPr="00AC46CC">
        <w:rPr>
          <w:iCs/>
        </w:rPr>
        <w:t xml:space="preserve">weeks are downloadable through the folder and </w:t>
      </w:r>
      <w:r>
        <w:rPr>
          <w:iCs/>
        </w:rPr>
        <w:t xml:space="preserve">the </w:t>
      </w:r>
      <w:r w:rsidR="00EA4B3D" w:rsidRPr="00AC46CC">
        <w:rPr>
          <w:iCs/>
        </w:rPr>
        <w:t>online interface.</w:t>
      </w:r>
      <w:r w:rsidR="00D7499A">
        <w:rPr>
          <w:iCs/>
        </w:rPr>
        <w:t xml:space="preserve"> </w:t>
      </w:r>
      <w:r w:rsidR="00836BC8" w:rsidRPr="00AC46CC">
        <w:rPr>
          <w:iCs/>
        </w:rPr>
        <w:t xml:space="preserve">The remaining weeks do not </w:t>
      </w:r>
      <w:r w:rsidR="00D7499A">
        <w:rPr>
          <w:iCs/>
        </w:rPr>
        <w:t xml:space="preserve"> h</w:t>
      </w:r>
      <w:r w:rsidR="00836BC8" w:rsidRPr="00AC46CC">
        <w:rPr>
          <w:iCs/>
        </w:rPr>
        <w:t xml:space="preserve">ave separate lab documents. </w:t>
      </w:r>
      <w:r w:rsidR="00DE69CC">
        <w:rPr>
          <w:iCs/>
        </w:rPr>
        <w:t>You should</w:t>
      </w:r>
      <w:r w:rsidR="00836BC8" w:rsidRPr="00AC46CC">
        <w:rPr>
          <w:iCs/>
        </w:rPr>
        <w:t xml:space="preserve"> take the associated </w:t>
      </w:r>
      <w:r w:rsidR="00DE69CC">
        <w:rPr>
          <w:iCs/>
        </w:rPr>
        <w:t>C</w:t>
      </w:r>
      <w:r w:rsidR="00836BC8" w:rsidRPr="00AC46CC">
        <w:rPr>
          <w:iCs/>
        </w:rPr>
        <w:t>adence Online Course</w:t>
      </w:r>
      <w:r w:rsidR="00AC46CC" w:rsidRPr="00AC46CC">
        <w:rPr>
          <w:iCs/>
        </w:rPr>
        <w:t>—details in the next section.</w:t>
      </w:r>
    </w:p>
    <w:p w14:paraId="231C9458" w14:textId="77777777" w:rsidR="00E767BC" w:rsidRDefault="00E767BC" w:rsidP="00E767BC">
      <w:pPr>
        <w:pStyle w:val="ListParagraph"/>
        <w:ind w:left="360"/>
        <w:rPr>
          <w:iCs/>
        </w:rPr>
      </w:pPr>
    </w:p>
    <w:p w14:paraId="6D82D4DC" w14:textId="62C7E302" w:rsidR="00D5020C" w:rsidRPr="00D5020C" w:rsidRDefault="008C621A" w:rsidP="00E767BC">
      <w:pPr>
        <w:pStyle w:val="ListParagraph"/>
        <w:numPr>
          <w:ilvl w:val="0"/>
          <w:numId w:val="7"/>
        </w:numPr>
      </w:pPr>
      <w:r>
        <w:t>T</w:t>
      </w:r>
      <w:r w:rsidR="00381529">
        <w:t xml:space="preserve">he </w:t>
      </w:r>
      <w:r w:rsidR="009D0E90">
        <w:t>next three columns provide</w:t>
      </w:r>
      <w:r w:rsidR="00381529">
        <w:t xml:space="preserve"> links to </w:t>
      </w:r>
      <w:r w:rsidR="0098278A" w:rsidRPr="00E767BC">
        <w:rPr>
          <w:i/>
          <w:iCs/>
          <w:color w:val="0070C0"/>
        </w:rPr>
        <w:t>Cadence O</w:t>
      </w:r>
      <w:r w:rsidR="00381529" w:rsidRPr="00E767BC">
        <w:rPr>
          <w:i/>
          <w:iCs/>
          <w:color w:val="0070C0"/>
        </w:rPr>
        <w:t xml:space="preserve">nline </w:t>
      </w:r>
      <w:r w:rsidR="0098278A" w:rsidRPr="00E767BC">
        <w:rPr>
          <w:i/>
          <w:iCs/>
          <w:color w:val="0070C0"/>
        </w:rPr>
        <w:t>C</w:t>
      </w:r>
      <w:r w:rsidR="00381529" w:rsidRPr="00E767BC">
        <w:rPr>
          <w:i/>
          <w:iCs/>
          <w:color w:val="0070C0"/>
        </w:rPr>
        <w:t>ourses</w:t>
      </w:r>
      <w:r w:rsidR="00D5020C">
        <w:t>. The</w:t>
      </w:r>
      <w:r w:rsidR="00B9669D">
        <w:t xml:space="preserve"> specific </w:t>
      </w:r>
      <w:r w:rsidR="006D0148">
        <w:t xml:space="preserve">material from these classes that </w:t>
      </w:r>
      <w:r w:rsidR="00D5020C">
        <w:t>enforces</w:t>
      </w:r>
      <w:r w:rsidR="006D0148">
        <w:t xml:space="preserve"> the lecture content </w:t>
      </w:r>
      <w:r w:rsidR="00D5020C">
        <w:t xml:space="preserve">is listed under the </w:t>
      </w:r>
      <w:r w:rsidR="00D5020C" w:rsidRPr="00E767BC">
        <w:rPr>
          <w:i/>
          <w:iCs/>
          <w:color w:val="0070C0"/>
        </w:rPr>
        <w:t>Cadence Course Lecture Modules</w:t>
      </w:r>
      <w:r w:rsidR="00D5020C" w:rsidRPr="00E767BC">
        <w:rPr>
          <w:color w:val="0070C0"/>
        </w:rPr>
        <w:t xml:space="preserve"> </w:t>
      </w:r>
      <w:r w:rsidR="00D5020C">
        <w:t xml:space="preserve">column. </w:t>
      </w:r>
      <w:r w:rsidR="0027324A">
        <w:t xml:space="preserve">We have identified specific </w:t>
      </w:r>
      <w:r w:rsidR="00D5020C" w:rsidRPr="00E767BC">
        <w:rPr>
          <w:i/>
          <w:iCs/>
          <w:color w:val="0070C0"/>
        </w:rPr>
        <w:t xml:space="preserve">Cadence Course </w:t>
      </w:r>
      <w:r w:rsidR="00384523" w:rsidRPr="00E767BC">
        <w:rPr>
          <w:i/>
          <w:iCs/>
          <w:color w:val="0070C0"/>
        </w:rPr>
        <w:t>L</w:t>
      </w:r>
      <w:r w:rsidR="0027324A" w:rsidRPr="00E767BC">
        <w:rPr>
          <w:i/>
          <w:iCs/>
          <w:color w:val="0070C0"/>
        </w:rPr>
        <w:t xml:space="preserve">ab </w:t>
      </w:r>
      <w:r w:rsidR="00384523" w:rsidRPr="00E767BC">
        <w:rPr>
          <w:i/>
          <w:iCs/>
          <w:color w:val="0070C0"/>
        </w:rPr>
        <w:t>M</w:t>
      </w:r>
      <w:r w:rsidR="0027324A" w:rsidRPr="00E767BC">
        <w:rPr>
          <w:i/>
          <w:iCs/>
          <w:color w:val="0070C0"/>
        </w:rPr>
        <w:t>odules</w:t>
      </w:r>
      <w:r w:rsidR="0027324A" w:rsidRPr="00E767BC">
        <w:rPr>
          <w:color w:val="0070C0"/>
        </w:rPr>
        <w:t xml:space="preserve"> </w:t>
      </w:r>
      <w:r w:rsidR="0027324A">
        <w:t>to</w:t>
      </w:r>
      <w:r w:rsidR="0027324A" w:rsidRPr="00D5020C">
        <w:t xml:space="preserve"> </w:t>
      </w:r>
      <w:r w:rsidR="001F6386" w:rsidRPr="00D5020C">
        <w:t xml:space="preserve">support </w:t>
      </w:r>
      <w:r w:rsidR="00D5020C" w:rsidRPr="00D5020C">
        <w:t>the lectures</w:t>
      </w:r>
      <w:r w:rsidR="001F6386" w:rsidRPr="00E767BC">
        <w:rPr>
          <w:color w:val="000000" w:themeColor="text1"/>
        </w:rPr>
        <w:t>.</w:t>
      </w:r>
      <w:r w:rsidR="00B21873" w:rsidRPr="00E767BC">
        <w:rPr>
          <w:color w:val="000000" w:themeColor="text1"/>
        </w:rPr>
        <w:t xml:space="preserve"> </w:t>
      </w:r>
    </w:p>
    <w:p w14:paraId="5814AAC2" w14:textId="77777777" w:rsidR="00E37115" w:rsidRDefault="00D5020C" w:rsidP="00D5020C">
      <w:pPr>
        <w:ind w:left="720"/>
        <w:rPr>
          <w:color w:val="000000" w:themeColor="text1"/>
        </w:rPr>
      </w:pPr>
      <w:r w:rsidRPr="00D5020C">
        <w:rPr>
          <w:b/>
          <w:bCs/>
          <w:color w:val="000000" w:themeColor="text1"/>
          <w:u w:val="single"/>
        </w:rPr>
        <w:lastRenderedPageBreak/>
        <w:t>Important:</w:t>
      </w:r>
      <w:r w:rsidRPr="00D5020C">
        <w:rPr>
          <w:color w:val="000000" w:themeColor="text1"/>
        </w:rPr>
        <w:t xml:space="preserve"> </w:t>
      </w:r>
      <w:r w:rsidR="00B21873" w:rsidRPr="00D5020C">
        <w:rPr>
          <w:color w:val="000000" w:themeColor="text1"/>
        </w:rPr>
        <w:t>On</w:t>
      </w:r>
      <w:r w:rsidR="76725909" w:rsidRPr="00D5020C">
        <w:rPr>
          <w:color w:val="000000" w:themeColor="text1"/>
        </w:rPr>
        <w:t>c</w:t>
      </w:r>
      <w:r w:rsidR="00B21873" w:rsidRPr="00D5020C">
        <w:rPr>
          <w:color w:val="000000" w:themeColor="text1"/>
        </w:rPr>
        <w:t xml:space="preserve">e you log into the Cadence online course, you can download the lab instructions (PDF) and the databases </w:t>
      </w:r>
      <w:r w:rsidR="00FA143E">
        <w:rPr>
          <w:color w:val="000000" w:themeColor="text1"/>
        </w:rPr>
        <w:t>(zip files)</w:t>
      </w:r>
      <w:r w:rsidR="00B21873" w:rsidRPr="00D5020C">
        <w:rPr>
          <w:color w:val="000000" w:themeColor="text1"/>
        </w:rPr>
        <w:t>to run the labs.</w:t>
      </w:r>
      <w:r>
        <w:rPr>
          <w:color w:val="000000" w:themeColor="text1"/>
        </w:rPr>
        <w:t xml:space="preserve"> These PDFs and databases can be accessed from </w:t>
      </w:r>
      <w:hyperlink r:id="rId12" w:history="1">
        <w:r w:rsidRPr="00D64834">
          <w:rPr>
            <w:rStyle w:val="Hyperlink"/>
          </w:rPr>
          <w:t>https://support.cadence.com</w:t>
        </w:r>
      </w:hyperlink>
      <w:r>
        <w:rPr>
          <w:color w:val="000000" w:themeColor="text1"/>
        </w:rPr>
        <w:t xml:space="preserve"> and </w:t>
      </w:r>
      <w:r w:rsidR="00946A02">
        <w:rPr>
          <w:color w:val="000000" w:themeColor="text1"/>
        </w:rPr>
        <w:t>differ</w:t>
      </w:r>
      <w:r>
        <w:rPr>
          <w:color w:val="000000" w:themeColor="text1"/>
        </w:rPr>
        <w:t xml:space="preserve"> from the lecture</w:t>
      </w:r>
      <w:r w:rsidR="00946A02">
        <w:rPr>
          <w:color w:val="000000" w:themeColor="text1"/>
        </w:rPr>
        <w:t>-only</w:t>
      </w:r>
      <w:r>
        <w:rPr>
          <w:color w:val="000000" w:themeColor="text1"/>
        </w:rPr>
        <w:t xml:space="preserve"> PDF folder. </w:t>
      </w:r>
    </w:p>
    <w:p w14:paraId="7DF63685" w14:textId="4BF2E3E1" w:rsidR="00D10A1B" w:rsidRDefault="00E37115" w:rsidP="00D5020C">
      <w:pPr>
        <w:ind w:left="720"/>
        <w:rPr>
          <w:color w:val="000000" w:themeColor="text1"/>
        </w:rPr>
      </w:pPr>
      <w:r>
        <w:rPr>
          <w:color w:val="000000" w:themeColor="text1"/>
        </w:rPr>
        <w:t>Week</w:t>
      </w:r>
      <w:r w:rsidR="00D5020C">
        <w:rPr>
          <w:color w:val="000000" w:themeColor="text1"/>
        </w:rPr>
        <w:t xml:space="preserve"> </w:t>
      </w:r>
      <w:r w:rsidR="00D7499A">
        <w:rPr>
          <w:color w:val="000000" w:themeColor="text1"/>
        </w:rPr>
        <w:t>9</w:t>
      </w:r>
      <w:r w:rsidR="00D5020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does not have an associated Cadence online course. It </w:t>
      </w:r>
      <w:r w:rsidR="00D5020C">
        <w:rPr>
          <w:color w:val="000000" w:themeColor="text1"/>
        </w:rPr>
        <w:t>is supported by a Rapid Adoption Kit (RAK)</w:t>
      </w:r>
      <w:r>
        <w:rPr>
          <w:color w:val="000000" w:themeColor="text1"/>
        </w:rPr>
        <w:t>, which is</w:t>
      </w:r>
      <w:r w:rsidR="00D5020C">
        <w:rPr>
          <w:color w:val="000000" w:themeColor="text1"/>
        </w:rPr>
        <w:t xml:space="preserve"> available from the </w:t>
      </w:r>
      <w:r w:rsidR="00E20B5D">
        <w:rPr>
          <w:color w:val="000000" w:themeColor="text1"/>
        </w:rPr>
        <w:t>online support portal.</w:t>
      </w:r>
    </w:p>
    <w:p w14:paraId="1BA150A8" w14:textId="68A112B0" w:rsidR="00301BEA" w:rsidRDefault="00D94B72" w:rsidP="00D5020C">
      <w:pPr>
        <w:ind w:left="720"/>
      </w:pPr>
      <w:r>
        <w:rPr>
          <w:noProof/>
        </w:rPr>
        <w:drawing>
          <wp:inline distT="0" distB="0" distL="0" distR="0" wp14:anchorId="0656C701" wp14:editId="24B83C98">
            <wp:extent cx="5943600" cy="29324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B544" w14:textId="7C1682F1" w:rsidR="00035D71" w:rsidRDefault="00035D71" w:rsidP="00035D71">
      <w:r>
        <w:t xml:space="preserve">                     </w:t>
      </w:r>
    </w:p>
    <w:p w14:paraId="4E39F108" w14:textId="03EC16F7" w:rsidR="00D94B72" w:rsidRDefault="006E4D4C" w:rsidP="00A74113">
      <w:pPr>
        <w:pStyle w:val="ListParagraph"/>
        <w:numPr>
          <w:ilvl w:val="0"/>
          <w:numId w:val="7"/>
        </w:numPr>
      </w:pPr>
      <w:r>
        <w:t>As mentioned, e</w:t>
      </w:r>
      <w:r w:rsidR="00CB6EB6">
        <w:t xml:space="preserve">ach online course contains a Database Downloads section from where you can download the database </w:t>
      </w:r>
      <w:r w:rsidR="002C3DEE">
        <w:t xml:space="preserve">for the labs and the PDF lab instructions. The Lecture PDFs of the courses are also </w:t>
      </w:r>
      <w:r w:rsidR="00FE3AF8">
        <w:t>downloadable</w:t>
      </w:r>
      <w:r w:rsidR="002C3DEE">
        <w:t>.</w:t>
      </w:r>
    </w:p>
    <w:p w14:paraId="58A25EF7" w14:textId="4FB32AA2" w:rsidR="00011CDA" w:rsidRDefault="00CE1E2C" w:rsidP="004F0C13">
      <w:pPr>
        <w:keepNext/>
        <w:spacing w:line="278" w:lineRule="auto"/>
        <w:rPr>
          <w:color w:val="45B0E1" w:themeColor="accent1" w:themeTint="99"/>
        </w:rPr>
      </w:pPr>
      <w:r>
        <w:lastRenderedPageBreak/>
        <w:t>The online courses have</w:t>
      </w:r>
      <w:r w:rsidR="004F0C13">
        <w:t xml:space="preserve"> can have either of the interfaces listed below:</w:t>
      </w:r>
    </w:p>
    <w:p w14:paraId="6863290E" w14:textId="77777777" w:rsidR="004F0C13" w:rsidRDefault="7643AE34" w:rsidP="52B15788">
      <w:pPr>
        <w:rPr>
          <w:color w:val="45B0E1" w:themeColor="accent1" w:themeTint="99"/>
        </w:rPr>
      </w:pPr>
      <w:r>
        <w:rPr>
          <w:noProof/>
        </w:rPr>
        <w:drawing>
          <wp:inline distT="0" distB="0" distL="0" distR="0" wp14:anchorId="2F45793B" wp14:editId="6191DB36">
            <wp:extent cx="5471160" cy="3024920"/>
            <wp:effectExtent l="0" t="0" r="0" b="4445"/>
            <wp:docPr id="1173018136" name="Picture 1173018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49" cy="303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4550" w14:textId="19CD976D" w:rsidR="004F0C13" w:rsidRDefault="004F0C13" w:rsidP="52B15788">
      <w:pPr>
        <w:rPr>
          <w:color w:val="45B0E1" w:themeColor="accent1" w:themeTint="99"/>
        </w:rPr>
      </w:pPr>
      <w:r>
        <w:rPr>
          <w:color w:val="45B0E1" w:themeColor="accent1" w:themeTint="99"/>
        </w:rPr>
        <w:t>OR</w:t>
      </w:r>
    </w:p>
    <w:p w14:paraId="777E413B" w14:textId="3F2AF11A" w:rsidR="00CE1E2C" w:rsidRDefault="004F0C13" w:rsidP="52B15788">
      <w:pPr>
        <w:rPr>
          <w:color w:val="45B0E1" w:themeColor="accent1" w:themeTint="99"/>
        </w:rPr>
      </w:pPr>
      <w:r>
        <w:rPr>
          <w:noProof/>
        </w:rPr>
        <w:drawing>
          <wp:inline distT="0" distB="0" distL="0" distR="0" wp14:anchorId="7021EB52" wp14:editId="65F0CA68">
            <wp:extent cx="5452397" cy="1127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201" cy="113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373DF" w14:textId="02EA8172" w:rsidR="00E33BEF" w:rsidRDefault="00E33BEF" w:rsidP="00035D71"/>
    <w:sectPr w:rsidR="00E33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0CAB"/>
    <w:multiLevelType w:val="hybridMultilevel"/>
    <w:tmpl w:val="3FD89E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963807"/>
    <w:multiLevelType w:val="hybridMultilevel"/>
    <w:tmpl w:val="2E945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639D5"/>
    <w:multiLevelType w:val="hybridMultilevel"/>
    <w:tmpl w:val="A02EA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A6393"/>
    <w:multiLevelType w:val="hybridMultilevel"/>
    <w:tmpl w:val="82F0A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5104F"/>
    <w:multiLevelType w:val="hybridMultilevel"/>
    <w:tmpl w:val="0F00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515BA"/>
    <w:multiLevelType w:val="hybridMultilevel"/>
    <w:tmpl w:val="5AD4CDB2"/>
    <w:lvl w:ilvl="0" w:tplc="484883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5496506">
    <w:abstractNumId w:val="2"/>
  </w:num>
  <w:num w:numId="2" w16cid:durableId="1865635758">
    <w:abstractNumId w:val="4"/>
  </w:num>
  <w:num w:numId="3" w16cid:durableId="1486971861">
    <w:abstractNumId w:val="3"/>
  </w:num>
  <w:num w:numId="4" w16cid:durableId="5837038">
    <w:abstractNumId w:val="5"/>
  </w:num>
  <w:num w:numId="5" w16cid:durableId="669286395">
    <w:abstractNumId w:val="1"/>
  </w:num>
  <w:num w:numId="6" w16cid:durableId="1354142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213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1896F8"/>
    <w:rsid w:val="000075B7"/>
    <w:rsid w:val="00011CDA"/>
    <w:rsid w:val="0002435B"/>
    <w:rsid w:val="00035D71"/>
    <w:rsid w:val="0004019E"/>
    <w:rsid w:val="00063B6F"/>
    <w:rsid w:val="000A1CAC"/>
    <w:rsid w:val="000D04FB"/>
    <w:rsid w:val="00104115"/>
    <w:rsid w:val="00121200"/>
    <w:rsid w:val="00144091"/>
    <w:rsid w:val="00150533"/>
    <w:rsid w:val="0015313B"/>
    <w:rsid w:val="00172C8A"/>
    <w:rsid w:val="0017373E"/>
    <w:rsid w:val="0018263E"/>
    <w:rsid w:val="00184C84"/>
    <w:rsid w:val="00193FD8"/>
    <w:rsid w:val="001C51BC"/>
    <w:rsid w:val="001E0566"/>
    <w:rsid w:val="001F6386"/>
    <w:rsid w:val="00236238"/>
    <w:rsid w:val="00241E45"/>
    <w:rsid w:val="0027324A"/>
    <w:rsid w:val="002C3DEE"/>
    <w:rsid w:val="002C67D7"/>
    <w:rsid w:val="002F27FC"/>
    <w:rsid w:val="002F5DA8"/>
    <w:rsid w:val="002F67BF"/>
    <w:rsid w:val="00301BEA"/>
    <w:rsid w:val="00303B8F"/>
    <w:rsid w:val="0035774B"/>
    <w:rsid w:val="00381529"/>
    <w:rsid w:val="00381651"/>
    <w:rsid w:val="00384523"/>
    <w:rsid w:val="00392FE7"/>
    <w:rsid w:val="0039468C"/>
    <w:rsid w:val="003B423B"/>
    <w:rsid w:val="003D77F4"/>
    <w:rsid w:val="0041238F"/>
    <w:rsid w:val="004241B5"/>
    <w:rsid w:val="0045040B"/>
    <w:rsid w:val="0047125A"/>
    <w:rsid w:val="004864E2"/>
    <w:rsid w:val="00486877"/>
    <w:rsid w:val="004D3228"/>
    <w:rsid w:val="004F0C13"/>
    <w:rsid w:val="00567371"/>
    <w:rsid w:val="00582D5D"/>
    <w:rsid w:val="005877DD"/>
    <w:rsid w:val="005C76F2"/>
    <w:rsid w:val="005F5F2A"/>
    <w:rsid w:val="006349CD"/>
    <w:rsid w:val="00655A42"/>
    <w:rsid w:val="0067554E"/>
    <w:rsid w:val="00690BC3"/>
    <w:rsid w:val="006D0148"/>
    <w:rsid w:val="006D2675"/>
    <w:rsid w:val="006E4D4C"/>
    <w:rsid w:val="006F66C7"/>
    <w:rsid w:val="00706181"/>
    <w:rsid w:val="007262D0"/>
    <w:rsid w:val="00756CDE"/>
    <w:rsid w:val="007743AA"/>
    <w:rsid w:val="007744A7"/>
    <w:rsid w:val="00794946"/>
    <w:rsid w:val="008001C9"/>
    <w:rsid w:val="008017D2"/>
    <w:rsid w:val="00811770"/>
    <w:rsid w:val="008156A2"/>
    <w:rsid w:val="008257C1"/>
    <w:rsid w:val="00836BC8"/>
    <w:rsid w:val="00871531"/>
    <w:rsid w:val="008C621A"/>
    <w:rsid w:val="008E6966"/>
    <w:rsid w:val="008E69B2"/>
    <w:rsid w:val="00900926"/>
    <w:rsid w:val="00946A02"/>
    <w:rsid w:val="00946D45"/>
    <w:rsid w:val="00951B2A"/>
    <w:rsid w:val="00981B46"/>
    <w:rsid w:val="0098278A"/>
    <w:rsid w:val="009D0E90"/>
    <w:rsid w:val="00A62518"/>
    <w:rsid w:val="00A74113"/>
    <w:rsid w:val="00A86CF0"/>
    <w:rsid w:val="00AA6130"/>
    <w:rsid w:val="00AC46CC"/>
    <w:rsid w:val="00AE4DA6"/>
    <w:rsid w:val="00B025F9"/>
    <w:rsid w:val="00B21873"/>
    <w:rsid w:val="00B23E67"/>
    <w:rsid w:val="00B3094E"/>
    <w:rsid w:val="00B375A5"/>
    <w:rsid w:val="00B51CAE"/>
    <w:rsid w:val="00B64173"/>
    <w:rsid w:val="00B6605C"/>
    <w:rsid w:val="00B72697"/>
    <w:rsid w:val="00B9669D"/>
    <w:rsid w:val="00B97EEF"/>
    <w:rsid w:val="00BB3A57"/>
    <w:rsid w:val="00BF4F6B"/>
    <w:rsid w:val="00C15CEE"/>
    <w:rsid w:val="00C371A2"/>
    <w:rsid w:val="00CA0E71"/>
    <w:rsid w:val="00CB6EB6"/>
    <w:rsid w:val="00CC4E83"/>
    <w:rsid w:val="00CE0A88"/>
    <w:rsid w:val="00CE1E2C"/>
    <w:rsid w:val="00CE4D6F"/>
    <w:rsid w:val="00CE63A2"/>
    <w:rsid w:val="00D01140"/>
    <w:rsid w:val="00D03BA0"/>
    <w:rsid w:val="00D10A1B"/>
    <w:rsid w:val="00D5020C"/>
    <w:rsid w:val="00D6039F"/>
    <w:rsid w:val="00D6359B"/>
    <w:rsid w:val="00D7499A"/>
    <w:rsid w:val="00D82BE9"/>
    <w:rsid w:val="00D8373E"/>
    <w:rsid w:val="00D94B72"/>
    <w:rsid w:val="00DA6243"/>
    <w:rsid w:val="00DC33AD"/>
    <w:rsid w:val="00DE69CC"/>
    <w:rsid w:val="00E154A7"/>
    <w:rsid w:val="00E16AC4"/>
    <w:rsid w:val="00E20B5D"/>
    <w:rsid w:val="00E32D09"/>
    <w:rsid w:val="00E33BEF"/>
    <w:rsid w:val="00E37115"/>
    <w:rsid w:val="00E70D79"/>
    <w:rsid w:val="00E767BC"/>
    <w:rsid w:val="00EA4B3D"/>
    <w:rsid w:val="00EB10CA"/>
    <w:rsid w:val="00EC1419"/>
    <w:rsid w:val="00EE38C2"/>
    <w:rsid w:val="00F2520C"/>
    <w:rsid w:val="00F2619E"/>
    <w:rsid w:val="00F37D31"/>
    <w:rsid w:val="00F82C14"/>
    <w:rsid w:val="00F91EBB"/>
    <w:rsid w:val="00FA143E"/>
    <w:rsid w:val="00FA1B24"/>
    <w:rsid w:val="00FB62B5"/>
    <w:rsid w:val="00FE13F7"/>
    <w:rsid w:val="00FE3AF8"/>
    <w:rsid w:val="00FF6D1D"/>
    <w:rsid w:val="01408043"/>
    <w:rsid w:val="0769387E"/>
    <w:rsid w:val="0EF6B29D"/>
    <w:rsid w:val="14C48A82"/>
    <w:rsid w:val="169EE2D4"/>
    <w:rsid w:val="1833CD80"/>
    <w:rsid w:val="18E5F595"/>
    <w:rsid w:val="20252959"/>
    <w:rsid w:val="2712E1C6"/>
    <w:rsid w:val="274FE31D"/>
    <w:rsid w:val="281A2DB3"/>
    <w:rsid w:val="2F270FD2"/>
    <w:rsid w:val="3187DA59"/>
    <w:rsid w:val="372690B2"/>
    <w:rsid w:val="3F9E2A58"/>
    <w:rsid w:val="415217B2"/>
    <w:rsid w:val="489625BA"/>
    <w:rsid w:val="4ADCBCCF"/>
    <w:rsid w:val="4B884ACF"/>
    <w:rsid w:val="4CCFD69C"/>
    <w:rsid w:val="4E6DB3C5"/>
    <w:rsid w:val="52B15788"/>
    <w:rsid w:val="531896F8"/>
    <w:rsid w:val="53ABD939"/>
    <w:rsid w:val="57C858E7"/>
    <w:rsid w:val="5F76E15F"/>
    <w:rsid w:val="628A99CC"/>
    <w:rsid w:val="66FDDA4E"/>
    <w:rsid w:val="6A2A3843"/>
    <w:rsid w:val="6B0F8D3B"/>
    <w:rsid w:val="727AF14D"/>
    <w:rsid w:val="7643AE34"/>
    <w:rsid w:val="76725909"/>
    <w:rsid w:val="7809B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896F8"/>
  <w15:chartTrackingRefBased/>
  <w15:docId w15:val="{8C893E38-8505-4FB8-96CA-B11BED0D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D03B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02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6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upport.cadence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cid:image005.png@01DADC50.C9A3F1B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ca9bc3-9a58-4f94-9557-afc3fd0a0a8d">
      <Terms xmlns="http://schemas.microsoft.com/office/infopath/2007/PartnerControls"/>
    </lcf76f155ced4ddcb4097134ff3c332f>
    <_ip_UnifiedCompliancePolicyUIAction xmlns="http://schemas.microsoft.com/sharepoint/v3" xsi:nil="true"/>
    <TaxCatchAll xmlns="14d68cbf-76a2-4ab0-9adb-ade2230d32b0" xsi:nil="true"/>
    <Notes0 xmlns="fdca9bc3-9a58-4f94-9557-afc3fd0a0a8d" xsi:nil="true"/>
    <_ip_UnifiedCompliancePolicyProperties xmlns="http://schemas.microsoft.com/sharepoint/v3" xsi:nil="true"/>
    <_Flow_SignoffStatus xmlns="fdca9bc3-9a58-4f94-9557-afc3fd0a0a8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7D705DF428C45BAB24D0CC87A8DD5" ma:contentTypeVersion="21" ma:contentTypeDescription="Create a new document." ma:contentTypeScope="" ma:versionID="88da9ea7e01cb693958e9d9be7171110">
  <xsd:schema xmlns:xsd="http://www.w3.org/2001/XMLSchema" xmlns:xs="http://www.w3.org/2001/XMLSchema" xmlns:p="http://schemas.microsoft.com/office/2006/metadata/properties" xmlns:ns1="http://schemas.microsoft.com/sharepoint/v3" xmlns:ns2="fdca9bc3-9a58-4f94-9557-afc3fd0a0a8d" xmlns:ns3="eea69eec-9605-4187-882d-544c2d1c775f" xmlns:ns4="14d68cbf-76a2-4ab0-9adb-ade2230d32b0" targetNamespace="http://schemas.microsoft.com/office/2006/metadata/properties" ma:root="true" ma:fieldsID="af673d07360cddb70a5d3a2df4a05445" ns1:_="" ns2:_="" ns3:_="" ns4:_="">
    <xsd:import namespace="http://schemas.microsoft.com/sharepoint/v3"/>
    <xsd:import namespace="fdca9bc3-9a58-4f94-9557-afc3fd0a0a8d"/>
    <xsd:import namespace="eea69eec-9605-4187-882d-544c2d1c775f"/>
    <xsd:import namespace="14d68cbf-76a2-4ab0-9adb-ade2230d32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Notes0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a9bc3-9a58-4f94-9557-afc3fd0a0a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s0" ma:index="12" nillable="true" ma:displayName="Notes" ma:internalName="Notes0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8598ab3-f258-400c-894e-c8866d5128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8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69eec-9605-4187-882d-544c2d1c775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68cbf-76a2-4ab0-9adb-ade2230d32b0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751680e5-2d20-4b40-947a-11bf73786de4}" ma:internalName="TaxCatchAll" ma:showField="CatchAllData" ma:web="eea69eec-9605-4187-882d-544c2d1c77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5A7170-9684-4720-A887-0DF472338D25}">
  <ds:schemaRefs>
    <ds:schemaRef ds:uri="http://schemas.microsoft.com/office/2006/metadata/properties"/>
    <ds:schemaRef ds:uri="http://schemas.microsoft.com/office/infopath/2007/PartnerControls"/>
    <ds:schemaRef ds:uri="fdca9bc3-9a58-4f94-9557-afc3fd0a0a8d"/>
    <ds:schemaRef ds:uri="http://schemas.microsoft.com/sharepoint/v3"/>
    <ds:schemaRef ds:uri="14d68cbf-76a2-4ab0-9adb-ade2230d32b0"/>
  </ds:schemaRefs>
</ds:datastoreItem>
</file>

<file path=customXml/itemProps2.xml><?xml version="1.0" encoding="utf-8"?>
<ds:datastoreItem xmlns:ds="http://schemas.openxmlformats.org/officeDocument/2006/customXml" ds:itemID="{A7AA8DC2-79CE-4273-B4FC-77DA11A07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dca9bc3-9a58-4f94-9557-afc3fd0a0a8d"/>
    <ds:schemaRef ds:uri="eea69eec-9605-4187-882d-544c2d1c775f"/>
    <ds:schemaRef ds:uri="14d68cbf-76a2-4ab0-9adb-ade2230d32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C3EBBC-6EB8-427B-95A0-9470C5AB2B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5</Pages>
  <Words>538</Words>
  <Characters>2894</Characters>
  <Application>Microsoft Office Word</Application>
  <DocSecurity>0</DocSecurity>
  <Lines>80</Lines>
  <Paragraphs>43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Vinita Nelson</dc:creator>
  <cp:keywords/>
  <dc:description/>
  <cp:lastModifiedBy>Shailesh Anthony</cp:lastModifiedBy>
  <cp:revision>151</cp:revision>
  <dcterms:created xsi:type="dcterms:W3CDTF">2024-07-12T16:09:00Z</dcterms:created>
  <dcterms:modified xsi:type="dcterms:W3CDTF">2024-12-10T14:19:00Z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0x0101007567D705DF428C45BAB24D0CC87A8DD5</vt:lpwstr>
  </property>
  <property fmtid="{D5CDD505-2E9C-101B-9397-08002B2CF9AE}" pid="3" name="MediaServiceImageTags">
    <vt:lpwstr/>
  </property>
  <property fmtid="{D5CDD505-2E9C-101B-9397-08002B2CF9AE}" pid="4" name="GrammarlyDocumentId">
    <vt:lpwstr>038bc79f9631bd7084b3a762a2b6d701e39f04b54180fa22ab8550221a1dfab5</vt:lpwstr>
  </property>
</Properties>
</file>