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Material suplementario para</w:t>
      </w:r>
    </w:p>
    <w:p>
      <w:pPr>
        <w:pStyle w:val="Author"/>
      </w:pPr>
      <w:r>
        <w:t xml:space="preserve">Héctor Miranda-Cebrián</w:t>
      </w:r>
      <w:r>
        <w:rPr>
          <w:vertAlign w:val="superscript"/>
        </w:rPr>
        <w:t xml:space="preserve">1</w:t>
      </w:r>
    </w:p>
    <w:p>
      <w:pPr>
        <w:pStyle w:val="Compact"/>
        <w:numPr>
          <w:ilvl w:val="0"/>
          <w:numId w:val="1001"/>
        </w:numPr>
      </w:pPr>
      <w:r>
        <w:t xml:space="preserve">Instituto Pirenaico de Ecología - CSIC</w:t>
      </w:r>
    </w:p>
    <w:p>
      <w:pPr>
        <w:pStyle w:val="BlockText"/>
      </w:pPr>
      <w:r>
        <w:t xml:space="preserve">Autor de correspondencia*: Héctor Miranda-Cebrián [</w:t>
      </w:r>
      <w:hyperlink r:id="rId20">
        <w:r>
          <w:rPr>
            <w:rStyle w:val="Hyperlink"/>
          </w:rPr>
          <w:t xml:space="preserve">hmiranda@ipe.csic.es</w:t>
        </w:r>
      </w:hyperlink>
      <w:r>
        <w:t xml:space="preserve">]</w:t>
      </w:r>
    </w:p>
    <w:bookmarkStart w:id="21" w:name="palabras-clave"/>
    <w:p>
      <w:pPr>
        <w:pStyle w:val="Heading1"/>
      </w:pPr>
      <w:r>
        <w:t xml:space="preserve">Palabras clave</w:t>
      </w:r>
    </w:p>
    <w:p>
      <w:pPr>
        <w:pStyle w:val="BlockText"/>
      </w:pPr>
      <w:r>
        <w:t xml:space="preserve">Taxonomía; Estandarización; Lista Patrón</w:t>
      </w:r>
    </w:p>
    <w:bookmarkEnd w:id="21"/>
    <w:bookmarkStart w:id="22" w:name="keywords"/>
    <w:p>
      <w:pPr>
        <w:pStyle w:val="Heading1"/>
      </w:pPr>
      <w:r>
        <w:t xml:space="preserve">Keywords</w:t>
      </w:r>
    </w:p>
    <w:p>
      <w:pPr>
        <w:pStyle w:val="BlockText"/>
      </w:pPr>
      <w:r>
        <w:t xml:space="preserve">Taxonomy; Standardization; Checklist</w:t>
      </w:r>
    </w:p>
    <w:bookmarkEnd w:id="22"/>
    <w:bookmarkStart w:id="23" w:name="instalación-y-ejemplos-de-uso"/>
    <w:p>
      <w:pPr>
        <w:pStyle w:val="Heading1"/>
      </w:pPr>
      <w:r>
        <w:t xml:space="preserve">Instalación y ejemplos de uso</w:t>
      </w:r>
    </w:p>
    <w:p>
      <w:pPr>
        <w:pStyle w:val="FirstParagraph"/>
      </w:pPr>
      <w:r>
        <w:t xml:space="preserve">La instalación del paquete puede realizarse facilmente desde R clonando el repositorio disponible en GitHub empleando la función install_github disponible en los paquetes devtools</w:t>
      </w:r>
      <w:r>
        <w:t xml:space="preserve"> </w:t>
      </w:r>
      <w:r>
        <w:t xml:space="preserve">(Wickham et al., 2022)</w:t>
      </w:r>
      <w:r>
        <w:t xml:space="preserve"> </w:t>
      </w:r>
      <w:r>
        <w:t xml:space="preserve">y remotes</w:t>
      </w:r>
      <w:r>
        <w:t xml:space="preserve"> </w:t>
      </w:r>
      <w:r>
        <w:t xml:space="preserve">(Cs’ardi et al., 2024)</w:t>
      </w:r>
      <w:r>
        <w:t xml:space="preserve">.</w:t>
      </w:r>
    </w:p>
    <w:p>
      <w:pPr>
        <w:pStyle w:val="SourceCode"/>
      </w:pPr>
      <w:r>
        <w:rPr>
          <w:rStyle w:val="NormalTok0"/>
        </w:rPr>
        <w:t xml:space="preserve">remotes</w:t>
      </w:r>
      <w:r>
        <w:rPr>
          <w:rStyle w:val="SpecialCharTok"/>
        </w:rPr>
        <w:t xml:space="preserve">::</w:t>
      </w:r>
      <w:r>
        <w:rPr>
          <w:rStyle w:val="FunctionTok0"/>
        </w:rPr>
        <w:t xml:space="preserve">install_github</w:t>
      </w:r>
      <w:r>
        <w:rPr>
          <w:rStyle w:val="NormalTok0"/>
        </w:rPr>
        <w:t xml:space="preserve">(</w:t>
      </w:r>
      <w:r>
        <w:rPr>
          <w:rStyle w:val="StringTok0"/>
        </w:rPr>
        <w:t xml:space="preserve">"https://github.com/hmirceb/eidos_api"</w:t>
      </w:r>
      <w:r>
        <w:rPr>
          <w:rStyle w:val="NormalTok0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Skipping install of 'eidosapi' from a github remote, the SHA1 (60accfec) has not changed since last install.</w:t>
      </w:r>
      <w:r>
        <w:br/>
      </w:r>
      <w:r>
        <w:rPr>
          <w:rStyle w:val="VerbatimChar"/>
        </w:rPr>
        <w:t xml:space="preserve">  Use `force = TRUE` to force installation</w:t>
      </w:r>
    </w:p>
    <w:p>
      <w:pPr>
        <w:pStyle w:val="SourceCode"/>
      </w:pPr>
      <w:r>
        <w:rPr>
          <w:rStyle w:val="FunctionTok0"/>
        </w:rPr>
        <w:t xml:space="preserve">library</w:t>
      </w:r>
      <w:r>
        <w:rPr>
          <w:rStyle w:val="NormalTok0"/>
        </w:rPr>
        <w:t xml:space="preserve">(eidosapi)</w:t>
      </w:r>
    </w:p>
    <w:p>
      <w:pPr>
        <w:pStyle w:val="FirstParagraph"/>
      </w:pPr>
      <w:r>
        <w:t xml:space="preserve">Vamos a replicar un ejemplo de uso básico, buscar dos especies una, el sapo partero ibérico (</w:t>
      </w:r>
      <w:r>
        <w:rPr>
          <w:i/>
          <w:iCs/>
        </w:rPr>
        <w:t xml:space="preserve">Alytes cisternasii</w:t>
      </w:r>
      <w:r>
        <w:t xml:space="preserve">), sin sinónimos; y otra,</w:t>
      </w:r>
      <w:r>
        <w:t xml:space="preserve"> </w:t>
      </w:r>
      <w:r>
        <w:rPr>
          <w:i/>
          <w:iCs/>
        </w:rPr>
        <w:t xml:space="preserve">Polygonum viviparum</w:t>
      </w:r>
      <w:r>
        <w:t xml:space="preserve">, con varios sinónimos. Para ello haremos uso de</w:t>
      </w:r>
    </w:p>
    <w:p>
      <w:pPr>
        <w:pStyle w:val="SourceCode"/>
      </w:pPr>
      <w:r>
        <w:rPr>
          <w:rStyle w:val="NormalTok0"/>
        </w:rPr>
        <w:t xml:space="preserve">taxa_list </w:t>
      </w:r>
      <w:r>
        <w:rPr>
          <w:rStyle w:val="OtherTok0"/>
        </w:rPr>
        <w:t xml:space="preserve">=</w:t>
      </w:r>
      <w:r>
        <w:rPr>
          <w:rStyle w:val="NormalTok0"/>
        </w:rPr>
        <w:t xml:space="preserve"> </w:t>
      </w:r>
      <w:r>
        <w:rPr>
          <w:rStyle w:val="FunctionTok0"/>
        </w:rPr>
        <w:t xml:space="preserve">data.frame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genus =</w:t>
      </w:r>
      <w:r>
        <w:rPr>
          <w:rStyle w:val="NormalTok0"/>
        </w:rPr>
        <w:t xml:space="preserve"> </w:t>
      </w:r>
      <w:r>
        <w:rPr>
          <w:rStyle w:val="FunctionTok0"/>
        </w:rPr>
        <w:t xml:space="preserve">c</w:t>
      </w:r>
      <w:r>
        <w:rPr>
          <w:rStyle w:val="NormalTok0"/>
        </w:rPr>
        <w:t xml:space="preserve">(</w:t>
      </w:r>
      <w:r>
        <w:rPr>
          <w:rStyle w:val="StringTok0"/>
        </w:rPr>
        <w:t xml:space="preserve">"Alytes"</w:t>
      </w:r>
      <w:r>
        <w:rPr>
          <w:rStyle w:val="NormalTok0"/>
        </w:rPr>
        <w:t xml:space="preserve">, </w:t>
      </w:r>
      <w:r>
        <w:rPr>
          <w:rStyle w:val="StringTok0"/>
        </w:rPr>
        <w:t xml:space="preserve">"Polygonum"</w:t>
      </w:r>
      <w:r>
        <w:rPr>
          <w:rStyle w:val="NormalTok0"/>
        </w:rPr>
        <w:t xml:space="preserve">),</w:t>
      </w:r>
      <w:r>
        <w:br/>
      </w:r>
      <w:r>
        <w:rPr>
          <w:rStyle w:val="NormalTok0"/>
        </w:rPr>
        <w:t xml:space="preserve">                       </w:t>
      </w:r>
      <w:r>
        <w:rPr>
          <w:rStyle w:val="AttributeTok"/>
        </w:rPr>
        <w:t xml:space="preserve">species =</w:t>
      </w:r>
      <w:r>
        <w:rPr>
          <w:rStyle w:val="NormalTok0"/>
        </w:rPr>
        <w:t xml:space="preserve"> </w:t>
      </w:r>
      <w:r>
        <w:rPr>
          <w:rStyle w:val="FunctionTok0"/>
        </w:rPr>
        <w:t xml:space="preserve">c</w:t>
      </w:r>
      <w:r>
        <w:rPr>
          <w:rStyle w:val="NormalTok0"/>
        </w:rPr>
        <w:t xml:space="preserve">(</w:t>
      </w:r>
      <w:r>
        <w:rPr>
          <w:rStyle w:val="StringTok0"/>
        </w:rPr>
        <w:t xml:space="preserve">"cisternasii"</w:t>
      </w:r>
      <w:r>
        <w:rPr>
          <w:rStyle w:val="NormalTok0"/>
        </w:rPr>
        <w:t xml:space="preserve">, </w:t>
      </w:r>
      <w:r>
        <w:rPr>
          <w:rStyle w:val="StringTok0"/>
        </w:rPr>
        <w:t xml:space="preserve">"viviparum"</w:t>
      </w:r>
      <w:r>
        <w:rPr>
          <w:rStyle w:val="NormalTok0"/>
        </w:rPr>
        <w:t xml:space="preserve">))</w:t>
      </w:r>
      <w:r>
        <w:br/>
      </w:r>
      <w:r>
        <w:rPr>
          <w:rStyle w:val="NormalTok0"/>
        </w:rPr>
        <w:t xml:space="preserve">eidosapi</w:t>
      </w:r>
      <w:r>
        <w:rPr>
          <w:rStyle w:val="SpecialCharTok"/>
        </w:rPr>
        <w:t xml:space="preserve">::</w:t>
      </w:r>
      <w:r>
        <w:rPr>
          <w:rStyle w:val="FunctionTok0"/>
        </w:rPr>
        <w:t xml:space="preserve">eidos_taxon_by_name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taxon_list =</w:t>
      </w:r>
      <w:r>
        <w:rPr>
          <w:rStyle w:val="NormalTok0"/>
        </w:rPr>
        <w:t xml:space="preserve"> taxa_list)</w:t>
      </w:r>
    </w:p>
    <w:p>
      <w:pPr>
        <w:pStyle w:val="SourceCode"/>
      </w:pPr>
      <w:r>
        <w:rPr>
          <w:rStyle w:val="VerbatimChar"/>
        </w:rPr>
        <w:t xml:space="preserve">       supplied_genus supplied_species supplied_subspecies</w:t>
      </w:r>
      <w:r>
        <w:br/>
      </w:r>
      <w:r>
        <w:rPr>
          <w:rStyle w:val="VerbatimChar"/>
        </w:rPr>
        <w:t xml:space="preserve">genus          Alytes      cisternasii                &lt;NA&gt;</w:t>
      </w:r>
      <w:r>
        <w:br/>
      </w:r>
      <w:r>
        <w:rPr>
          <w:rStyle w:val="VerbatimChar"/>
        </w:rPr>
        <w:t xml:space="preserve">genus1      Polygonum        viviparum                &lt;NA&gt;</w:t>
      </w:r>
      <w:r>
        <w:br/>
      </w:r>
      <w:r>
        <w:rPr>
          <w:rStyle w:val="VerbatimChar"/>
        </w:rPr>
        <w:t xml:space="preserve">       supplied_scientificnameauthorship nameid                           name</w:t>
      </w:r>
      <w:r>
        <w:br/>
      </w:r>
      <w:r>
        <w:rPr>
          <w:rStyle w:val="VerbatimChar"/>
        </w:rPr>
        <w:t xml:space="preserve">genus                               &lt;NA&gt;  10909 Alytes cisternasii Boscá, 1879</w:t>
      </w:r>
      <w:r>
        <w:br/>
      </w:r>
      <w:r>
        <w:rPr>
          <w:rStyle w:val="VerbatimChar"/>
        </w:rPr>
        <w:t xml:space="preserve">genus1                              &lt;NA&gt;   7277         Polygonum viviparum L.</w:t>
      </w:r>
      <w:r>
        <w:br/>
      </w:r>
      <w:r>
        <w:rPr>
          <w:rStyle w:val="VerbatimChar"/>
        </w:rPr>
        <w:t xml:space="preserve">       taxonrankid taxonrank verbatimtaxonrank areacode originid         origin</w:t>
      </w:r>
      <w:r>
        <w:br/>
      </w:r>
      <w:r>
        <w:rPr>
          <w:rStyle w:val="VerbatimChar"/>
        </w:rPr>
        <w:t xml:space="preserve">genus           10   Species               sp.        T        2 Especie nativa</w:t>
      </w:r>
      <w:r>
        <w:br/>
      </w:r>
      <w:r>
        <w:rPr>
          <w:rStyle w:val="VerbatimChar"/>
        </w:rPr>
        <w:t xml:space="preserve">genus1          10   Species               sp.        T        2 Especie nativa</w:t>
      </w:r>
      <w:r>
        <w:br/>
      </w:r>
      <w:r>
        <w:rPr>
          <w:rStyle w:val="VerbatimChar"/>
        </w:rPr>
        <w:t xml:space="preserve">       taxonomicgroupid     taxonomicgroup kingdomid  kingdom phylumid</w:t>
      </w:r>
      <w:r>
        <w:br/>
      </w:r>
      <w:r>
        <w:rPr>
          <w:rStyle w:val="VerbatimChar"/>
        </w:rPr>
        <w:t xml:space="preserve">genus                 2           Anfibios    200001 Animalia   200011</w:t>
      </w:r>
      <w:r>
        <w:br/>
      </w:r>
      <w:r>
        <w:rPr>
          <w:rStyle w:val="VerbatimChar"/>
        </w:rPr>
        <w:t xml:space="preserve">genus1               11 Plantas vasculares    200006  Plantae   200051</w:t>
      </w:r>
      <w:r>
        <w:br/>
      </w:r>
      <w:r>
        <w:rPr>
          <w:rStyle w:val="VerbatimChar"/>
        </w:rPr>
        <w:t xml:space="preserve">             phylum classid         class idorder          order familyid</w:t>
      </w:r>
      <w:r>
        <w:br/>
      </w:r>
      <w:r>
        <w:rPr>
          <w:rStyle w:val="VerbatimChar"/>
        </w:rPr>
        <w:t xml:space="preserve">genus      Chordata  200068      Amphibia  200277          Anura   201453</w:t>
      </w:r>
      <w:r>
        <w:br/>
      </w:r>
      <w:r>
        <w:rPr>
          <w:rStyle w:val="VerbatimChar"/>
        </w:rPr>
        <w:t xml:space="preserve">genus1 Tracheophyta  200170 Magnoliopsida  200713 Caryophyllales   241690</w:t>
      </w:r>
      <w:r>
        <w:br/>
      </w:r>
      <w:r>
        <w:rPr>
          <w:rStyle w:val="VerbatimChar"/>
        </w:rPr>
        <w:t xml:space="preserve">             family genusid     genus subgenusid subgenus specificepithet</w:t>
      </w:r>
      <w:r>
        <w:br/>
      </w:r>
      <w:r>
        <w:rPr>
          <w:rStyle w:val="VerbatimChar"/>
        </w:rPr>
        <w:t xml:space="preserve">genus      Alytidae  205517    Alytes         NA       NA     cisternasii</w:t>
      </w:r>
      <w:r>
        <w:br/>
      </w:r>
      <w:r>
        <w:rPr>
          <w:rStyle w:val="VerbatimChar"/>
        </w:rPr>
        <w:t xml:space="preserve">genus1 Polygonaceae  210167 Polygonum         NA       NA       viviparum</w:t>
      </w:r>
      <w:r>
        <w:br/>
      </w:r>
      <w:r>
        <w:rPr>
          <w:rStyle w:val="VerbatimChar"/>
        </w:rPr>
        <w:t xml:space="preserve">       infraspecificepithet</w:t>
      </w:r>
      <w:r>
        <w:br/>
      </w:r>
      <w:r>
        <w:rPr>
          <w:rStyle w:val="VerbatimChar"/>
        </w:rPr>
        <w:t xml:space="preserve">genus                      </w:t>
      </w:r>
      <w:r>
        <w:br/>
      </w:r>
      <w:r>
        <w:rPr>
          <w:rStyle w:val="VerbatimChar"/>
        </w:rPr>
        <w:t xml:space="preserve">genus1                     </w:t>
      </w:r>
      <w:r>
        <w:br/>
      </w:r>
      <w:r>
        <w:rPr>
          <w:rStyle w:val="VerbatimChar"/>
        </w:rPr>
        <w:t xml:space="preserve">                                                        taxonconceptid</w:t>
      </w:r>
      <w:r>
        <w:br/>
      </w:r>
      <w:r>
        <w:rPr>
          <w:rStyle w:val="VerbatimChar"/>
        </w:rPr>
        <w:t xml:space="preserve">genus                                                                 </w:t>
      </w:r>
      <w:r>
        <w:br/>
      </w:r>
      <w:r>
        <w:rPr>
          <w:rStyle w:val="VerbatimChar"/>
        </w:rPr>
        <w:t xml:space="preserve">genus1 urn:lsid:recibio.net:taxon:7c373d22-1f99-49f1-98bb-8520754188f3</w:t>
      </w:r>
      <w:r>
        <w:br/>
      </w:r>
      <w:r>
        <w:rPr>
          <w:rStyle w:val="VerbatimChar"/>
        </w:rPr>
        <w:t xml:space="preserve">                                                     scientificnameid</w:t>
      </w:r>
      <w:r>
        <w:br/>
      </w:r>
      <w:r>
        <w:rPr>
          <w:rStyle w:val="VerbatimChar"/>
        </w:rPr>
        <w:t xml:space="preserve">genus  urn:lsid:recibio.net:name:dd3843fa-abb3-46d3-82ec-b307c2b095e4</w:t>
      </w:r>
      <w:r>
        <w:br/>
      </w:r>
      <w:r>
        <w:rPr>
          <w:rStyle w:val="VerbatimChar"/>
        </w:rPr>
        <w:t xml:space="preserve">genus1                                                               </w:t>
      </w:r>
      <w:r>
        <w:br/>
      </w:r>
      <w:r>
        <w:rPr>
          <w:rStyle w:val="VerbatimChar"/>
        </w:rPr>
        <w:t xml:space="preserve">       originalnameusage</w:t>
      </w:r>
      <w:r>
        <w:br/>
      </w:r>
      <w:r>
        <w:rPr>
          <w:rStyle w:val="VerbatimChar"/>
        </w:rPr>
        <w:t xml:space="preserve">genus                   </w:t>
      </w:r>
      <w:r>
        <w:br/>
      </w:r>
      <w:r>
        <w:rPr>
          <w:rStyle w:val="VerbatimChar"/>
        </w:rPr>
        <w:t xml:space="preserve">genus1  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nameaccordingto</w:t>
      </w:r>
      <w:r>
        <w:br/>
      </w:r>
      <w:r>
        <w:rPr>
          <w:rStyle w:val="VerbatimChar"/>
        </w:rPr>
        <w:t xml:space="preserve">genus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genus1 CASTROVIEJO, S. (coord. gen.). 1986-2014. Flora iberica. Plantas vasculares de la Península Ibérica e Islas Baleares. 1-8, 10-16(1), 17-18, 20-21. Real Jardín Botánico, CSIC. Madrid.</w:t>
      </w:r>
      <w:r>
        <w:br/>
      </w:r>
      <w:r>
        <w:rPr>
          <w:rStyle w:val="VerbatimChar"/>
        </w:rPr>
        <w:t xml:space="preserve">            namepublishedin namepublishedinyear scientificnameauthorship</w:t>
      </w:r>
      <w:r>
        <w:br/>
      </w:r>
      <w:r>
        <w:rPr>
          <w:rStyle w:val="VerbatimChar"/>
        </w:rPr>
        <w:t xml:space="preserve">genus                                      &lt;NA&gt;              Boscá, 1879</w:t>
      </w:r>
      <w:r>
        <w:br/>
      </w:r>
      <w:r>
        <w:rPr>
          <w:rStyle w:val="VerbatimChar"/>
        </w:rPr>
        <w:t xml:space="preserve">genus1 Sp. Pl. 1: 360. 1753                1753                       L.</w:t>
      </w:r>
      <w:r>
        <w:br/>
      </w:r>
      <w:r>
        <w:rPr>
          <w:rStyle w:val="VerbatimChar"/>
        </w:rPr>
        <w:t xml:space="preserve">       remarks cites_code eunis_code euring_code rednatura_code lp taxonid</w:t>
      </w:r>
      <w:r>
        <w:br/>
      </w:r>
      <w:r>
        <w:rPr>
          <w:rStyle w:val="VerbatimChar"/>
        </w:rPr>
        <w:t xml:space="preserve">genus                  NA        634          NA           1192  1   10909</w:t>
      </w:r>
      <w:r>
        <w:br/>
      </w:r>
      <w:r>
        <w:rPr>
          <w:rStyle w:val="VerbatimChar"/>
        </w:rPr>
        <w:t xml:space="preserve">genus1                 NA     177573          NA           &lt;NA&gt; NA    7277</w:t>
      </w:r>
      <w:r>
        <w:br/>
      </w:r>
      <w:r>
        <w:rPr>
          <w:rStyle w:val="VerbatimChar"/>
        </w:rPr>
        <w:t xml:space="preserve">       nametypeid        nametype acceptednameid</w:t>
      </w:r>
      <w:r>
        <w:br/>
      </w:r>
      <w:r>
        <w:rPr>
          <w:rStyle w:val="VerbatimChar"/>
        </w:rPr>
        <w:t xml:space="preserve">genus          10 Aceptado/válido          10909</w:t>
      </w:r>
      <w:r>
        <w:br/>
      </w:r>
      <w:r>
        <w:rPr>
          <w:rStyle w:val="VerbatimChar"/>
        </w:rPr>
        <w:t xml:space="preserve">genus1         11        Sinónimo          32824</w:t>
      </w:r>
    </w:p>
    <w:p>
      <w:pPr>
        <w:pStyle w:val="FirstParagraph"/>
      </w:pPr>
      <w:r>
        <w:t xml:space="preserve">Desde aquí podríamos obetener información de interés como información taxonómica de mayor nivel, o el identificador único de la base de datos. Este podría ser usado, por ejemplo, para buscar el estado legal de cada una de las especies a nivel internacional, nacional y autonómico en España.</w:t>
      </w:r>
    </w:p>
    <w:p>
      <w:pPr>
        <w:pStyle w:val="SourceCode"/>
      </w:pPr>
      <w:r>
        <w:rPr>
          <w:rStyle w:val="NormalTok0"/>
        </w:rPr>
        <w:t xml:space="preserve">taxa_list </w:t>
      </w:r>
      <w:r>
        <w:rPr>
          <w:rStyle w:val="OtherTok0"/>
        </w:rPr>
        <w:t xml:space="preserve">=</w:t>
      </w:r>
      <w:r>
        <w:rPr>
          <w:rStyle w:val="NormalTok0"/>
        </w:rPr>
        <w:t xml:space="preserve"> </w:t>
      </w:r>
      <w:r>
        <w:rPr>
          <w:rStyle w:val="FunctionTok0"/>
        </w:rPr>
        <w:t xml:space="preserve">data.frame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genus =</w:t>
      </w:r>
      <w:r>
        <w:rPr>
          <w:rStyle w:val="NormalTok0"/>
        </w:rPr>
        <w:t xml:space="preserve"> </w:t>
      </w:r>
      <w:r>
        <w:rPr>
          <w:rStyle w:val="FunctionTok0"/>
        </w:rPr>
        <w:t xml:space="preserve">c</w:t>
      </w:r>
      <w:r>
        <w:rPr>
          <w:rStyle w:val="NormalTok0"/>
        </w:rPr>
        <w:t xml:space="preserve">(</w:t>
      </w:r>
      <w:r>
        <w:rPr>
          <w:rStyle w:val="StringTok0"/>
        </w:rPr>
        <w:t xml:space="preserve">"Alytes"</w:t>
      </w:r>
      <w:r>
        <w:rPr>
          <w:rStyle w:val="NormalTok0"/>
        </w:rPr>
        <w:t xml:space="preserve">, </w:t>
      </w:r>
      <w:r>
        <w:rPr>
          <w:rStyle w:val="StringTok0"/>
        </w:rPr>
        <w:t xml:space="preserve">"Polygonum"</w:t>
      </w:r>
      <w:r>
        <w:rPr>
          <w:rStyle w:val="NormalTok0"/>
        </w:rPr>
        <w:t xml:space="preserve">),</w:t>
      </w:r>
      <w:r>
        <w:br/>
      </w:r>
      <w:r>
        <w:rPr>
          <w:rStyle w:val="NormalTok0"/>
        </w:rPr>
        <w:t xml:space="preserve">                       </w:t>
      </w:r>
      <w:r>
        <w:rPr>
          <w:rStyle w:val="AttributeTok"/>
        </w:rPr>
        <w:t xml:space="preserve">species =</w:t>
      </w:r>
      <w:r>
        <w:rPr>
          <w:rStyle w:val="NormalTok0"/>
        </w:rPr>
        <w:t xml:space="preserve"> </w:t>
      </w:r>
      <w:r>
        <w:rPr>
          <w:rStyle w:val="FunctionTok0"/>
        </w:rPr>
        <w:t xml:space="preserve">c</w:t>
      </w:r>
      <w:r>
        <w:rPr>
          <w:rStyle w:val="NormalTok0"/>
        </w:rPr>
        <w:t xml:space="preserve">(</w:t>
      </w:r>
      <w:r>
        <w:rPr>
          <w:rStyle w:val="StringTok0"/>
        </w:rPr>
        <w:t xml:space="preserve">"cisternasii"</w:t>
      </w:r>
      <w:r>
        <w:rPr>
          <w:rStyle w:val="NormalTok0"/>
        </w:rPr>
        <w:t xml:space="preserve">, </w:t>
      </w:r>
      <w:r>
        <w:rPr>
          <w:rStyle w:val="StringTok0"/>
        </w:rPr>
        <w:t xml:space="preserve">"viviparum"</w:t>
      </w:r>
      <w:r>
        <w:rPr>
          <w:rStyle w:val="NormalTok0"/>
        </w:rPr>
        <w:t xml:space="preserve">))</w:t>
      </w:r>
      <w:r>
        <w:br/>
      </w:r>
      <w:r>
        <w:rPr>
          <w:rStyle w:val="NormalTok0"/>
        </w:rPr>
        <w:t xml:space="preserve">info_sps </w:t>
      </w:r>
      <w:r>
        <w:rPr>
          <w:rStyle w:val="OtherTok0"/>
        </w:rPr>
        <w:t xml:space="preserve">=</w:t>
      </w:r>
      <w:r>
        <w:rPr>
          <w:rStyle w:val="NormalTok0"/>
        </w:rPr>
        <w:t xml:space="preserve"> eidosapi</w:t>
      </w:r>
      <w:r>
        <w:rPr>
          <w:rStyle w:val="SpecialCharTok"/>
        </w:rPr>
        <w:t xml:space="preserve">::</w:t>
      </w:r>
      <w:r>
        <w:rPr>
          <w:rStyle w:val="FunctionTok0"/>
        </w:rPr>
        <w:t xml:space="preserve">eidos_taxon_by_name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taxon_list =</w:t>
      </w:r>
      <w:r>
        <w:rPr>
          <w:rStyle w:val="NormalTok0"/>
        </w:rPr>
        <w:t xml:space="preserve"> taxa_list)</w:t>
      </w:r>
      <w:r>
        <w:br/>
      </w:r>
      <w:r>
        <w:rPr>
          <w:rStyle w:val="NormalTok0"/>
        </w:rPr>
        <w:t xml:space="preserve">eidosapi</w:t>
      </w:r>
      <w:r>
        <w:rPr>
          <w:rStyle w:val="SpecialCharTok"/>
        </w:rPr>
        <w:t xml:space="preserve">::</w:t>
      </w:r>
      <w:r>
        <w:rPr>
          <w:rStyle w:val="FunctionTok0"/>
        </w:rPr>
        <w:t xml:space="preserve">eidos_conservation_by_id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taxon_id =</w:t>
      </w:r>
      <w:r>
        <w:rPr>
          <w:rStyle w:val="NormalTok0"/>
        </w:rPr>
        <w:t xml:space="preserve"> info_sps</w:t>
      </w:r>
      <w:r>
        <w:rPr>
          <w:rStyle w:val="SpecialCharTok"/>
        </w:rPr>
        <w:t xml:space="preserve">$</w:t>
      </w:r>
      <w:r>
        <w:rPr>
          <w:rStyle w:val="NormalTok0"/>
        </w:rPr>
        <w:t xml:space="preserve">id)</w:t>
      </w:r>
    </w:p>
    <w:p>
      <w:pPr>
        <w:pStyle w:val="SourceCode"/>
      </w:pP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[1,]</w:t>
      </w:r>
      <w:r>
        <w:br/>
      </w:r>
      <w:r>
        <w:rPr>
          <w:rStyle w:val="VerbatimChar"/>
        </w:rPr>
        <w:t xml:space="preserve">[2,]</w:t>
      </w:r>
    </w:p>
    <w:p>
      <w:pPr>
        <w:pStyle w:val="FirstParagraph"/>
      </w:pPr>
      <w:r>
        <w:t xml:space="preserve">Finalmente podemos cotejar un nombre mal escrito con la LP.</w:t>
      </w:r>
    </w:p>
    <w:p>
      <w:pPr>
        <w:pStyle w:val="SourceCode"/>
      </w:pPr>
      <w:r>
        <w:rPr>
          <w:rStyle w:val="NormalTok0"/>
        </w:rPr>
        <w:t xml:space="preserve">taxa_list </w:t>
      </w:r>
      <w:r>
        <w:rPr>
          <w:rStyle w:val="OtherTok0"/>
        </w:rPr>
        <w:t xml:space="preserve">=</w:t>
      </w:r>
      <w:r>
        <w:rPr>
          <w:rStyle w:val="NormalTok0"/>
        </w:rPr>
        <w:t xml:space="preserve"> </w:t>
      </w:r>
      <w:r>
        <w:rPr>
          <w:rStyle w:val="FunctionTok0"/>
        </w:rPr>
        <w:t xml:space="preserve">data.frame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genus =</w:t>
      </w:r>
      <w:r>
        <w:rPr>
          <w:rStyle w:val="NormalTok0"/>
        </w:rPr>
        <w:t xml:space="preserve"> </w:t>
      </w:r>
      <w:r>
        <w:rPr>
          <w:rStyle w:val="FunctionTok0"/>
        </w:rPr>
        <w:t xml:space="preserve">c</w:t>
      </w:r>
      <w:r>
        <w:rPr>
          <w:rStyle w:val="NormalTok0"/>
        </w:rPr>
        <w:t xml:space="preserve">(</w:t>
      </w:r>
      <w:r>
        <w:rPr>
          <w:rStyle w:val="StringTok0"/>
        </w:rPr>
        <w:t xml:space="preserve">"Lanius"</w:t>
      </w:r>
      <w:r>
        <w:rPr>
          <w:rStyle w:val="NormalTok0"/>
        </w:rPr>
        <w:t xml:space="preserve">, </w:t>
      </w:r>
      <w:r>
        <w:rPr>
          <w:rStyle w:val="StringTok0"/>
        </w:rPr>
        <w:t xml:space="preserve">"Vorderea"</w:t>
      </w:r>
      <w:r>
        <w:rPr>
          <w:rStyle w:val="NormalTok0"/>
        </w:rPr>
        <w:t xml:space="preserve">),</w:t>
      </w:r>
      <w:r>
        <w:br/>
      </w:r>
      <w:r>
        <w:rPr>
          <w:rStyle w:val="NormalTok0"/>
        </w:rPr>
        <w:t xml:space="preserve">                       </w:t>
      </w:r>
      <w:r>
        <w:rPr>
          <w:rStyle w:val="AttributeTok"/>
        </w:rPr>
        <w:t xml:space="preserve">species =</w:t>
      </w:r>
      <w:r>
        <w:rPr>
          <w:rStyle w:val="NormalTok0"/>
        </w:rPr>
        <w:t xml:space="preserve"> </w:t>
      </w:r>
      <w:r>
        <w:rPr>
          <w:rStyle w:val="FunctionTok0"/>
        </w:rPr>
        <w:t xml:space="preserve">c</w:t>
      </w:r>
      <w:r>
        <w:rPr>
          <w:rStyle w:val="NormalTok0"/>
        </w:rPr>
        <w:t xml:space="preserve">(</w:t>
      </w:r>
      <w:r>
        <w:rPr>
          <w:rStyle w:val="StringTok0"/>
        </w:rPr>
        <w:t xml:space="preserve">"meridionalis"</w:t>
      </w:r>
      <w:r>
        <w:rPr>
          <w:rStyle w:val="NormalTok0"/>
        </w:rPr>
        <w:t xml:space="preserve">, </w:t>
      </w:r>
      <w:r>
        <w:rPr>
          <w:rStyle w:val="StringTok0"/>
        </w:rPr>
        <w:t xml:space="preserve">"pirenaica"</w:t>
      </w:r>
      <w:r>
        <w:rPr>
          <w:rStyle w:val="NormalTok0"/>
        </w:rPr>
        <w:t xml:space="preserve">))</w:t>
      </w:r>
      <w:r>
        <w:br/>
      </w:r>
      <w:r>
        <w:rPr>
          <w:rStyle w:val="NormalTok0"/>
        </w:rPr>
        <w:t xml:space="preserve">checklist </w:t>
      </w:r>
      <w:r>
        <w:rPr>
          <w:rStyle w:val="OtherTok0"/>
        </w:rPr>
        <w:t xml:space="preserve">=</w:t>
      </w:r>
      <w:r>
        <w:rPr>
          <w:rStyle w:val="NormalTok0"/>
        </w:rPr>
        <w:t xml:space="preserve"> eidosapi</w:t>
      </w:r>
      <w:r>
        <w:rPr>
          <w:rStyle w:val="SpecialCharTok"/>
        </w:rPr>
        <w:t xml:space="preserve">::</w:t>
      </w:r>
      <w:r>
        <w:rPr>
          <w:rStyle w:val="FunctionTok0"/>
        </w:rPr>
        <w:t xml:space="preserve">eidos_clean_checklist</w:t>
      </w:r>
      <w:r>
        <w:rPr>
          <w:rStyle w:val="NormalTok0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Downloading checklist and formatting, please wait...</w:t>
      </w:r>
    </w:p>
    <w:p>
      <w:pPr>
        <w:pStyle w:val="SourceCode"/>
      </w:pPr>
      <w:r>
        <w:rPr>
          <w:rStyle w:val="NormalTok0"/>
        </w:rPr>
        <w:t xml:space="preserve">fuzzy_info_sps </w:t>
      </w:r>
      <w:r>
        <w:rPr>
          <w:rStyle w:val="OtherTok0"/>
        </w:rPr>
        <w:t xml:space="preserve">=</w:t>
      </w:r>
      <w:r>
        <w:rPr>
          <w:rStyle w:val="NormalTok0"/>
        </w:rPr>
        <w:t xml:space="preserve"> eidosapi</w:t>
      </w:r>
      <w:r>
        <w:rPr>
          <w:rStyle w:val="SpecialCharTok"/>
        </w:rPr>
        <w:t xml:space="preserve">::</w:t>
      </w:r>
      <w:r>
        <w:rPr>
          <w:rStyle w:val="FunctionTok0"/>
        </w:rPr>
        <w:t xml:space="preserve">eidos_fuzzy_names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taxa_list =</w:t>
      </w:r>
      <w:r>
        <w:rPr>
          <w:rStyle w:val="NormalTok0"/>
        </w:rPr>
        <w:t xml:space="preserve"> taxa_list, </w:t>
      </w:r>
      <w:r>
        <w:rPr>
          <w:rStyle w:val="AttributeTok"/>
        </w:rPr>
        <w:t xml:space="preserve">checklist =</w:t>
      </w:r>
      <w:r>
        <w:rPr>
          <w:rStyle w:val="NormalTok0"/>
        </w:rPr>
        <w:t xml:space="preserve"> checklist)</w:t>
      </w:r>
    </w:p>
    <w:bookmarkEnd w:id="23"/>
    <w:bookmarkStart w:id="24" w:name="conclusiones"/>
    <w:p>
      <w:pPr>
        <w:pStyle w:val="Heading1"/>
      </w:pPr>
      <w:r>
        <w:t xml:space="preserve">Conclusiones</w:t>
      </w:r>
    </w:p>
    <w:p>
      <w:pPr>
        <w:pStyle w:val="FirstParagraph"/>
      </w:pPr>
      <w:r>
        <w:t xml:space="preserve">El trabajo en ecología implica necesariamente distinguir correctamente los organismos con los que trabajamos. Para ello es esencial emplear la información taxonómica más actualizada o a estandarizada posible. El paquete</w:t>
      </w:r>
      <w:r>
        <w:t xml:space="preserve"> </w:t>
      </w:r>
      <w:r>
        <w:rPr>
          <w:i/>
          <w:iCs/>
        </w:rPr>
        <w:t xml:space="preserve">eidos_api</w:t>
      </w:r>
      <w:r>
        <w:t xml:space="preserve"> </w:t>
      </w:r>
      <w:r>
        <w:t xml:space="preserve">permite acceder de forma sencilla a las bases de datos taxonómicas del Inventario del Patrimonio Natural y de la Biodiversidad, facilitando la tarea de estandarizar la nomenclatura de los organismos y permitiéndonos incluir en flujos de trabajo.</w:t>
      </w:r>
    </w:p>
    <w:bookmarkEnd w:id="24"/>
    <w:bookmarkStart w:id="25" w:name="conclusiones-1"/>
    <w:p>
      <w:pPr>
        <w:pStyle w:val="Heading1"/>
      </w:pPr>
      <w:r>
        <w:t xml:space="preserve">Conclusiones</w:t>
      </w:r>
    </w:p>
    <w:p>
      <w:pPr>
        <w:pStyle w:val="FirstParagraph"/>
      </w:pPr>
      <w:r>
        <w:t xml:space="preserve">Texto.</w:t>
      </w:r>
    </w:p>
    <w:bookmarkEnd w:id="25"/>
    <w:bookmarkStart w:id="26" w:name="contribución-de-los-autores"/>
    <w:p>
      <w:pPr>
        <w:pStyle w:val="Heading1"/>
      </w:pPr>
      <w:r>
        <w:t xml:space="preserve">Contribución de los autores</w:t>
      </w:r>
    </w:p>
    <w:p>
      <w:pPr>
        <w:pStyle w:val="FirstParagraph"/>
      </w:pPr>
      <w:r>
        <w:t xml:space="preserve">Texto.</w:t>
      </w:r>
    </w:p>
    <w:bookmarkEnd w:id="26"/>
    <w:bookmarkStart w:id="27" w:name="agradecimientos"/>
    <w:p>
      <w:pPr>
        <w:pStyle w:val="Heading1"/>
      </w:pPr>
      <w:r>
        <w:t xml:space="preserve">Agradecimientos</w:t>
      </w:r>
    </w:p>
    <w:p>
      <w:pPr>
        <w:pStyle w:val="FirstParagraph"/>
      </w:pPr>
      <w:r>
        <w:t xml:space="preserve">Esta nota se ha revisado siguiendo un proceso colaborativo y público disponible en (link al issue correspondiente).</w:t>
      </w:r>
    </w:p>
    <w:bookmarkEnd w:id="27"/>
    <w:bookmarkStart w:id="39" w:name="referencias"/>
    <w:p>
      <w:pPr>
        <w:pStyle w:val="Heading1"/>
      </w:pPr>
      <w:r>
        <w:t xml:space="preserve">Referencias</w:t>
      </w:r>
    </w:p>
    <w:bookmarkStart w:id="38" w:name="refs"/>
    <w:p>
      <w:pPr>
        <w:pStyle w:val="Bibliography"/>
      </w:pPr>
      <w:r>
        <w:t xml:space="preserve">:::</w:t>
      </w:r>
    </w:p>
    <w:p>
      <w:pPr>
        <w:pStyle w:val="SourceCode"/>
      </w:pPr>
      <w:r>
        <w:rPr>
          <w:rStyle w:val="VerbatimChar"/>
        </w:rPr>
        <w:t xml:space="preserve">###### TABLA 1</w:t>
      </w:r>
      <w:r>
        <w:br/>
      </w:r>
      <w:r>
        <w:br/>
      </w:r>
      <w:r>
        <w:rPr>
          <w:rStyle w:val="VerbatimChar"/>
        </w:rPr>
        <w:t xml:space="preserve">**Tabla 1**. Cada tabla debe tener su correspondiente encabezamiento explicativo. En los artículos de investigación, de revisión y comunicaciones breves se aportarán los encabezamientos tanto en castellano como en inglés, en letra Arial 10 y en una página independiente. Es importante que las tablas sean simples y que no superen el ancho una página DIN A4 vertical. Los originales se deben aportar en formato tabla y no en formato imagen.</w:t>
      </w:r>
    </w:p>
    <w:p>
      <w:pPr>
        <w:pStyle w:val="Bibliography"/>
      </w:pPr>
      <w:r>
        <w:rPr>
          <w:b/>
          <w:bCs/>
        </w:rPr>
        <w:t xml:space="preserve">Table 1</w:t>
      </w:r>
      <w:r>
        <w:t xml:space="preserve">. Table heading in English.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>
      <w:pPr>
        <w:pStyle w:val="Bibliography"/>
      </w:pPr>
      <w:r>
        <w:t xml:space="preserve">###### PIES DE FIGURA</w:t>
      </w:r>
    </w:p>
    <w:p>
      <w:pPr>
        <w:pStyle w:val="Bibliography"/>
      </w:pPr>
      <w:r>
        <w:rPr>
          <w:b/>
          <w:bCs/>
        </w:rPr>
        <w:t xml:space="preserve">Figura 1</w:t>
      </w:r>
      <w:r>
        <w:t xml:space="preserve">. Pie de figura 1.</w:t>
      </w:r>
    </w:p>
    <w:p>
      <w:pPr>
        <w:pStyle w:val="Bibliography"/>
      </w:pPr>
      <w:r>
        <w:rPr>
          <w:b/>
          <w:bCs/>
        </w:rPr>
        <w:t xml:space="preserve">Figura 2</w:t>
      </w:r>
      <w:r>
        <w:t xml:space="preserve">. Pie de figura 2.</w:t>
      </w:r>
    </w:p>
    <w:p>
      <w:pPr>
        <w:pStyle w:val="Bibliography"/>
      </w:pPr>
      <w:r>
        <w:t xml:space="preserve">###### FIGURE LEGENDS</w:t>
      </w:r>
    </w:p>
    <w:p>
      <w:pPr>
        <w:pStyle w:val="Bibliography"/>
      </w:pPr>
      <w:r>
        <w:rPr>
          <w:b/>
          <w:bCs/>
        </w:rPr>
        <w:t xml:space="preserve">Figure 1</w:t>
      </w:r>
      <w:r>
        <w:t xml:space="preserve">. Figure caption.</w:t>
      </w:r>
    </w:p>
    <w:p>
      <w:pPr>
        <w:pStyle w:val="Bibliography"/>
      </w:pPr>
      <w:r>
        <w:rPr>
          <w:b/>
          <w:bCs/>
        </w:rPr>
        <w:t xml:space="preserve">Figure 2</w:t>
      </w:r>
      <w:r>
        <w:t xml:space="preserve">. Figure caption.</w:t>
      </w:r>
    </w:p>
    <w:p>
      <w:pPr>
        <w:pStyle w:val="Bibliography"/>
      </w:pPr>
      <w:r>
        <w:t xml:space="preserve">###### FIGURA 1</w:t>
      </w:r>
    </w:p>
    <w:p>
      <w:pPr>
        <w:pStyle w:val="Bibliography"/>
      </w:pPr>
      <w:r>
        <w:t xml:space="preserve">::: {.cell}</w:t>
      </w:r>
      <w:r>
        <w:t xml:space="preserve"> </w:t>
      </w:r>
      <w:r>
        <w:t xml:space="preserve">::: {.cell-output-display}</w:t>
      </w:r>
      <w:r>
        <w:t xml:space="preserve"> </w:t>
      </w:r>
      <w:r>
        <w:drawing>
          <wp:inline>
            <wp:extent cx="5727700" cy="4582159"/>
            <wp:effectExtent b="0" l="0" r="0" t="0"/>
            <wp:docPr descr="Figura 1. Esto es un ejemplo." title="" id="29" name="Picture"/>
            <a:graphic>
              <a:graphicData uri="http://schemas.openxmlformats.org/drawingml/2006/picture">
                <pic:pic>
                  <pic:nvPicPr>
                    <pic:cNvPr descr="Supp_mat_files/figure-docx/Fig1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82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:::</w:t>
      </w:r>
      <w:r>
        <w:t xml:space="preserve"> </w:t>
      </w:r>
      <w:r>
        <w:t xml:space="preserve">:::</w:t>
      </w:r>
    </w:p>
    <w:p>
      <w:pPr>
        <w:pStyle w:val="Bibliography"/>
      </w:pPr>
      <w:r>
        <w:t xml:space="preserve">###### FIGURA 2</w:t>
      </w:r>
    </w:p>
    <w:p>
      <w:pPr>
        <w:pStyle w:val="Bibliography"/>
      </w:pPr>
      <w:r>
        <w:t xml:space="preserve">::: {.cell}</w:t>
      </w:r>
      <w:r>
        <w:t xml:space="preserve"> </w:t>
      </w:r>
      <w:r>
        <w:t xml:space="preserve">::: {.cell-output-display}</w:t>
      </w:r>
      <w:r>
        <w:t xml:space="preserve"> </w:t>
      </w:r>
      <w:r>
        <w:drawing>
          <wp:inline>
            <wp:extent cx="5727700" cy="4582159"/>
            <wp:effectExtent b="0" l="0" r="0" t="0"/>
            <wp:docPr descr="Figura 2. Segundo ejemplo." title="" id="32" name="Picture"/>
            <a:graphic>
              <a:graphicData uri="http://schemas.openxmlformats.org/drawingml/2006/picture">
                <pic:pic>
                  <pic:nvPicPr>
                    <pic:cNvPr descr="Supp_mat_files/figure-docx/Fig2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82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:::</w:t>
      </w:r>
      <w:r>
        <w:t xml:space="preserve"> </w:t>
      </w:r>
      <w:r>
        <w:t xml:space="preserve">:::</w:t>
      </w:r>
    </w:p>
    <w:bookmarkStart w:id="35" w:name="ref-Csardi_2024"/>
    <w:p>
      <w:pPr>
        <w:pStyle w:val="Bibliography"/>
      </w:pPr>
      <w:r>
        <w:t xml:space="preserve">Cs’ardi, G., Hester, J., Wickham, H., Chang, W., Morgan, M., Tenenbaum, D. 2024.</w:t>
      </w:r>
      <w:r>
        <w:t xml:space="preserve"> </w:t>
      </w:r>
      <w:hyperlink r:id="rId34">
        <w:r>
          <w:rPr>
            <w:rStyle w:val="Hyperlink"/>
            <w:i/>
            <w:iCs/>
          </w:rPr>
          <w:t xml:space="preserve">remotes: R Package Installation from Remote Repositories, Including ’GitHub’</w:t>
        </w:r>
      </w:hyperlink>
      <w:r>
        <w:t xml:space="preserve">.</w:t>
      </w:r>
    </w:p>
    <w:bookmarkEnd w:id="35"/>
    <w:bookmarkStart w:id="37" w:name="ref-Wickham_2022"/>
    <w:p>
      <w:pPr>
        <w:pStyle w:val="Bibliography"/>
      </w:pPr>
      <w:r>
        <w:t xml:space="preserve">Wickham, H., Hester, J., Chang, W., Bryan, J. 2022.</w:t>
      </w:r>
      <w:r>
        <w:t xml:space="preserve"> </w:t>
      </w:r>
      <w:hyperlink r:id="rId36">
        <w:r>
          <w:rPr>
            <w:rStyle w:val="Hyperlink"/>
            <w:i/>
            <w:iCs/>
          </w:rPr>
          <w:t xml:space="preserve">devtools: Tools to Make Developing R Packages Easier</w:t>
        </w:r>
      </w:hyperlink>
      <w:r>
        <w:t xml:space="preserve">.</w:t>
      </w:r>
    </w:p>
    <w:bookmarkEnd w:id="37"/>
    <w:bookmarkEnd w:id="38"/>
    <w:bookmarkEnd w:id="39"/>
    <w:sectPr w:rsidR="005A04E7" w:rsidSect="000B51C4">
      <w:footerReference r:id="rId9" w:type="default"/>
      <w:pgSz w:code="9" w:h="16840" w:w="11907"/>
      <w:pgMar w:bottom="1440" w:footer="720" w:gutter="0" w:header="720" w:left="1440" w:right="1440" w:top="1440"/>
      <w:lnNumType w:countBy="1" w:restart="continuous"/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25620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51C4" w:rsidRDefault="000B51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B51C4" w:rsidRDefault="000B51C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(%2)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(%3)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(%4)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(%5)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(%6)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(%7)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80"/>
    <w:multiLevelType w:val="singleLevel"/>
    <w:tmpl w:val="F726096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A5369C20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8C9CB6C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A440C77C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:abstractNumId="7">
    <w:nsid w:val="FFFFFF89"/>
    <w:multiLevelType w:val="singleLevel"/>
    <w:tmpl w:val="19F639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8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(%2)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(%3)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(%4)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(%5)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(%6)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(%7)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pos="0" w:val="num"/>
        </w:tabs>
        <w:ind w:hanging="480" w:left="480"/>
      </w:pPr>
    </w:lvl>
    <w:lvl w:ilvl="1">
      <w:start w:val="2"/>
      <w:numFmt w:val="decimal"/>
      <w:lvlText w:val="(%2)"/>
      <w:lvlJc w:val="left"/>
      <w:pPr>
        <w:tabs>
          <w:tab w:pos="720" w:val="num"/>
        </w:tabs>
        <w:ind w:hanging="480" w:left="1200"/>
      </w:pPr>
    </w:lvl>
    <w:lvl w:ilvl="2">
      <w:start w:val="2"/>
      <w:numFmt w:val="decimal"/>
      <w:lvlText w:val="(%3)"/>
      <w:lvlJc w:val="left"/>
      <w:pPr>
        <w:tabs>
          <w:tab w:pos="1440" w:val="num"/>
        </w:tabs>
        <w:ind w:hanging="480" w:left="1920"/>
      </w:pPr>
    </w:lvl>
    <w:lvl w:ilvl="3">
      <w:start w:val="2"/>
      <w:numFmt w:val="decimal"/>
      <w:lvlText w:val="(%4)"/>
      <w:lvlJc w:val="left"/>
      <w:pPr>
        <w:tabs>
          <w:tab w:pos="2160" w:val="num"/>
        </w:tabs>
        <w:ind w:hanging="480" w:left="2640"/>
      </w:pPr>
    </w:lvl>
    <w:lvl w:ilvl="4">
      <w:start w:val="2"/>
      <w:numFmt w:val="decimal"/>
      <w:lvlText w:val="(%5)"/>
      <w:lvlJc w:val="left"/>
      <w:pPr>
        <w:tabs>
          <w:tab w:pos="2880" w:val="num"/>
        </w:tabs>
        <w:ind w:hanging="480" w:left="3360"/>
      </w:pPr>
    </w:lvl>
    <w:lvl w:ilvl="5">
      <w:start w:val="2"/>
      <w:numFmt w:val="decimal"/>
      <w:lvlText w:val="(%6)"/>
      <w:lvlJc w:val="left"/>
      <w:pPr>
        <w:tabs>
          <w:tab w:pos="3600" w:val="num"/>
        </w:tabs>
        <w:ind w:hanging="480" w:left="4080"/>
      </w:pPr>
    </w:lvl>
    <w:lvl w:ilvl="6">
      <w:start w:val="2"/>
      <w:numFmt w:val="decimal"/>
      <w:lvlText w:val="(%7)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AE73AA5"/>
    <w:multiLevelType w:val="multilevel"/>
    <w:tmpl w:val="9CD4E85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201F114"/>
    <w:multiLevelType w:val="multilevel"/>
    <w:tmpl w:val="B6380E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pos="0" w:val="num"/>
        </w:tabs>
        <w:ind w:hanging="480" w:left="480"/>
      </w:pPr>
    </w:lvl>
    <w:lvl w:ilvl="1">
      <w:start w:val="3"/>
      <w:numFmt w:val="decimal"/>
      <w:lvlText w:val="(%2)"/>
      <w:lvlJc w:val="left"/>
      <w:pPr>
        <w:tabs>
          <w:tab w:pos="720" w:val="num"/>
        </w:tabs>
        <w:ind w:hanging="480" w:left="1200"/>
      </w:pPr>
    </w:lvl>
    <w:lvl w:ilvl="2">
      <w:start w:val="3"/>
      <w:numFmt w:val="decimal"/>
      <w:lvlText w:val="(%3)"/>
      <w:lvlJc w:val="left"/>
      <w:pPr>
        <w:tabs>
          <w:tab w:pos="1440" w:val="num"/>
        </w:tabs>
        <w:ind w:hanging="480" w:left="1920"/>
      </w:pPr>
    </w:lvl>
    <w:lvl w:ilvl="3">
      <w:start w:val="3"/>
      <w:numFmt w:val="decimal"/>
      <w:lvlText w:val="(%4)"/>
      <w:lvlJc w:val="left"/>
      <w:pPr>
        <w:tabs>
          <w:tab w:pos="2160" w:val="num"/>
        </w:tabs>
        <w:ind w:hanging="480" w:left="2640"/>
      </w:pPr>
    </w:lvl>
    <w:lvl w:ilvl="4">
      <w:start w:val="3"/>
      <w:numFmt w:val="decimal"/>
      <w:lvlText w:val="(%5)"/>
      <w:lvlJc w:val="left"/>
      <w:pPr>
        <w:tabs>
          <w:tab w:pos="2880" w:val="num"/>
        </w:tabs>
        <w:ind w:hanging="480" w:left="3360"/>
      </w:pPr>
    </w:lvl>
    <w:lvl w:ilvl="5">
      <w:start w:val="3"/>
      <w:numFmt w:val="decimal"/>
      <w:lvlText w:val="(%6)"/>
      <w:lvlJc w:val="left"/>
      <w:pPr>
        <w:tabs>
          <w:tab w:pos="3600" w:val="num"/>
        </w:tabs>
        <w:ind w:hanging="480" w:left="4080"/>
      </w:pPr>
    </w:lvl>
    <w:lvl w:ilvl="6">
      <w:start w:val="3"/>
      <w:numFmt w:val="decimal"/>
      <w:lvlText w:val="(%7)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0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1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59" w:val="bestFit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49" v:ext="edit"/>
  </w:hdrShapeDefaults>
  <w:compat>
    <w:compatSetting w:name="compatibilityMode" w:uri="http://schemas.microsoft.com/office/word" w:val="12"/>
  </w:compat>
  <w:rsids>
    <w:rsidRoot w:val="00590D07"/>
    <w:rsid w:val="00011C8B"/>
    <w:rsid w:val="000B51C4"/>
    <w:rsid w:val="002D03B3"/>
    <w:rsid w:val="00380EBE"/>
    <w:rsid w:val="004E29B3"/>
    <w:rsid w:val="00502A41"/>
    <w:rsid w:val="005620F8"/>
    <w:rsid w:val="00583F5D"/>
    <w:rsid w:val="00590D07"/>
    <w:rsid w:val="005A04E7"/>
    <w:rsid w:val="005A5776"/>
    <w:rsid w:val="00784D58"/>
    <w:rsid w:val="00792BF1"/>
    <w:rsid w:val="008D6863"/>
    <w:rsid w:val="009737BE"/>
    <w:rsid w:val="00975FD8"/>
    <w:rsid w:val="00A6715F"/>
    <w:rsid w:val="00B86B75"/>
    <w:rsid w:val="00BC48D5"/>
    <w:rsid w:val="00C102C2"/>
    <w:rsid w:val="00C36279"/>
    <w:rsid w:val="00E315A3"/>
    <w:rsid w:val="00FA46BE"/>
    <w:rsid w:val="00FA697D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67" w:defLockedState="0" w:defQFormat="0" w:defSemiHidden="0" w:defUIPriority="0" w:defUnhideWhenUsed="0">
    <w:lsdException w:name="heading 6" w:qFormat="1"/>
    <w:lsdException w:name="footer" w:uiPriority="99"/>
  </w:latentStyles>
  <w:style w:default="1" w:styleId="Normal" w:type="paragraph">
    <w:name w:val="Normal"/>
    <w:qFormat/>
    <w:rsid w:val="006C57ED"/>
    <w:pPr>
      <w:spacing w:after="180" w:before="180" w:line="360" w:lineRule="auto"/>
    </w:pPr>
    <w:rPr>
      <w:sz w:val="20"/>
    </w:rPr>
  </w:style>
  <w:style w:styleId="Heading1" w:type="paragraph">
    <w:name w:val="heading 1"/>
    <w:basedOn w:val="Normal"/>
    <w:next w:val="Normal"/>
    <w:uiPriority w:val="9"/>
    <w:qFormat/>
    <w:rsid w:val="006C57ED"/>
    <w:pPr>
      <w:keepNext/>
      <w:keepLines/>
      <w:spacing w:after="120" w:before="600"/>
      <w:outlineLvl w:val="0"/>
    </w:pPr>
    <w:rPr>
      <w:rFonts w:asciiTheme="majorHAnsi" w:cstheme="majorBidi" w:eastAsiaTheme="majorEastAsia" w:hAnsiTheme="majorHAnsi"/>
      <w:b/>
      <w:bCs/>
      <w:sz w:val="22"/>
      <w:szCs w:val="32"/>
    </w:rPr>
  </w:style>
  <w:style w:styleId="Heading2" w:type="paragraph">
    <w:name w:val="heading 2"/>
    <w:basedOn w:val="Normal"/>
    <w:next w:val="Normal"/>
    <w:uiPriority w:val="9"/>
    <w:unhideWhenUsed/>
    <w:qFormat/>
    <w:rsid w:val="006C57ED"/>
    <w:pPr>
      <w:keepNext/>
      <w:keepLines/>
      <w:spacing w:after="120" w:before="320"/>
      <w:outlineLvl w:val="1"/>
    </w:pPr>
    <w:rPr>
      <w:rFonts w:asciiTheme="majorHAnsi" w:cstheme="majorBidi" w:eastAsiaTheme="majorEastAsia" w:hAnsiTheme="majorHAnsi"/>
      <w:b/>
      <w:bCs/>
      <w:szCs w:val="32"/>
    </w:rPr>
  </w:style>
  <w:style w:styleId="Heading3" w:type="paragraph">
    <w:name w:val="heading 3"/>
    <w:basedOn w:val="Heading2"/>
    <w:next w:val="Normal"/>
    <w:uiPriority w:val="9"/>
    <w:unhideWhenUsed/>
    <w:qFormat/>
    <w:rsid w:val="00502A41"/>
    <w:pPr>
      <w:outlineLvl w:val="2"/>
    </w:pPr>
    <w:rPr>
      <w:sz w:val="18"/>
    </w:rPr>
  </w:style>
  <w:style w:styleId="Heading4" w:type="paragraph">
    <w:name w:val="heading 4"/>
    <w:basedOn w:val="Heading3"/>
    <w:next w:val="Normal"/>
    <w:uiPriority w:val="9"/>
    <w:unhideWhenUsed/>
    <w:qFormat/>
    <w:rsid w:val="00792BF1"/>
    <w:pPr>
      <w:outlineLvl w:val="3"/>
    </w:pPr>
    <w:rPr>
      <w:lang w:val="es-ES"/>
    </w:rPr>
  </w:style>
  <w:style w:styleId="Heading5" w:type="paragraph">
    <w:name w:val="heading 5"/>
    <w:basedOn w:val="Heading4"/>
    <w:next w:val="Normal"/>
    <w:uiPriority w:val="9"/>
    <w:unhideWhenUsed/>
    <w:qFormat/>
    <w:rsid w:val="002D03B3"/>
    <w:pPr>
      <w:outlineLvl w:val="4"/>
    </w:pPr>
  </w:style>
  <w:style w:styleId="Heading6" w:type="paragraph">
    <w:name w:val="heading 6"/>
    <w:basedOn w:val="Normal"/>
    <w:next w:val="Normal"/>
    <w:link w:val="Heading6Char"/>
    <w:qFormat/>
    <w:rsid w:val="00380EBE"/>
    <w:pPr>
      <w:keepNext/>
      <w:keepLines/>
      <w:pageBreakBefore/>
      <w:spacing w:after="0" w:before="200"/>
      <w:outlineLvl w:val="5"/>
    </w:pPr>
    <w:rPr>
      <w:rFonts w:asciiTheme="majorHAnsi" w:cstheme="majorBidi" w:eastAsiaTheme="majorEastAsia" w:hAnsiTheme="majorHAnsi"/>
      <w:iCs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ompact" w:type="paragraph">
    <w:name w:val="Compact"/>
    <w:basedOn w:val="Normal"/>
    <w:qFormat/>
    <w:pPr>
      <w:spacing w:after="36" w:before="36"/>
    </w:pPr>
  </w:style>
  <w:style w:styleId="Title" w:type="paragraph">
    <w:name w:val="Title"/>
    <w:basedOn w:val="Normal"/>
    <w:next w:val="Normal"/>
    <w:qFormat/>
    <w:rsid w:val="00EC1535"/>
    <w:pPr>
      <w:keepNext/>
      <w:keepLines/>
      <w:spacing w:after="720" w:before="480"/>
    </w:pPr>
    <w:rPr>
      <w:rFonts w:asciiTheme="majorHAnsi" w:cstheme="majorBidi" w:eastAsiaTheme="majorEastAsia" w:hAnsiTheme="majorHAnsi"/>
      <w:b/>
      <w:bCs/>
      <w:sz w:val="28"/>
      <w:szCs w:val="36"/>
    </w:rPr>
  </w:style>
  <w:style w:styleId="Subtitle" w:type="paragraph">
    <w:name w:val="Subtitle"/>
    <w:basedOn w:val="Title"/>
    <w:next w:val="Normal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Normal"/>
    <w:qFormat/>
    <w:rsid w:val="005F1DFC"/>
    <w:pPr>
      <w:keepNext/>
      <w:keepLines/>
      <w:spacing w:after="320" w:before="120"/>
    </w:pPr>
    <w:rPr>
      <w:rFonts w:ascii="Arial" w:hAnsi="Arial"/>
      <w:sz w:val="20"/>
    </w:rPr>
  </w:style>
  <w:style w:styleId="Date" w:type="paragraph">
    <w:name w:val="Date"/>
    <w:next w:val="Normal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Normal"/>
    <w:qFormat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6C57ED"/>
    <w:pPr>
      <w:ind w:hanging="567" w:left="567"/>
    </w:pPr>
  </w:style>
  <w:style w:customStyle="1" w:styleId="BlockQuote" w:type="paragraph">
    <w:name w:val="Block Quote"/>
    <w:basedOn w:val="Normal"/>
    <w:next w:val="Normal"/>
    <w:uiPriority w:val="9"/>
    <w:unhideWhenUsed/>
    <w:qFormat/>
    <w:rsid w:val="00975FD8"/>
    <w:pPr>
      <w:spacing w:after="100" w:before="100" w:line="240" w:lineRule="auto"/>
    </w:pPr>
    <w:rPr>
      <w:rFonts w:asciiTheme="majorHAnsi" w:cstheme="majorBidi" w:eastAsiaTheme="majorEastAsia" w:hAnsiTheme="majorHAnsi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BodyText" w:type="paragraph">
    <w:name w:val="Body Text"/>
    <w:basedOn w:val="Normal"/>
    <w:link w:val="BodyTextChar1"/>
    <w:pPr>
      <w:spacing w:after="120"/>
    </w:pPr>
  </w:style>
  <w:style w:customStyle="1" w:styleId="TableCaption" w:type="paragraph">
    <w:name w:val="Table Caption"/>
    <w:basedOn w:val="Normal"/>
    <w:pPr>
      <w:spacing w:after="120" w:before="0"/>
    </w:pPr>
    <w:rPr>
      <w:i/>
    </w:rPr>
  </w:style>
  <w:style w:customStyle="1" w:styleId="ImageCaption" w:type="paragraph">
    <w:name w:val="Image Caption"/>
    <w:basedOn w:val="Normal"/>
    <w:link w:val="BodyTextChar"/>
    <w:pPr>
      <w:spacing w:after="120" w:before="0"/>
    </w:pPr>
    <w:rPr>
      <w:i/>
    </w:rPr>
  </w:style>
  <w:style w:customStyle="1" w:styleId="BodyTextChar" w:type="character">
    <w:name w:val="Body Text Char"/>
    <w:basedOn w:val="DefaultParagraphFont"/>
    <w:link w:val="ImageCaption"/>
  </w:style>
  <w:style w:customStyle="1" w:styleId="VerbatimChar" w:type="character">
    <w:name w:val="Verbatim Char"/>
    <w:basedOn w:val="BodyTextChar"/>
    <w:link w:val="SourceCode"/>
    <w:rPr>
      <w:rFonts w:ascii="Consolas" w:hAnsi="Consolas"/>
      <w:sz w:val="22"/>
    </w:rPr>
  </w:style>
  <w:style w:customStyle="1" w:styleId="FootnoteRef" w:type="character">
    <w:name w:val="Footnote Ref"/>
    <w:basedOn w:val="BodyTextChar"/>
    <w:rPr>
      <w:vertAlign w:val="superscript"/>
    </w:rPr>
  </w:style>
  <w:style w:customStyle="1" w:styleId="Link" w:type="character">
    <w:name w:val="Link"/>
    <w:basedOn w:val="BodyTextChar"/>
    <w:rPr>
      <w:color w:themeColor="accent1" w:val="4F81BD"/>
    </w:rPr>
  </w:style>
  <w:style w:customStyle="1" w:styleId="SourceCode0" w:type="paragraph">
    <w:name w:val="Source Code"/>
    <w:basedOn w:val="Normal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0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0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0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0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0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harTok0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tringTok0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CommentTok0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OtherTok0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AlertTok0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FunctionTok0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RegionMarkerTok0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ErrorTok0" w:type="character">
    <w:name w:val="ErrorTok"/>
    <w:basedOn w:val="VerbatimChar"/>
    <w:rPr>
      <w:rFonts w:ascii="Consolas" w:hAnsi="Consolas"/>
      <w:b/>
      <w:sz w:val="22"/>
      <w:shd w:color="auto" w:fill="F8F8F8" w:val="clear"/>
    </w:rPr>
  </w:style>
  <w:style w:customStyle="1" w:styleId="NormalTok0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Hyperlink" w:type="character">
    <w:name w:val="Hyperlink"/>
    <w:basedOn w:val="DefaultParagraphFont"/>
    <w:rsid w:val="00A6715F"/>
    <w:rPr>
      <w:color w:themeColor="hyperlink" w:val="0000FF"/>
      <w:u w:val="single"/>
    </w:rPr>
  </w:style>
  <w:style w:customStyle="1" w:styleId="Heading6Char" w:type="character">
    <w:name w:val="Heading 6 Char"/>
    <w:basedOn w:val="DefaultParagraphFont"/>
    <w:link w:val="Heading6"/>
    <w:rsid w:val="00380EBE"/>
    <w:rPr>
      <w:rFonts w:asciiTheme="majorHAnsi" w:cstheme="majorBidi" w:eastAsiaTheme="majorEastAsia" w:hAnsiTheme="majorHAnsi"/>
      <w:iCs/>
      <w:sz w:val="20"/>
    </w:rPr>
  </w:style>
  <w:style w:customStyle="1" w:styleId="BodyTextChar1" w:type="character">
    <w:name w:val="Body Text Char1"/>
    <w:basedOn w:val="DefaultParagraphFont"/>
    <w:link w:val="BodyText"/>
    <w:rsid w:val="00C102C2"/>
    <w:rPr>
      <w:sz w:val="20"/>
    </w:rPr>
  </w:style>
  <w:style w:styleId="LineNumber" w:type="character">
    <w:name w:val="line number"/>
    <w:basedOn w:val="DefaultParagraphFont"/>
    <w:rsid w:val="005620F8"/>
  </w:style>
  <w:style w:styleId="Header" w:type="paragraph">
    <w:name w:val="header"/>
    <w:basedOn w:val="Normal"/>
    <w:link w:val="HeaderChar"/>
    <w:rsid w:val="000B51C4"/>
    <w:pPr>
      <w:tabs>
        <w:tab w:pos="4513" w:val="center"/>
        <w:tab w:pos="9026" w:val="right"/>
      </w:tabs>
      <w:spacing w:after="0" w:before="0" w:line="240" w:lineRule="auto"/>
    </w:pPr>
  </w:style>
  <w:style w:customStyle="1" w:styleId="HeaderChar" w:type="character">
    <w:name w:val="Header Char"/>
    <w:basedOn w:val="DefaultParagraphFont"/>
    <w:link w:val="Header"/>
    <w:rsid w:val="000B51C4"/>
    <w:rPr>
      <w:sz w:val="20"/>
    </w:rPr>
  </w:style>
  <w:style w:styleId="Footer" w:type="paragraph">
    <w:name w:val="footer"/>
    <w:basedOn w:val="Normal"/>
    <w:link w:val="FooterChar"/>
    <w:uiPriority w:val="99"/>
    <w:rsid w:val="000B51C4"/>
    <w:pPr>
      <w:tabs>
        <w:tab w:pos="4513" w:val="center"/>
        <w:tab w:pos="9026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0B51C4"/>
    <w:rPr>
      <w:sz w:val="20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hyperlink" Id="rId36" Target="https://doi.org/10.32614/CRAN.package.devtools" TargetMode="External" /><Relationship Type="http://schemas.openxmlformats.org/officeDocument/2006/relationships/hyperlink" Id="rId34" Target="https://doi.org/10.32614/CRAN.package.remotes" TargetMode="External" /><Relationship Type="http://schemas.openxmlformats.org/officeDocument/2006/relationships/hyperlink" Id="rId20" Target="mailto:hmiranda@ipe.csic.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32614/CRAN.package.devtools" TargetMode="External" /><Relationship Type="http://schemas.openxmlformats.org/officeDocument/2006/relationships/hyperlink" Id="rId34" Target="https://doi.org/10.32614/CRAN.package.remotes" TargetMode="External" /><Relationship Type="http://schemas.openxmlformats.org/officeDocument/2006/relationships/hyperlink" Id="rId20" Target="mailto:hmiranda@ipe.csic.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4820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Material suplementario para</dc:title>
  <dc:creator>Héctor Miranda-Cebrián1</dc:creator>
  <cp:keywords/>
  <dcterms:created xsi:type="dcterms:W3CDTF">2025-08-05T09:22:30Z</dcterms:created>
  <dcterms:modified xsi:type="dcterms:W3CDTF">2025-08-05T09:22:30Z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ecosistemas.csl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