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Supplementary Information</w:t>
      </w:r>
    </w:p>
    <w:p>
      <w:pPr>
        <w:jc w:val="center"/>
      </w:pPr>
      <w:r>
        <w:rPr>
          <w:b/>
          <w:sz w:val="26"/>
        </w:rPr>
        <w:t>Protein AI Model Disagreement Tracks AlphaFold Structural Confidence</w:t>
      </w:r>
    </w:p>
    <w:p>
      <w:r>
        <w:rPr>
          <w:b w:val="0"/>
        </w:rPr>
      </w:r>
    </w:p>
    <w:p>
      <w:r>
        <w:rPr>
          <w:b/>
        </w:rPr>
        <w:t>Contents</w:t>
      </w:r>
    </w:p>
    <w:p>
      <w:r>
        <w:rPr>
          <w:b w:val="0"/>
          <w:sz w:val="21"/>
        </w:rPr>
        <w:t>Supplementary Figures S1-S11 (one figure per page).</w:t>
      </w:r>
    </w:p>
    <w:p>
      <w:r>
        <w:rPr>
          <w:b w:val="0"/>
          <w:sz w:val="21"/>
        </w:rPr>
        <w:t>Supplementary Tables S1-S8.</w:t>
      </w:r>
    </w:p>
    <w:p>
      <w:r>
        <w:rPr>
          <w:b w:val="0"/>
        </w:rPr>
      </w:r>
    </w:p>
    <w:p>
      <w:r>
        <w:rPr>
          <w:b w:val="0"/>
          <w:sz w:val="21"/>
        </w:rPr>
        <w:t>All underlying machine-readable tables and pipeline code (scripts 01-37) are archived with the manuscript at https://github.com/hmjpan/protein-ai-disagreement (results/ and figures/ directories). Statistical aggregation is protein-level with bootstrap inference throughout; the analysis plan and GO/NO-GO thresholds were fixed in config.yaml before the final analyses.</w:t>
      </w:r>
    </w:p>
    <w:p>
      <w:r>
        <w:br w:type="page"/>
      </w:r>
    </w:p>
    <w:p>
      <w:r>
        <w:rPr>
          <w:b/>
          <w:sz w:val="28"/>
        </w:rPr>
        <w:t>Supplementary Figures</w:t>
      </w:r>
    </w:p>
    <w:p>
      <w:r>
        <w:br w:type="page"/>
      </w:r>
    </w:p>
    <w:p>
      <w:r>
        <w:rPr>
          <w:b/>
          <w:sz w:val="21"/>
        </w:rPr>
        <w:t>Figure S1. Assay-level distribution of the Spearman correlation between disagreement and ensemble prediction error (median 0.032; Section 2.6).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disagreemen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S2. Mean ensemble prediction error by disagreement decile (monotonic: top decile 0.214 vs bottom decile 0.201).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disagreement_dec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S3. Disagreement versus distance to the nearest UniProt domain boundary (no boundary effect).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domain_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S4. BioGate 5-fold UniProt-grouped cross-validation: protein-level Spearman distributions against all baselines.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9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biogate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S5. BioGate and XGBoost ablations (scores-only, context-only, scores+context; Table S5).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5_biogate_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S6. Leave-one-model-out sensitivity of the disagreement-error association (range 0.027-0.039).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6_lomo_sensi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S7. Percentile (u) versus inverse-normal (z) disagreement scale: median assay-level rho 0.145 vs 0.032 at fixed error definition.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4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7_scale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S8. Disagreement-error association by assay selection type (stability 0.076, binding 0.057; activity 0.003, organismal fitness -0.004).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19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8_rho_by_assay_con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S9. Residue mechanics (secondary structure, burial, contact density) versus family advantage or disagreement: null result.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9_mechanics_n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S10. ESM-IF1 gain from experimental structures over AlphaFold2 by assay mean pLDDT (64 assays; low-confidence assays show MORE negative gain: -0.081 vs -0.023, difference -0.058, 95% CI -0.099 to -0.013).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0_expstruct_g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S11. SSEmb distinct-architecture replication: residue-level Spearman between pLDDT and evolution-vs-SSEmb disagreement (median -0.067; 65.6% of 151 proteins negative).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1_ssemb_replic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</w:rPr>
        <w:t>Supplementary Tables</w:t>
      </w:r>
    </w:p>
    <w:p>
      <w:r>
        <w:br w:type="page"/>
      </w:r>
    </w:p>
    <w:p>
      <w:r>
        <w:rPr>
          <w:b/>
          <w:sz w:val="21"/>
        </w:rPr>
        <w:t>Table S1. Residue-level pLDDT association across disagreement definitions.** D_std -0.078, D_MAD -0.076, D_pair -0.089, D_u -0.115 (median rho; all CIs exclude zero; 71-77% of proteins negative; four complementary definitions). Effect sizes (D_evo_struct): lowest-vs-highest pLDDT decile difference +0.057 (CI +0.013 to +0.084); Cohen's d 0.15 (CI 0.04-0.23); enrichment OR (low-pLDDT decile vs top-disagreement decile) median 1.84 (CI 1.62-2.04), pooled 1.49 (CI 1.35-1.65).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Definition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rho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frac proteins negative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D_MAD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-0.104 to -0.052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0.753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D_pair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-0.109 to -0.052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0.734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D_std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-0.101 to -0.040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-0.150 to -0.091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0.766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S2. Confound controls for the shared AlphaFold input.** (i) Asymmetry: residue-level rho(seq-vs-struct, pLDDT) = +0.01 vs rho(evo-vs-struct, pLDDT) = -0.04 (65% of proteins in the evo-struct direction); (ii) structure-model DMS correlation by pLDDT bin (ESM-IF1: 0.04 at &lt;50, 0.47 at &gt;=90; MIF: 0.03 vs 0.43; ProteinMPNN: 0.01 vs 0.22); (iii) structure-model score coverage = 100% at all pLDDT levels.</w:t>
      </w:r>
    </w:p>
    <w:p>
      <w:r>
        <w:rPr>
          <w:b/>
          <w:sz w:val="20"/>
        </w:rPr>
        <w:t>(i) Asymmetry of the residue-level association: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median rho vs pLDDT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 proteins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evolution vs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-0.041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sequence vs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% proteins with more negative evo-vs-struct rho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(ii) Structure-model DMS correlation by pLDDT bin: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pLDDT bin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variants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assays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rho DMS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-0.032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-0.037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-0.007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-0.123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-0.054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-0.263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-0.317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-0.142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-0.433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-0.474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-0.225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(iii) Structure-model score coverage: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pLDDT bin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fraction scored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S3. Regime robustness across K = 4-7.** Consensus regimes track experimental Y at every K (Y_tolerant 0.26-0.30; Y_damaging 0.73-0.79); cross-assay position-level agreement 0.75-0.84 at every K; the structure-dissenting pattern emerges at K &gt;= 6; ARI vs K = 6: 0.35 (K = 4), 0.58 (K = 5), 0.46 (K = 7).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structure-dissenting regime present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 consensus-tolerant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 consensus-damaging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cross-assay agreement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cross-assay pairs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ARI vs K=6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0.289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0.353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0.788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0.584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0.776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0.298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0.462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S4. Identity-threshold sensitivity.** 30% / 50% / 70% each exclude the same 35 clinical proteins; uniform AUROC 0.905 (n = 2,490) in all three settings.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Identity threshold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proteins excluded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variants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uniform AUROC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60,214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2,490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60,214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2,490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60,214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2,490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0.905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S5. XGBoost ablations (5-fold UniProt-grouped CV, percentile space; median of per-fold medians).** scores only 0.509; context only 0.167; scores + context 0.551; uniform ensemble 0.542.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median protein-level Spearman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scores_only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context_only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0.167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scores_context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uniform_ensemble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S6. Model panel composition.** Per core model: architecture, input modalities, AlphaFold-structure input, mechanistic-panel membership (model_panel_table.csv).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Official family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Analysis family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Uses MSA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Uses structure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Structure input AlphaFold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In mechanistic panel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Site_Independent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EVmutation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DeepSequence_ensemble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EVE_ensemble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Unirep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Unirep_evotune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MSA_Transformer_ensemble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ESM1b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ESM1v_ensemble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ESM2_650M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Wavenet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RITA_xl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Progen2_xlarge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GEMME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VESPA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VESPAl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VespaG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ProtGPT2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Tranception_L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TranceptEVE_L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CARP_640M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MIFST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ProtSSN_ensemble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SaProt_650M_AF2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PoET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MULAN_small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ProSST-4096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ESCOTT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VenusREM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RSALOR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S2F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S3F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SiteRM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ESM3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sequence, Structure &amp; Function annotations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ESMC-600M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xTrimoPGLM-100B-int4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Progen3_3b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S7. Clinical paired deltas (10,000 protein bootstrap).** Full set: BioGate - uniform +0.039 [0.033, 0.045], best - uniform +0.056 [0.048, 0.064]. Strict set: BioGate - uniform +0.021 [0.011, 0.026], best - uniform +0.085 [0.077, 0.091], best - BioGate +0.061 [0.056, 0.066].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Set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Comparison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median delta AUROC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frac positive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auroc_biogate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0.039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[0.033, 0.045]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0.662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[0.048, 0.063]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0.692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auroc_biogate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[0, 0.001]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0.476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auroc_biogate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[0.011, 0.026]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0.588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[0.077, 0.091]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auroc_biogate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[0.056, 0.066]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0.933</w:t>
            </w:r>
          </w:p>
        </w:tc>
      </w:tr>
    </w:tbl>
    <w:p>
      <w:r>
        <w:br w:type="page"/>
      </w:r>
    </w:p>
    <w:p>
      <w:r>
        <w:rPr>
          <w:b/>
          <w:sz w:val="21"/>
        </w:rPr>
        <w:t xml:space="preserve">Table S8. Held-out protein regime generalization.** Median regime-profile Spearman 0.94 (IQR 0.89-1.00, 100% positive, 185 proteins); dissenting regime held-out Y median 0.61, damaging in 72% of supported proteins; cross-assay replication on held-out proteins median 0.94 (28 pairs, 100% above chance).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Proteins with held-out support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Median Spearman, held-out regime profile vs training profile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0.943 (IQR 0.886-1)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Proteins with positive correlation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Dissenting regime held-out Y (median)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0.609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Proteins where dissenting regime damaging (Y &gt; 0.5)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Held-out cross-assay replication, median rho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0.943 (28 pairs)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Cross-assay pairs above chance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b w:val="0"/>
          <w:sz w:val="18"/>
        </w:rPr>
        <w:t>Per-protein values: results/statistics/heldout_regime_per_protein.csv.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