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8C080C"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8C080C"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8C080C"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8C080C"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8C080C"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A368FD5"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18" o:title=""/>
          </v:shape>
          <w:control r:id="rId19" w:name="DefaultOcxName" w:shapeid="_x0000_i1031"/>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1DB68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3" type="#_x0000_t75" style="width:18pt;height:15.6pt" o:ole="">
            <v:imagedata r:id="rId23" o:title=""/>
          </v:shape>
          <w:control r:id="rId24" w:name="DefaultOcxName1" w:shapeid="_x0000_i103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6FB7AA8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35" type="#_x0000_t75" style="width:18pt;height:15.6pt" o:ole="">
            <v:imagedata r:id="rId23" o:title=""/>
          </v:shape>
          <w:control r:id="rId25" w:name="DefaultOcxName2" w:shapeid="_x0000_i1035"/>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8C080C"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60B41FBE"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37" type="#_x0000_t75" style="width:18pt;height:15.6pt" o:ole="">
            <v:imagedata r:id="rId23" o:title=""/>
          </v:shape>
          <w:control r:id="rId27" w:name="DefaultOcxName3" w:shapeid="_x0000_i1037"/>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395FA70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39" type="#_x0000_t75" style="width:18pt;height:15.6pt" o:ole="">
            <v:imagedata r:id="rId18" o:title=""/>
          </v:shape>
          <w:control r:id="rId28" w:name="DefaultOcxName11" w:shapeid="_x0000_i1039"/>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02960CE7"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sectPr w:rsidR="0050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0"/>
  </w:num>
  <w:num w:numId="4">
    <w:abstractNumId w:val="4"/>
  </w:num>
  <w:num w:numId="5">
    <w:abstractNumId w:val="5"/>
  </w:num>
  <w:num w:numId="6">
    <w:abstractNumId w:val="1"/>
  </w:num>
  <w:num w:numId="7">
    <w:abstractNumId w:val="3"/>
  </w:num>
  <w:num w:numId="8">
    <w:abstractNumId w:val="2"/>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423B8"/>
    <w:rsid w:val="000D60EC"/>
    <w:rsid w:val="000E306F"/>
    <w:rsid w:val="001B1545"/>
    <w:rsid w:val="001D1687"/>
    <w:rsid w:val="0023117F"/>
    <w:rsid w:val="002F12EE"/>
    <w:rsid w:val="00372F08"/>
    <w:rsid w:val="003D7E1F"/>
    <w:rsid w:val="00410173"/>
    <w:rsid w:val="0041139C"/>
    <w:rsid w:val="004151AF"/>
    <w:rsid w:val="004228AE"/>
    <w:rsid w:val="004619AF"/>
    <w:rsid w:val="00465FE8"/>
    <w:rsid w:val="004B2F4C"/>
    <w:rsid w:val="004B53A2"/>
    <w:rsid w:val="004D0433"/>
    <w:rsid w:val="004E2236"/>
    <w:rsid w:val="005045C6"/>
    <w:rsid w:val="005771A6"/>
    <w:rsid w:val="00620D52"/>
    <w:rsid w:val="00627666"/>
    <w:rsid w:val="0069727E"/>
    <w:rsid w:val="006C3045"/>
    <w:rsid w:val="006E2CD0"/>
    <w:rsid w:val="00702A07"/>
    <w:rsid w:val="007A13BD"/>
    <w:rsid w:val="007C0B70"/>
    <w:rsid w:val="007E0ABD"/>
    <w:rsid w:val="00812849"/>
    <w:rsid w:val="00870A0C"/>
    <w:rsid w:val="008C080C"/>
    <w:rsid w:val="008D5376"/>
    <w:rsid w:val="00977883"/>
    <w:rsid w:val="00981B69"/>
    <w:rsid w:val="009A44A0"/>
    <w:rsid w:val="00A00952"/>
    <w:rsid w:val="00A02DED"/>
    <w:rsid w:val="00A1071A"/>
    <w:rsid w:val="00A41DEB"/>
    <w:rsid w:val="00A4441D"/>
    <w:rsid w:val="00AC0FE0"/>
    <w:rsid w:val="00AF3B0B"/>
    <w:rsid w:val="00B16690"/>
    <w:rsid w:val="00B47CC3"/>
    <w:rsid w:val="00B51322"/>
    <w:rsid w:val="00B73106"/>
    <w:rsid w:val="00B97F2A"/>
    <w:rsid w:val="00BF6A15"/>
    <w:rsid w:val="00C35CE5"/>
    <w:rsid w:val="00C3685C"/>
    <w:rsid w:val="00C57B64"/>
    <w:rsid w:val="00C67D09"/>
    <w:rsid w:val="00CA11BC"/>
    <w:rsid w:val="00CA7131"/>
    <w:rsid w:val="00CF4063"/>
    <w:rsid w:val="00D73D0C"/>
    <w:rsid w:val="00D853D5"/>
    <w:rsid w:val="00DA51EF"/>
    <w:rsid w:val="00DB581F"/>
    <w:rsid w:val="00DF7954"/>
    <w:rsid w:val="00E1363B"/>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422653"/>
  <w15:chartTrackingRefBased/>
  <w15:docId w15:val="{BB765FC6-DE01-418C-9E02-B212C869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8" Type="http://schemas.openxmlformats.org/officeDocument/2006/relationships/hyperlink" Target="https://d.docs.live.net/adc24b2eae462860/Documents/Enterprise%20Java%20journal.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16487</TotalTime>
  <Pages>18</Pages>
  <Words>5446</Words>
  <Characters>31045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7</cp:revision>
  <dcterms:created xsi:type="dcterms:W3CDTF">2021-02-10T00:46:00Z</dcterms:created>
  <dcterms:modified xsi:type="dcterms:W3CDTF">2021-03-29T00:23:00Z</dcterms:modified>
</cp:coreProperties>
</file>