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90680A"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90680A"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90680A"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90680A"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90680A"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90680A"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90680A"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90680A"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90680A"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90680A"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90680A"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90680A"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90680A"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90680A"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90680A"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90680A"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90680A"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535886BE"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CEAC1B2"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t>Fri 5/7 930-</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247DCB" w:rsidP="00500A6C">
      <w:pPr>
        <w:tabs>
          <w:tab w:val="left" w:pos="6996"/>
        </w:tabs>
        <w:rPr>
          <w:rFonts w:ascii="Tahoma" w:hAnsi="Tahoma" w:cs="Tahoma"/>
          <w:color w:val="000000"/>
          <w:sz w:val="18"/>
          <w:szCs w:val="18"/>
        </w:rPr>
      </w:pPr>
      <w:hyperlink r:id="rId61" w:history="1">
        <w:r w:rsidRPr="00491F45">
          <w:rPr>
            <w:rStyle w:val="Hyperlink"/>
            <w:rFonts w:ascii="Tahoma" w:hAnsi="Tahoma" w:cs="Tahoma"/>
            <w:sz w:val="18"/>
            <w:szCs w:val="18"/>
          </w:rPr>
          <w:t>http://www.hibernatespatial.org/</w:t>
        </w:r>
      </w:hyperlink>
    </w:p>
    <w:p w14:paraId="5234BDBB" w14:textId="0EBA840B" w:rsidR="00247DCB" w:rsidRDefault="00A8536D" w:rsidP="00500A6C">
      <w:pPr>
        <w:tabs>
          <w:tab w:val="left" w:pos="6996"/>
        </w:tabs>
        <w:rPr>
          <w:rFonts w:ascii="Tahoma" w:hAnsi="Tahoma" w:cs="Tahoma"/>
          <w:color w:val="000000"/>
          <w:sz w:val="18"/>
          <w:szCs w:val="18"/>
        </w:rPr>
      </w:pPr>
      <w:hyperlink r:id="rId62" w:history="1">
        <w:r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FF10C3" w:rsidP="00500A6C">
      <w:pPr>
        <w:tabs>
          <w:tab w:val="left" w:pos="6996"/>
        </w:tabs>
        <w:rPr>
          <w:rFonts w:asciiTheme="majorHAnsi" w:hAnsiTheme="majorHAnsi" w:cstheme="majorHAnsi"/>
        </w:rPr>
      </w:pPr>
      <w:hyperlink r:id="rId63" w:history="1">
        <w:r w:rsidRPr="00491F45">
          <w:rPr>
            <w:rStyle w:val="Hyperlink"/>
            <w:rFonts w:asciiTheme="majorHAnsi" w:hAnsiTheme="majorHAnsi" w:cstheme="majorHAnsi"/>
          </w:rPr>
          <w:t>https://stackoverflow.com/questions/2234204/find-nearest-latitude-longitude-with-an-sql-query</w:t>
        </w:r>
      </w:hyperlink>
      <w:r>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 xml:space="preserve">Here's the SQL statement that will find the closest 20 locations that are within a radius of 25 miles to the 37, -122 coordinate. It calculates the distance based on the latitude/longitude of that row and the target latitude/longitude, and then asks for only rows </w:t>
      </w:r>
      <w:r w:rsidRPr="00FF10C3">
        <w:rPr>
          <w:rFonts w:ascii="Arial" w:eastAsia="Times New Roman" w:hAnsi="Arial" w:cs="Arial"/>
          <w:color w:val="242729"/>
          <w:sz w:val="16"/>
          <w:szCs w:val="16"/>
        </w:rPr>
        <w:lastRenderedPageBreak/>
        <w:t>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802EB"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16A03753" w14:textId="3381CD7F" w:rsidR="00C70BFD" w:rsidRPr="00D802EB" w:rsidRDefault="00C70BFD" w:rsidP="00C70BFD">
      <w:pPr>
        <w:pStyle w:val="Heading1"/>
        <w:shd w:val="clear" w:color="auto" w:fill="FFFFFF"/>
        <w:spacing w:before="150" w:beforeAutospacing="0" w:after="150" w:afterAutospacing="0"/>
        <w:rPr>
          <w:rFonts w:asciiTheme="majorHAnsi" w:hAnsiTheme="majorHAnsi" w:cstheme="majorHAnsi"/>
          <w:color w:val="2C4557"/>
          <w:sz w:val="24"/>
          <w:szCs w:val="24"/>
        </w:rPr>
      </w:pPr>
      <w:r w:rsidRPr="00D802EB">
        <w:rPr>
          <w:rFonts w:asciiTheme="majorHAnsi" w:hAnsiTheme="majorHAnsi" w:cstheme="majorHAnsi"/>
          <w:sz w:val="24"/>
          <w:szCs w:val="24"/>
        </w:rPr>
        <w:t xml:space="preserve">So how do I actually use these annotations?? Intellij cant find </w:t>
      </w:r>
      <w:r w:rsidRPr="00D802EB">
        <w:rPr>
          <w:rFonts w:asciiTheme="majorHAnsi" w:hAnsiTheme="majorHAnsi" w:cstheme="majorHAnsi"/>
          <w:color w:val="2C4557"/>
          <w:sz w:val="24"/>
          <w:szCs w:val="24"/>
        </w:rPr>
        <w:t>Package org.hibernate.search.mapper.pojo.bridge.builtin.annotation</w:t>
      </w:r>
    </w:p>
    <w:p w14:paraId="15B53E6E" w14:textId="6528CBC3" w:rsidR="00B8205C" w:rsidRPr="00D802EB" w:rsidRDefault="00B8205C" w:rsidP="00C70BFD">
      <w:pPr>
        <w:pStyle w:val="Heading1"/>
        <w:shd w:val="clear" w:color="auto" w:fill="FFFFFF"/>
        <w:spacing w:before="150" w:beforeAutospacing="0" w:after="150" w:afterAutospacing="0"/>
        <w:rPr>
          <w:rFonts w:asciiTheme="majorHAnsi" w:hAnsiTheme="majorHAnsi" w:cstheme="majorHAnsi"/>
          <w:color w:val="2C4557"/>
          <w:sz w:val="24"/>
          <w:szCs w:val="24"/>
        </w:rPr>
      </w:pPr>
    </w:p>
    <w:p w14:paraId="691DF4D1" w14:textId="16209958" w:rsidR="00B8205C" w:rsidRPr="00D802EB" w:rsidRDefault="00B8205C" w:rsidP="00C70BFD">
      <w:pPr>
        <w:pStyle w:val="Heading1"/>
        <w:shd w:val="clear" w:color="auto" w:fill="FFFFFF"/>
        <w:spacing w:before="150" w:beforeAutospacing="0" w:after="150" w:afterAutospacing="0"/>
        <w:rPr>
          <w:rFonts w:asciiTheme="majorHAnsi" w:hAnsiTheme="majorHAnsi" w:cstheme="majorHAnsi"/>
          <w:color w:val="2C4557"/>
          <w:sz w:val="24"/>
          <w:szCs w:val="24"/>
        </w:rPr>
      </w:pPr>
      <w:r w:rsidRPr="00D802EB">
        <w:rPr>
          <w:rFonts w:asciiTheme="majorHAnsi" w:hAnsiTheme="majorHAnsi" w:cstheme="majorHAnsi"/>
          <w:color w:val="2C4557"/>
          <w:sz w:val="24"/>
          <w:szCs w:val="24"/>
        </w:rPr>
        <w:t>Sat 5/8 10-</w:t>
      </w:r>
    </w:p>
    <w:p w14:paraId="7BA77302" w14:textId="27E6BB4B" w:rsidR="00B8205C" w:rsidRDefault="00B8205C" w:rsidP="00C70BFD">
      <w:pPr>
        <w:pStyle w:val="Heading1"/>
        <w:shd w:val="clear" w:color="auto" w:fill="FFFFFF"/>
        <w:spacing w:before="150" w:beforeAutospacing="0" w:after="150" w:afterAutospacing="0"/>
        <w:rPr>
          <w:rFonts w:ascii="Arial" w:hAnsi="Arial" w:cs="Arial"/>
          <w:color w:val="2C4557"/>
          <w:sz w:val="24"/>
          <w:szCs w:val="24"/>
        </w:rPr>
      </w:pPr>
      <w:r w:rsidRPr="00D802EB">
        <w:rPr>
          <w:rFonts w:asciiTheme="majorHAnsi" w:hAnsiTheme="majorHAnsi" w:cstheme="majorHAnsi"/>
          <w:color w:val="2C4557"/>
          <w:sz w:val="24"/>
          <w:szCs w:val="24"/>
        </w:rPr>
        <w:lastRenderedPageBreak/>
        <w:t>So I installed the dependencies needed to use the above</w:t>
      </w:r>
      <w:r w:rsidR="00EF460A" w:rsidRPr="00D802EB">
        <w:rPr>
          <w:rFonts w:asciiTheme="majorHAnsi" w:hAnsiTheme="majorHAnsi" w:cstheme="majorHAnsi"/>
          <w:color w:val="2C4557"/>
          <w:sz w:val="24"/>
          <w:szCs w:val="24"/>
        </w:rPr>
        <w:t>, now I’m annot</w:t>
      </w:r>
      <w:r w:rsidR="00592A97" w:rsidRPr="00D802EB">
        <w:rPr>
          <w:rFonts w:asciiTheme="majorHAnsi" w:hAnsiTheme="majorHAnsi" w:cstheme="majorHAnsi"/>
          <w:color w:val="2C4557"/>
          <w:sz w:val="24"/>
          <w:szCs w:val="24"/>
        </w:rPr>
        <w:t>ating</w:t>
      </w:r>
      <w:r w:rsidR="00EF460A" w:rsidRPr="00D802EB">
        <w:rPr>
          <w:rFonts w:asciiTheme="majorHAnsi" w:hAnsiTheme="majorHAnsi" w:cstheme="majorHAnsi"/>
          <w:color w:val="2C4557"/>
          <w:sz w:val="24"/>
          <w:szCs w:val="24"/>
        </w:rPr>
        <w:t xml:space="preserve"> the location and food resources classes</w:t>
      </w:r>
      <w:r w:rsidR="00592A97" w:rsidRPr="00D802EB">
        <w:rPr>
          <w:rFonts w:asciiTheme="majorHAnsi" w:hAnsiTheme="majorHAnsi" w:cstheme="majorHAnsi"/>
          <w:color w:val="2C4557"/>
          <w:sz w:val="24"/>
          <w:szCs w:val="24"/>
        </w:rPr>
        <w:t>.</w:t>
      </w:r>
      <w:r w:rsidR="00D960A7" w:rsidRPr="00D802EB">
        <w:rPr>
          <w:rFonts w:asciiTheme="majorHAnsi" w:hAnsiTheme="majorHAnsi" w:cstheme="majorHAnsi"/>
          <w:color w:val="2C4557"/>
          <w:sz w:val="24"/>
          <w:szCs w:val="24"/>
        </w:rPr>
        <w:t xml:space="preserve">  Used indexed, full text field, embedded</w:t>
      </w:r>
      <w:r w:rsidR="00D960A7">
        <w:rPr>
          <w:rFonts w:ascii="Arial" w:hAnsi="Arial" w:cs="Arial"/>
          <w:color w:val="2C4557"/>
          <w:sz w:val="24"/>
          <w:szCs w:val="24"/>
        </w:rPr>
        <w:t xml:space="preserve"> ind</w:t>
      </w:r>
      <w:r w:rsidR="003B2753">
        <w:rPr>
          <w:rFonts w:ascii="Arial" w:hAnsi="Arial" w:cs="Arial"/>
          <w:color w:val="2C4557"/>
          <w:sz w:val="24"/>
          <w:szCs w:val="24"/>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29A517ED" w:rsidR="00C85E3D" w:rsidRPr="00B03B56" w:rsidRDefault="00C85E3D" w:rsidP="00D50BFA">
      <w:pPr>
        <w:tabs>
          <w:tab w:val="left" w:pos="6996"/>
        </w:tabs>
        <w:rPr>
          <w:rFonts w:asciiTheme="majorHAnsi" w:hAnsiTheme="majorHAnsi" w:cstheme="majorHAnsi"/>
        </w:rPr>
      </w:pPr>
      <w:r>
        <w:rPr>
          <w:rFonts w:asciiTheme="majorHAnsi" w:hAnsiTheme="majorHAnsi" w:cstheme="majorHAnsi"/>
        </w:rPr>
        <w:t>There’s a lot more work to be done with with search, but for now I just want to make the location search work..</w:t>
      </w:r>
      <w:r w:rsidR="0090680A">
        <w:rPr>
          <w:rFonts w:asciiTheme="majorHAnsi" w:hAnsiTheme="majorHAnsi" w:cstheme="majorHAnsi"/>
        </w:rPr>
        <w:t>so I took off the index annotations for now..</w:t>
      </w:r>
    </w:p>
    <w:sectPr w:rsidR="00C85E3D" w:rsidRPr="00B0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423B8"/>
    <w:rsid w:val="0005437E"/>
    <w:rsid w:val="00054702"/>
    <w:rsid w:val="0005600B"/>
    <w:rsid w:val="00057117"/>
    <w:rsid w:val="00063A78"/>
    <w:rsid w:val="000643F8"/>
    <w:rsid w:val="0006455C"/>
    <w:rsid w:val="0007133A"/>
    <w:rsid w:val="0007248F"/>
    <w:rsid w:val="000843C9"/>
    <w:rsid w:val="000A2D5B"/>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307E"/>
    <w:rsid w:val="00226741"/>
    <w:rsid w:val="0023117F"/>
    <w:rsid w:val="00237D30"/>
    <w:rsid w:val="00246BB8"/>
    <w:rsid w:val="00247DCB"/>
    <w:rsid w:val="00274E02"/>
    <w:rsid w:val="002B12C4"/>
    <w:rsid w:val="002C0E3B"/>
    <w:rsid w:val="002C36F3"/>
    <w:rsid w:val="002D26B2"/>
    <w:rsid w:val="002F0984"/>
    <w:rsid w:val="002F12EE"/>
    <w:rsid w:val="002F6C39"/>
    <w:rsid w:val="0030269A"/>
    <w:rsid w:val="00303D7D"/>
    <w:rsid w:val="00322194"/>
    <w:rsid w:val="00325060"/>
    <w:rsid w:val="003322FF"/>
    <w:rsid w:val="0033670C"/>
    <w:rsid w:val="00372F08"/>
    <w:rsid w:val="00393924"/>
    <w:rsid w:val="003A2A8A"/>
    <w:rsid w:val="003A3A3B"/>
    <w:rsid w:val="003A3BEE"/>
    <w:rsid w:val="003A6199"/>
    <w:rsid w:val="003B2753"/>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473F3"/>
    <w:rsid w:val="00A65A2F"/>
    <w:rsid w:val="00A72653"/>
    <w:rsid w:val="00A755F5"/>
    <w:rsid w:val="00A8536D"/>
    <w:rsid w:val="00A8674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60A7"/>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pcodeapi.com/"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hyperlink" Target="https://stackoverflow.com/questions/2234204/find-nearest-latitude-longitude-with-an-sql-query"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hyperlink" Target="http://www.hibernatespatial.org/"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64" Type="http://schemas.openxmlformats.org/officeDocument/2006/relationships/fontTable" Target="fontTable.xml"/><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s://docs.jboss.org/hibernate/stable/search/reference/en-US/html_single/?v=6.0#spatia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39"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9170</TotalTime>
  <Pages>39</Pages>
  <Words>11090</Words>
  <Characters>63215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69</cp:revision>
  <dcterms:created xsi:type="dcterms:W3CDTF">2021-05-02T04:37:00Z</dcterms:created>
  <dcterms:modified xsi:type="dcterms:W3CDTF">2021-05-09T05:45:00Z</dcterms:modified>
</cp:coreProperties>
</file>