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CA786" w14:textId="706155A5" w:rsidR="00590E58" w:rsidRDefault="00D52F98" w:rsidP="006A029B">
      <w:pPr>
        <w:rPr>
          <w:b/>
          <w:bCs/>
          <w:sz w:val="28"/>
          <w:szCs w:val="28"/>
        </w:rPr>
      </w:pPr>
      <w:r w:rsidRPr="009E4F67">
        <w:rPr>
          <w:b/>
          <w:bCs/>
          <w:sz w:val="28"/>
          <w:szCs w:val="28"/>
        </w:rPr>
        <w:t xml:space="preserve">Where Do Federal Health Proposals Fall on the </w:t>
      </w:r>
      <w:r w:rsidR="00FA1D08">
        <w:rPr>
          <w:b/>
          <w:bCs/>
          <w:sz w:val="28"/>
          <w:szCs w:val="28"/>
        </w:rPr>
        <w:t>Medicare</w:t>
      </w:r>
      <w:r w:rsidR="00C363A1">
        <w:rPr>
          <w:b/>
          <w:bCs/>
          <w:sz w:val="28"/>
          <w:szCs w:val="28"/>
        </w:rPr>
        <w:t>-</w:t>
      </w:r>
      <w:r w:rsidR="00FA1D08">
        <w:rPr>
          <w:b/>
          <w:bCs/>
          <w:sz w:val="28"/>
          <w:szCs w:val="28"/>
        </w:rPr>
        <w:t>for</w:t>
      </w:r>
      <w:r w:rsidR="00C363A1">
        <w:rPr>
          <w:b/>
          <w:bCs/>
          <w:sz w:val="28"/>
          <w:szCs w:val="28"/>
        </w:rPr>
        <w:t>-</w:t>
      </w:r>
      <w:r w:rsidR="00FA1D08">
        <w:rPr>
          <w:b/>
          <w:bCs/>
          <w:sz w:val="28"/>
          <w:szCs w:val="28"/>
        </w:rPr>
        <w:t>All</w:t>
      </w:r>
      <w:r w:rsidRPr="009E4F67">
        <w:rPr>
          <w:b/>
          <w:bCs/>
          <w:sz w:val="28"/>
          <w:szCs w:val="28"/>
        </w:rPr>
        <w:t xml:space="preserve"> Continuum?</w:t>
      </w:r>
    </w:p>
    <w:p w14:paraId="6903368B" w14:textId="0223962A" w:rsidR="00EC5552" w:rsidRPr="00EC5552" w:rsidRDefault="00C363A1" w:rsidP="00C363A1">
      <w:pPr>
        <w:rPr>
          <w:bCs/>
          <w:sz w:val="28"/>
          <w:szCs w:val="28"/>
        </w:rPr>
      </w:pPr>
      <w:r>
        <w:rPr>
          <w:bCs/>
          <w:sz w:val="28"/>
          <w:szCs w:val="28"/>
        </w:rPr>
        <w:t xml:space="preserve">The health care debate in </w:t>
      </w:r>
      <w:r w:rsidR="00387C98">
        <w:rPr>
          <w:bCs/>
          <w:sz w:val="28"/>
          <w:szCs w:val="28"/>
        </w:rPr>
        <w:t xml:space="preserve">the </w:t>
      </w:r>
      <w:r>
        <w:rPr>
          <w:bCs/>
          <w:sz w:val="28"/>
          <w:szCs w:val="28"/>
        </w:rPr>
        <w:t xml:space="preserve">2020 presidential election so far has largely focused on Democratic candidates’ support for “Medicare for All,” or a national health insurance program. In fact, there </w:t>
      </w:r>
      <w:proofErr w:type="gramStart"/>
      <w:r>
        <w:rPr>
          <w:bCs/>
          <w:sz w:val="28"/>
          <w:szCs w:val="28"/>
        </w:rPr>
        <w:t>a number of</w:t>
      </w:r>
      <w:proofErr w:type="gramEnd"/>
      <w:r>
        <w:rPr>
          <w:bCs/>
          <w:sz w:val="28"/>
          <w:szCs w:val="28"/>
        </w:rPr>
        <w:t xml:space="preserve"> federal proposals that could help the United States </w:t>
      </w:r>
      <w:r w:rsidR="004B5ACA">
        <w:rPr>
          <w:bCs/>
          <w:sz w:val="28"/>
          <w:szCs w:val="28"/>
        </w:rPr>
        <w:t>cover more of</w:t>
      </w:r>
      <w:bookmarkStart w:id="0" w:name="_GoBack"/>
      <w:bookmarkEnd w:id="0"/>
      <w:r w:rsidR="004B5ACA">
        <w:rPr>
          <w:bCs/>
          <w:sz w:val="28"/>
          <w:szCs w:val="28"/>
        </w:rPr>
        <w:t xml:space="preserve"> the 28 million people who remain uninsured, make coverage and health care more affordable, and lower overall health care cost growth. </w:t>
      </w:r>
    </w:p>
    <w:p w14:paraId="0E584BAF" w14:textId="21F8F863" w:rsidR="00EC5552" w:rsidRPr="00EC5552" w:rsidRDefault="00C363A1" w:rsidP="00C363A1">
      <w:pPr>
        <w:rPr>
          <w:sz w:val="28"/>
          <w:szCs w:val="28"/>
        </w:rPr>
      </w:pPr>
      <w:r>
        <w:rPr>
          <w:bCs/>
          <w:sz w:val="28"/>
          <w:szCs w:val="28"/>
        </w:rPr>
        <w:t xml:space="preserve">Below you can see where these bills fall on the Medicare-for-all continuum – from </w:t>
      </w:r>
      <w:r w:rsidR="00BC3EB5">
        <w:rPr>
          <w:bCs/>
          <w:sz w:val="28"/>
          <w:szCs w:val="28"/>
        </w:rPr>
        <w:t xml:space="preserve">those offering </w:t>
      </w:r>
      <w:r>
        <w:rPr>
          <w:bCs/>
          <w:sz w:val="28"/>
          <w:szCs w:val="28"/>
        </w:rPr>
        <w:t>a mix of private and publicly funded health insurance to</w:t>
      </w:r>
      <w:r w:rsidR="00623EDE">
        <w:rPr>
          <w:bCs/>
          <w:sz w:val="28"/>
          <w:szCs w:val="28"/>
        </w:rPr>
        <w:t xml:space="preserve"> those featuring only</w:t>
      </w:r>
      <w:r>
        <w:rPr>
          <w:bCs/>
          <w:sz w:val="28"/>
          <w:szCs w:val="28"/>
        </w:rPr>
        <w:t xml:space="preserve"> publicly funded coverage. You can also compare the proposals’ coverage benefits, as well as how people would pay for coverage and care, and how the bills would contain overall health care costs. </w:t>
      </w:r>
      <w:r w:rsidR="00EC5552" w:rsidRPr="00EC5552">
        <w:rPr>
          <w:sz w:val="28"/>
          <w:szCs w:val="28"/>
        </w:rPr>
        <w:t xml:space="preserve">Just click or tap the dots along the continuum. </w:t>
      </w:r>
    </w:p>
    <w:p w14:paraId="2A4486ED" w14:textId="77777777" w:rsidR="00EC5552" w:rsidRPr="00EC5552" w:rsidRDefault="00EC5552" w:rsidP="00EC5552">
      <w:pPr>
        <w:rPr>
          <w:sz w:val="28"/>
          <w:szCs w:val="28"/>
        </w:rPr>
      </w:pPr>
      <w:r w:rsidRPr="00EC5552">
        <w:rPr>
          <w:sz w:val="28"/>
          <w:szCs w:val="28"/>
        </w:rPr>
        <w:t>Select “International Health Systems” for a continuum of other countries’ health systems.</w:t>
      </w:r>
    </w:p>
    <w:p w14:paraId="5C7BD0F2" w14:textId="5C44442D" w:rsidR="0071365A" w:rsidRDefault="00434D8E" w:rsidP="00434D8E">
      <w:pPr>
        <w:rPr>
          <w:b/>
          <w:sz w:val="28"/>
          <w:szCs w:val="28"/>
        </w:rPr>
      </w:pPr>
      <w:r>
        <w:rPr>
          <w:b/>
          <w:bCs/>
          <w:sz w:val="28"/>
          <w:szCs w:val="28"/>
        </w:rPr>
        <w:t xml:space="preserve">Big Block: </w:t>
      </w:r>
      <w:r w:rsidR="0071365A">
        <w:rPr>
          <w:b/>
          <w:sz w:val="28"/>
          <w:szCs w:val="28"/>
        </w:rPr>
        <w:t xml:space="preserve">Adding Public Plan </w:t>
      </w:r>
      <w:r w:rsidR="00FA1D08">
        <w:rPr>
          <w:b/>
          <w:sz w:val="28"/>
          <w:szCs w:val="28"/>
        </w:rPr>
        <w:t>Features</w:t>
      </w:r>
      <w:r w:rsidR="0071365A">
        <w:rPr>
          <w:b/>
          <w:sz w:val="28"/>
          <w:szCs w:val="28"/>
        </w:rPr>
        <w:t xml:space="preserve"> to Private Insurance</w:t>
      </w:r>
    </w:p>
    <w:p w14:paraId="4DF40A2D" w14:textId="0CF92A56" w:rsidR="00434D8E" w:rsidRDefault="00434D8E" w:rsidP="00434D8E">
      <w:pPr>
        <w:rPr>
          <w:b/>
          <w:sz w:val="28"/>
          <w:szCs w:val="28"/>
        </w:rPr>
      </w:pPr>
      <w:bookmarkStart w:id="1" w:name="_Hlk1995271"/>
      <w:r>
        <w:rPr>
          <w:b/>
          <w:sz w:val="28"/>
          <w:szCs w:val="28"/>
        </w:rPr>
        <w:t xml:space="preserve">Small </w:t>
      </w:r>
      <w:r w:rsidR="00C20641">
        <w:rPr>
          <w:b/>
          <w:sz w:val="28"/>
          <w:szCs w:val="28"/>
        </w:rPr>
        <w:t>B</w:t>
      </w:r>
      <w:r>
        <w:rPr>
          <w:b/>
          <w:sz w:val="28"/>
          <w:szCs w:val="28"/>
        </w:rPr>
        <w:t>lock:</w:t>
      </w:r>
      <w:r w:rsidR="000C0432">
        <w:rPr>
          <w:b/>
          <w:sz w:val="28"/>
          <w:szCs w:val="28"/>
        </w:rPr>
        <w:t xml:space="preserve"> </w:t>
      </w:r>
      <w:r w:rsidR="00FA1D08">
        <w:rPr>
          <w:b/>
          <w:sz w:val="28"/>
          <w:szCs w:val="28"/>
        </w:rPr>
        <w:t xml:space="preserve">More Regulation of Private </w:t>
      </w:r>
      <w:r w:rsidR="002857BA">
        <w:rPr>
          <w:b/>
          <w:sz w:val="28"/>
          <w:szCs w:val="28"/>
        </w:rPr>
        <w:t>P</w:t>
      </w:r>
      <w:r w:rsidR="0080567B">
        <w:rPr>
          <w:b/>
          <w:sz w:val="28"/>
          <w:szCs w:val="28"/>
        </w:rPr>
        <w:t>lans and Providers</w:t>
      </w:r>
    </w:p>
    <w:bookmarkEnd w:id="1"/>
    <w:p w14:paraId="381DE328" w14:textId="36112A5A" w:rsidR="00434D8E" w:rsidRPr="00E90062" w:rsidRDefault="00434D8E" w:rsidP="00434D8E">
      <w:pPr>
        <w:rPr>
          <w:b/>
          <w:sz w:val="28"/>
          <w:szCs w:val="28"/>
        </w:rPr>
      </w:pPr>
      <w:r w:rsidRPr="00E90062">
        <w:rPr>
          <w:b/>
          <w:sz w:val="28"/>
          <w:szCs w:val="28"/>
        </w:rPr>
        <w:t>Consumer Health Insurance Protection Act</w:t>
      </w:r>
      <w:r w:rsidR="00CA5F28">
        <w:rPr>
          <w:b/>
          <w:sz w:val="28"/>
          <w:szCs w:val="28"/>
        </w:rPr>
        <w:t xml:space="preserve"> </w:t>
      </w:r>
      <w:r w:rsidR="00FA031F">
        <w:rPr>
          <w:b/>
          <w:sz w:val="28"/>
          <w:szCs w:val="28"/>
        </w:rPr>
        <w:t xml:space="preserve">of 2018 </w:t>
      </w:r>
      <w:r w:rsidR="00CA5F28">
        <w:rPr>
          <w:b/>
          <w:sz w:val="28"/>
          <w:szCs w:val="28"/>
        </w:rPr>
        <w:t>(S. 2582)</w:t>
      </w:r>
    </w:p>
    <w:p w14:paraId="155C932E" w14:textId="354EA96F" w:rsidR="004D5668" w:rsidRDefault="00434D8E" w:rsidP="00434D8E">
      <w:r w:rsidRPr="00E90062">
        <w:rPr>
          <w:b/>
        </w:rPr>
        <w:t>Sponsor:</w:t>
      </w:r>
      <w:r w:rsidRPr="000A4FE1">
        <w:t xml:space="preserve"> </w:t>
      </w:r>
      <w:r w:rsidR="000A4FE1">
        <w:t xml:space="preserve">Sen. </w:t>
      </w:r>
      <w:r>
        <w:t>Elizabeth Warren (D</w:t>
      </w:r>
      <w:r w:rsidR="007311F2">
        <w:t>–</w:t>
      </w:r>
      <w:r>
        <w:t>Mass.), 2018</w:t>
      </w:r>
    </w:p>
    <w:p w14:paraId="2F74A6C3" w14:textId="6489A7A1" w:rsidR="00F76100" w:rsidRDefault="009D5EFE" w:rsidP="00434D8E">
      <w:r>
        <w:rPr>
          <w:b/>
        </w:rPr>
        <w:t xml:space="preserve">New </w:t>
      </w:r>
      <w:r w:rsidR="00F64D88">
        <w:rPr>
          <w:b/>
        </w:rPr>
        <w:t>Coverage</w:t>
      </w:r>
      <w:r>
        <w:rPr>
          <w:b/>
        </w:rPr>
        <w:t xml:space="preserve"> Enhancement or Option</w:t>
      </w:r>
      <w:r w:rsidR="00434D8E" w:rsidRPr="00E90062">
        <w:rPr>
          <w:b/>
        </w:rPr>
        <w:t>:</w:t>
      </w:r>
      <w:r w:rsidR="007C4666">
        <w:rPr>
          <w:b/>
        </w:rPr>
        <w:t xml:space="preserve"> </w:t>
      </w:r>
      <w:r>
        <w:t>Extends and enhances</w:t>
      </w:r>
      <w:r w:rsidR="007C4666">
        <w:t xml:space="preserve"> </w:t>
      </w:r>
      <w:r w:rsidR="00427A1A">
        <w:t xml:space="preserve">premium </w:t>
      </w:r>
      <w:r w:rsidR="007C4666">
        <w:t xml:space="preserve">subsidies for </w:t>
      </w:r>
      <w:r w:rsidR="004167DA">
        <w:t xml:space="preserve">marketplace plans </w:t>
      </w:r>
      <w:r w:rsidR="00427A1A">
        <w:t xml:space="preserve">and makes it easier for people with unaffordable employer plans to become eligible for marketplace </w:t>
      </w:r>
      <w:r w:rsidR="007C4666">
        <w:t>subsidies</w:t>
      </w:r>
      <w:r w:rsidR="00427A1A">
        <w:t>.</w:t>
      </w:r>
      <w:r w:rsidR="00203654">
        <w:t xml:space="preserve"> </w:t>
      </w:r>
      <w:r w:rsidR="004167DA">
        <w:t>Reduces</w:t>
      </w:r>
      <w:r w:rsidR="007C4666">
        <w:t xml:space="preserve"> cost-sharing </w:t>
      </w:r>
      <w:r w:rsidR="004167DA">
        <w:t xml:space="preserve">in marketplace plans for those with incomes under 400 percent of </w:t>
      </w:r>
      <w:r w:rsidR="00C22A65">
        <w:t xml:space="preserve">the </w:t>
      </w:r>
      <w:r w:rsidR="00636F12">
        <w:t xml:space="preserve">federal </w:t>
      </w:r>
      <w:r w:rsidR="004167DA">
        <w:t>poverty</w:t>
      </w:r>
      <w:r w:rsidR="00C22A65">
        <w:t xml:space="preserve"> level</w:t>
      </w:r>
      <w:r w:rsidR="004167DA">
        <w:t xml:space="preserve"> </w:t>
      </w:r>
      <w:r w:rsidR="000C0432">
        <w:t>(up to $</w:t>
      </w:r>
      <w:r w:rsidR="000C0432" w:rsidRPr="000C0432">
        <w:t>48,560</w:t>
      </w:r>
      <w:r w:rsidR="000C0432">
        <w:t xml:space="preserve"> for an individual), </w:t>
      </w:r>
      <w:r w:rsidR="004167DA">
        <w:t>including a monthly cap on prescription drug spending.</w:t>
      </w:r>
      <w:r w:rsidR="000C0432">
        <w:t xml:space="preserve"> </w:t>
      </w:r>
      <w:r w:rsidR="004167DA">
        <w:t xml:space="preserve">Insurers that offer Medicare </w:t>
      </w:r>
      <w:r w:rsidR="007C4666">
        <w:t>Advantage or Medicaid in a region must also offer marketplace plans</w:t>
      </w:r>
      <w:r w:rsidR="00F76100">
        <w:t>.</w:t>
      </w:r>
    </w:p>
    <w:p w14:paraId="3D7B8EE9" w14:textId="7B4EFB3C" w:rsidR="00F64D88" w:rsidRDefault="00F76100" w:rsidP="00434D8E">
      <w:r w:rsidRPr="00C334CE">
        <w:rPr>
          <w:b/>
        </w:rPr>
        <w:t xml:space="preserve">Who </w:t>
      </w:r>
      <w:r w:rsidR="001210BA">
        <w:rPr>
          <w:b/>
        </w:rPr>
        <w:t>I</w:t>
      </w:r>
      <w:r w:rsidRPr="00C334CE">
        <w:rPr>
          <w:b/>
        </w:rPr>
        <w:t>s Eligible?</w:t>
      </w:r>
      <w:r>
        <w:t xml:space="preserve"> All not eligible for employer coverage,</w:t>
      </w:r>
      <w:r w:rsidR="000C0432">
        <w:t xml:space="preserve"> </w:t>
      </w:r>
      <w:r>
        <w:t>Medicaid</w:t>
      </w:r>
      <w:r w:rsidR="000C0432">
        <w:t>,</w:t>
      </w:r>
      <w:r>
        <w:t xml:space="preserve"> or Medicare.</w:t>
      </w:r>
    </w:p>
    <w:p w14:paraId="70E5AE03" w14:textId="072F9958" w:rsidR="004167DA" w:rsidRPr="00566D9C" w:rsidRDefault="00566D9C" w:rsidP="00434D8E">
      <w:r>
        <w:rPr>
          <w:b/>
        </w:rPr>
        <w:t>How Do People Pay for Coverage</w:t>
      </w:r>
      <w:r w:rsidR="00427A1A">
        <w:rPr>
          <w:b/>
        </w:rPr>
        <w:t xml:space="preserve"> and Health Care</w:t>
      </w:r>
      <w:r>
        <w:rPr>
          <w:b/>
        </w:rPr>
        <w:t xml:space="preserve">? </w:t>
      </w:r>
      <w:r w:rsidR="00614F72">
        <w:t>P</w:t>
      </w:r>
      <w:r>
        <w:t>remium</w:t>
      </w:r>
      <w:r w:rsidR="00614F72">
        <w:t>s</w:t>
      </w:r>
      <w:r w:rsidR="004167DA">
        <w:t xml:space="preserve"> and</w:t>
      </w:r>
      <w:r w:rsidR="007A2A24">
        <w:t xml:space="preserve"> any deductibles and </w:t>
      </w:r>
      <w:r w:rsidR="004E6239">
        <w:t>copayments</w:t>
      </w:r>
      <w:r w:rsidR="007A2A24">
        <w:t xml:space="preserve"> or coinsurance that </w:t>
      </w:r>
      <w:r w:rsidR="00614F72">
        <w:t>are</w:t>
      </w:r>
      <w:r w:rsidR="007A2A24">
        <w:t xml:space="preserve"> part of their plan</w:t>
      </w:r>
      <w:r w:rsidR="00043503">
        <w:t>.</w:t>
      </w:r>
    </w:p>
    <w:p w14:paraId="7A45368B" w14:textId="2C38EC96" w:rsidR="008C7063" w:rsidRDefault="009D5EFE" w:rsidP="00434D8E">
      <w:r>
        <w:rPr>
          <w:b/>
        </w:rPr>
        <w:t xml:space="preserve">How </w:t>
      </w:r>
      <w:r w:rsidR="001210BA">
        <w:rPr>
          <w:b/>
        </w:rPr>
        <w:t>A</w:t>
      </w:r>
      <w:r>
        <w:rPr>
          <w:b/>
        </w:rPr>
        <w:t xml:space="preserve">re </w:t>
      </w:r>
      <w:r w:rsidR="00866F4F">
        <w:rPr>
          <w:b/>
        </w:rPr>
        <w:t xml:space="preserve">Health Care </w:t>
      </w:r>
      <w:r w:rsidR="00F64D88" w:rsidRPr="00F64D88">
        <w:rPr>
          <w:b/>
        </w:rPr>
        <w:t>Cost</w:t>
      </w:r>
      <w:r>
        <w:rPr>
          <w:b/>
        </w:rPr>
        <w:t>s</w:t>
      </w:r>
      <w:r w:rsidR="00F64D88" w:rsidRPr="00F64D88">
        <w:rPr>
          <w:b/>
        </w:rPr>
        <w:t xml:space="preserve"> Manage</w:t>
      </w:r>
      <w:r>
        <w:rPr>
          <w:b/>
        </w:rPr>
        <w:t>d?</w:t>
      </w:r>
      <w:r w:rsidR="000C0432">
        <w:t xml:space="preserve"> </w:t>
      </w:r>
      <w:r w:rsidR="006F1756">
        <w:t xml:space="preserve">Decreases the </w:t>
      </w:r>
      <w:r w:rsidR="00C5106F">
        <w:t>share</w:t>
      </w:r>
      <w:r w:rsidR="006F1756">
        <w:t xml:space="preserve"> of premium dollars insurers can </w:t>
      </w:r>
      <w:r w:rsidR="007C4666">
        <w:t xml:space="preserve">pocket as </w:t>
      </w:r>
      <w:r w:rsidR="006F1756">
        <w:t>profits</w:t>
      </w:r>
      <w:r w:rsidR="007C4666">
        <w:t xml:space="preserve"> or use for administrative expenses. F</w:t>
      </w:r>
      <w:r w:rsidR="004C1E42">
        <w:t>ederal or state government</w:t>
      </w:r>
      <w:r w:rsidR="00BF152A">
        <w:t>s</w:t>
      </w:r>
      <w:r w:rsidR="004C1E42">
        <w:t xml:space="preserve"> may prohibit premium increases </w:t>
      </w:r>
      <w:r w:rsidR="00BF152A">
        <w:t xml:space="preserve">in the individual market </w:t>
      </w:r>
      <w:r w:rsidR="004C1E42">
        <w:t>they deem unreasonable.</w:t>
      </w:r>
    </w:p>
    <w:p w14:paraId="616049B4" w14:textId="36F47CAA" w:rsidR="00614F72" w:rsidRDefault="00461AFD" w:rsidP="00434D8E">
      <w:hyperlink r:id="rId8" w:history="1">
        <w:r w:rsidR="00614F72" w:rsidRPr="00614F72">
          <w:rPr>
            <w:rStyle w:val="Hyperlink"/>
          </w:rPr>
          <w:t>Read the bill</w:t>
        </w:r>
      </w:hyperlink>
    </w:p>
    <w:p w14:paraId="2A06A4D9" w14:textId="4DD9D6C5" w:rsidR="00434D8E" w:rsidRPr="00434D8E" w:rsidRDefault="00FA1D08" w:rsidP="00434D8E">
      <w:pPr>
        <w:rPr>
          <w:b/>
          <w:sz w:val="28"/>
          <w:szCs w:val="28"/>
        </w:rPr>
      </w:pPr>
      <w:r>
        <w:rPr>
          <w:b/>
          <w:sz w:val="28"/>
          <w:szCs w:val="28"/>
        </w:rPr>
        <w:t>Big</w:t>
      </w:r>
      <w:r w:rsidRPr="00434D8E">
        <w:rPr>
          <w:b/>
          <w:sz w:val="28"/>
          <w:szCs w:val="28"/>
        </w:rPr>
        <w:t xml:space="preserve"> </w:t>
      </w:r>
      <w:r w:rsidR="00434D8E" w:rsidRPr="00434D8E">
        <w:rPr>
          <w:b/>
          <w:sz w:val="28"/>
          <w:szCs w:val="28"/>
        </w:rPr>
        <w:t>Block</w:t>
      </w:r>
      <w:r w:rsidR="00434D8E">
        <w:rPr>
          <w:b/>
          <w:sz w:val="28"/>
          <w:szCs w:val="28"/>
        </w:rPr>
        <w:t>:</w:t>
      </w:r>
      <w:r w:rsidR="000C0432">
        <w:rPr>
          <w:b/>
          <w:sz w:val="28"/>
          <w:szCs w:val="28"/>
        </w:rPr>
        <w:t xml:space="preserve"> </w:t>
      </w:r>
      <w:r w:rsidR="0071365A">
        <w:rPr>
          <w:b/>
          <w:sz w:val="28"/>
          <w:szCs w:val="28"/>
        </w:rPr>
        <w:t xml:space="preserve">Providing </w:t>
      </w:r>
      <w:r>
        <w:rPr>
          <w:b/>
          <w:sz w:val="28"/>
          <w:szCs w:val="28"/>
        </w:rPr>
        <w:t>Consumers a</w:t>
      </w:r>
      <w:r w:rsidR="0071365A">
        <w:rPr>
          <w:b/>
          <w:sz w:val="28"/>
          <w:szCs w:val="28"/>
        </w:rPr>
        <w:t xml:space="preserve"> Choice of </w:t>
      </w:r>
      <w:r w:rsidR="008C7063">
        <w:rPr>
          <w:b/>
          <w:sz w:val="28"/>
          <w:szCs w:val="28"/>
        </w:rPr>
        <w:t xml:space="preserve">Public and </w:t>
      </w:r>
      <w:r w:rsidR="0071365A">
        <w:rPr>
          <w:b/>
          <w:sz w:val="28"/>
          <w:szCs w:val="28"/>
        </w:rPr>
        <w:t>Private Plans</w:t>
      </w:r>
    </w:p>
    <w:p w14:paraId="4E5A5614" w14:textId="475993E2" w:rsidR="00FA1D08" w:rsidRDefault="00FA1D08" w:rsidP="00434D8E">
      <w:pPr>
        <w:rPr>
          <w:b/>
          <w:bCs/>
          <w:sz w:val="28"/>
          <w:szCs w:val="28"/>
        </w:rPr>
      </w:pPr>
      <w:r>
        <w:rPr>
          <w:b/>
          <w:bCs/>
          <w:sz w:val="28"/>
          <w:szCs w:val="28"/>
        </w:rPr>
        <w:lastRenderedPageBreak/>
        <w:t>Small Block</w:t>
      </w:r>
      <w:r w:rsidR="008C7063">
        <w:rPr>
          <w:b/>
          <w:bCs/>
          <w:sz w:val="28"/>
          <w:szCs w:val="28"/>
        </w:rPr>
        <w:t>:</w:t>
      </w:r>
      <w:r w:rsidR="000C0432">
        <w:rPr>
          <w:b/>
          <w:bCs/>
          <w:sz w:val="28"/>
          <w:szCs w:val="28"/>
        </w:rPr>
        <w:t xml:space="preserve"> </w:t>
      </w:r>
      <w:r w:rsidR="008C7063">
        <w:rPr>
          <w:b/>
          <w:bCs/>
          <w:sz w:val="28"/>
          <w:szCs w:val="28"/>
        </w:rPr>
        <w:t>Medicare-Like Plan Offered Through the Marketplaces</w:t>
      </w:r>
    </w:p>
    <w:p w14:paraId="6BD0A340" w14:textId="0C9EA4A8" w:rsidR="00434D8E" w:rsidRPr="00D0340C" w:rsidRDefault="00434D8E" w:rsidP="00434D8E">
      <w:pPr>
        <w:rPr>
          <w:b/>
          <w:bCs/>
          <w:sz w:val="28"/>
          <w:szCs w:val="28"/>
        </w:rPr>
      </w:pPr>
      <w:r w:rsidRPr="00D0340C">
        <w:rPr>
          <w:b/>
          <w:bCs/>
          <w:sz w:val="28"/>
          <w:szCs w:val="28"/>
        </w:rPr>
        <w:t>Medicare</w:t>
      </w:r>
      <w:r w:rsidR="000F4C82">
        <w:rPr>
          <w:b/>
          <w:bCs/>
          <w:sz w:val="28"/>
          <w:szCs w:val="28"/>
        </w:rPr>
        <w:t>-</w:t>
      </w:r>
      <w:r w:rsidRPr="00D0340C">
        <w:rPr>
          <w:b/>
          <w:bCs/>
          <w:sz w:val="28"/>
          <w:szCs w:val="28"/>
        </w:rPr>
        <w:t>X Choice Act</w:t>
      </w:r>
      <w:r w:rsidR="00CA5F28">
        <w:rPr>
          <w:b/>
          <w:bCs/>
          <w:sz w:val="28"/>
          <w:szCs w:val="28"/>
        </w:rPr>
        <w:t xml:space="preserve"> </w:t>
      </w:r>
      <w:r w:rsidR="00F74872">
        <w:rPr>
          <w:b/>
          <w:bCs/>
          <w:sz w:val="28"/>
          <w:szCs w:val="28"/>
        </w:rPr>
        <w:t xml:space="preserve">of 2017 </w:t>
      </w:r>
      <w:r w:rsidR="00CA5F28">
        <w:rPr>
          <w:b/>
          <w:bCs/>
          <w:sz w:val="28"/>
          <w:szCs w:val="28"/>
        </w:rPr>
        <w:t>(S.</w:t>
      </w:r>
      <w:r w:rsidR="00FA42DB">
        <w:rPr>
          <w:b/>
          <w:bCs/>
          <w:sz w:val="28"/>
          <w:szCs w:val="28"/>
        </w:rPr>
        <w:t xml:space="preserve"> </w:t>
      </w:r>
      <w:r w:rsidR="00CA5F28">
        <w:rPr>
          <w:b/>
          <w:bCs/>
          <w:sz w:val="28"/>
          <w:szCs w:val="28"/>
        </w:rPr>
        <w:t>1970, H</w:t>
      </w:r>
      <w:r w:rsidR="00FA42DB">
        <w:rPr>
          <w:b/>
          <w:bCs/>
          <w:sz w:val="28"/>
          <w:szCs w:val="28"/>
        </w:rPr>
        <w:t>.</w:t>
      </w:r>
      <w:r w:rsidR="00CA5F28">
        <w:rPr>
          <w:b/>
          <w:bCs/>
          <w:sz w:val="28"/>
          <w:szCs w:val="28"/>
        </w:rPr>
        <w:t>R</w:t>
      </w:r>
      <w:r w:rsidR="00FA42DB">
        <w:rPr>
          <w:b/>
          <w:bCs/>
          <w:sz w:val="28"/>
          <w:szCs w:val="28"/>
        </w:rPr>
        <w:t>.</w:t>
      </w:r>
      <w:r w:rsidR="00CA5F28">
        <w:rPr>
          <w:b/>
          <w:bCs/>
          <w:sz w:val="28"/>
          <w:szCs w:val="28"/>
        </w:rPr>
        <w:t xml:space="preserve"> 4094)</w:t>
      </w:r>
    </w:p>
    <w:p w14:paraId="3E13C277" w14:textId="7D7FF178" w:rsidR="00434D8E" w:rsidRDefault="00434D8E" w:rsidP="00434D8E">
      <w:pPr>
        <w:rPr>
          <w:b/>
          <w:bCs/>
        </w:rPr>
      </w:pPr>
      <w:r>
        <w:rPr>
          <w:b/>
          <w:bCs/>
        </w:rPr>
        <w:t xml:space="preserve">Sponsors: </w:t>
      </w:r>
      <w:r w:rsidRPr="00D0340C">
        <w:rPr>
          <w:bCs/>
        </w:rPr>
        <w:t xml:space="preserve">Sen. </w:t>
      </w:r>
      <w:r>
        <w:rPr>
          <w:bCs/>
        </w:rPr>
        <w:t xml:space="preserve">Michael </w:t>
      </w:r>
      <w:r w:rsidRPr="00D0340C">
        <w:rPr>
          <w:bCs/>
        </w:rPr>
        <w:t>Bennet</w:t>
      </w:r>
      <w:r>
        <w:rPr>
          <w:bCs/>
        </w:rPr>
        <w:t xml:space="preserve"> (D</w:t>
      </w:r>
      <w:r w:rsidR="00EE0817">
        <w:rPr>
          <w:bCs/>
        </w:rPr>
        <w:t>–</w:t>
      </w:r>
      <w:r>
        <w:rPr>
          <w:bCs/>
        </w:rPr>
        <w:t>Co</w:t>
      </w:r>
      <w:r w:rsidR="00E63C90">
        <w:rPr>
          <w:bCs/>
        </w:rPr>
        <w:t>lo</w:t>
      </w:r>
      <w:r>
        <w:rPr>
          <w:bCs/>
        </w:rPr>
        <w:t>.), 2017</w:t>
      </w:r>
      <w:r w:rsidR="00062C7F">
        <w:rPr>
          <w:bCs/>
        </w:rPr>
        <w:t>;</w:t>
      </w:r>
      <w:r w:rsidR="00CE58B9">
        <w:rPr>
          <w:bCs/>
        </w:rPr>
        <w:t xml:space="preserve"> Rep. Brian Higgins (D</w:t>
      </w:r>
      <w:r w:rsidR="00E63C90">
        <w:rPr>
          <w:bCs/>
        </w:rPr>
        <w:t>–</w:t>
      </w:r>
      <w:r w:rsidR="00CE58B9">
        <w:rPr>
          <w:bCs/>
        </w:rPr>
        <w:t>N.Y.)</w:t>
      </w:r>
      <w:r w:rsidR="00784D12">
        <w:rPr>
          <w:bCs/>
        </w:rPr>
        <w:t>, 2017</w:t>
      </w:r>
    </w:p>
    <w:p w14:paraId="17181E95" w14:textId="1DA00FD7" w:rsidR="00434D8E" w:rsidRDefault="009D5EFE" w:rsidP="00434D8E">
      <w:r>
        <w:rPr>
          <w:b/>
        </w:rPr>
        <w:t xml:space="preserve">New </w:t>
      </w:r>
      <w:r w:rsidR="00434D8E" w:rsidRPr="00D0340C">
        <w:rPr>
          <w:b/>
        </w:rPr>
        <w:t>Coverage</w:t>
      </w:r>
      <w:r>
        <w:rPr>
          <w:b/>
        </w:rPr>
        <w:t xml:space="preserve"> Enhancement or Option</w:t>
      </w:r>
      <w:r w:rsidR="00434D8E" w:rsidRPr="00D0340C">
        <w:rPr>
          <w:b/>
        </w:rPr>
        <w:t>:</w:t>
      </w:r>
      <w:r w:rsidR="00434D8E">
        <w:t xml:space="preserve"> </w:t>
      </w:r>
      <w:r w:rsidR="00434D8E" w:rsidRPr="00C5537F">
        <w:t xml:space="preserve">Creates a </w:t>
      </w:r>
      <w:r w:rsidR="004167DA">
        <w:t xml:space="preserve">new </w:t>
      </w:r>
      <w:r w:rsidR="00614F72">
        <w:t xml:space="preserve">health insurance </w:t>
      </w:r>
      <w:r w:rsidR="00727E78">
        <w:t xml:space="preserve">marketplace </w:t>
      </w:r>
      <w:r w:rsidR="00434D8E" w:rsidRPr="00C5537F">
        <w:t>public plan option, the Medicare Exchange plan</w:t>
      </w:r>
      <w:r w:rsidR="00434D8E">
        <w:t>,</w:t>
      </w:r>
      <w:r w:rsidR="00434D8E" w:rsidRPr="00C5537F">
        <w:t xml:space="preserve"> that meets </w:t>
      </w:r>
      <w:r w:rsidR="00434D8E">
        <w:t>marketplace standard</w:t>
      </w:r>
      <w:r w:rsidR="007A2A24">
        <w:t>s</w:t>
      </w:r>
      <w:r w:rsidR="003213F0">
        <w:t xml:space="preserve"> and is separate from the Medicare program</w:t>
      </w:r>
      <w:r w:rsidR="007A2A24">
        <w:t>.</w:t>
      </w:r>
    </w:p>
    <w:p w14:paraId="5BA14EE7" w14:textId="3B25089A" w:rsidR="00F76100" w:rsidRDefault="00F76100" w:rsidP="00434D8E">
      <w:r w:rsidRPr="00042FDD">
        <w:rPr>
          <w:b/>
        </w:rPr>
        <w:t xml:space="preserve">Who </w:t>
      </w:r>
      <w:r w:rsidR="001210BA">
        <w:rPr>
          <w:b/>
        </w:rPr>
        <w:t>I</w:t>
      </w:r>
      <w:r w:rsidRPr="00042FDD">
        <w:rPr>
          <w:b/>
        </w:rPr>
        <w:t>s Eligible?</w:t>
      </w:r>
      <w:r>
        <w:t xml:space="preserve"> People with individual or small-business coverage, starting in underserved areas.</w:t>
      </w:r>
    </w:p>
    <w:p w14:paraId="47CC39B0" w14:textId="30FC9F9D" w:rsidR="00614F72" w:rsidRPr="000C0432" w:rsidRDefault="00614F72" w:rsidP="004167DA">
      <w:pPr>
        <w:rPr>
          <w:b/>
        </w:rPr>
      </w:pPr>
      <w:r>
        <w:rPr>
          <w:b/>
        </w:rPr>
        <w:t>How Do People Pay for Coverag</w:t>
      </w:r>
      <w:r w:rsidR="002C3665">
        <w:rPr>
          <w:b/>
        </w:rPr>
        <w:t>e and Health Care</w:t>
      </w:r>
      <w:r>
        <w:rPr>
          <w:b/>
        </w:rPr>
        <w:t xml:space="preserve">? </w:t>
      </w:r>
      <w:r w:rsidRPr="00614F72">
        <w:t>Pr</w:t>
      </w:r>
      <w:r>
        <w:t xml:space="preserve">emiums, as well as any deductibles and </w:t>
      </w:r>
      <w:r w:rsidR="004E6239">
        <w:t>copayments</w:t>
      </w:r>
      <w:r>
        <w:t xml:space="preserve"> or coinsurance that </w:t>
      </w:r>
      <w:r w:rsidR="002C1BDE">
        <w:t>are</w:t>
      </w:r>
      <w:r>
        <w:t xml:space="preserve"> part of their plan.</w:t>
      </w:r>
    </w:p>
    <w:p w14:paraId="5A1DA1AE" w14:textId="61C4FBFA" w:rsidR="004D5668" w:rsidRDefault="009D5EFE" w:rsidP="00434D8E">
      <w:r>
        <w:rPr>
          <w:b/>
        </w:rPr>
        <w:t xml:space="preserve">How </w:t>
      </w:r>
      <w:r w:rsidR="001210BA">
        <w:rPr>
          <w:b/>
        </w:rPr>
        <w:t>A</w:t>
      </w:r>
      <w:r>
        <w:rPr>
          <w:b/>
        </w:rPr>
        <w:t xml:space="preserve">re </w:t>
      </w:r>
      <w:r w:rsidR="00866F4F">
        <w:rPr>
          <w:b/>
        </w:rPr>
        <w:t xml:space="preserve">Health Care </w:t>
      </w:r>
      <w:r w:rsidR="007A2A24">
        <w:rPr>
          <w:b/>
        </w:rPr>
        <w:t>Cost</w:t>
      </w:r>
      <w:r>
        <w:rPr>
          <w:b/>
        </w:rPr>
        <w:t>s</w:t>
      </w:r>
      <w:r w:rsidR="007A2A24">
        <w:rPr>
          <w:b/>
        </w:rPr>
        <w:t xml:space="preserve"> </w:t>
      </w:r>
      <w:r w:rsidR="00614F72">
        <w:rPr>
          <w:b/>
        </w:rPr>
        <w:t>M</w:t>
      </w:r>
      <w:r w:rsidR="007A2A24">
        <w:rPr>
          <w:b/>
        </w:rPr>
        <w:t>anage</w:t>
      </w:r>
      <w:r>
        <w:rPr>
          <w:b/>
        </w:rPr>
        <w:t>d?</w:t>
      </w:r>
      <w:r w:rsidR="00434D8E">
        <w:t xml:space="preserve"> The U.S. Department of Health and Human Services Secretary sets premiums</w:t>
      </w:r>
      <w:r w:rsidR="00F264A7">
        <w:t xml:space="preserve"> for the Medicare Exchange plan</w:t>
      </w:r>
      <w:r w:rsidR="00434D8E">
        <w:t xml:space="preserve"> and negotiates prescription drug</w:t>
      </w:r>
      <w:r w:rsidR="00434D8E" w:rsidRPr="00C5537F">
        <w:t xml:space="preserve"> prices</w:t>
      </w:r>
      <w:bookmarkStart w:id="2" w:name="_Hlk2008635"/>
      <w:r w:rsidR="00434D8E" w:rsidRPr="00C5537F">
        <w:t xml:space="preserve">; </w:t>
      </w:r>
      <w:r w:rsidR="00434D8E">
        <w:t xml:space="preserve">the </w:t>
      </w:r>
      <w:r w:rsidR="00434D8E" w:rsidRPr="00C5537F">
        <w:t>V</w:t>
      </w:r>
      <w:r w:rsidR="00434D8E">
        <w:t>eteran</w:t>
      </w:r>
      <w:r w:rsidR="00E13816">
        <w:t>s</w:t>
      </w:r>
      <w:r w:rsidR="00434D8E">
        <w:t xml:space="preserve"> </w:t>
      </w:r>
      <w:r w:rsidR="00434D8E" w:rsidRPr="00C5537F">
        <w:t>A</w:t>
      </w:r>
      <w:r w:rsidR="00434D8E">
        <w:t>ffairs</w:t>
      </w:r>
      <w:r w:rsidR="004167DA">
        <w:t xml:space="preserve"> prescription drug</w:t>
      </w:r>
      <w:r w:rsidR="00434D8E" w:rsidRPr="00C5537F">
        <w:t xml:space="preserve"> price is </w:t>
      </w:r>
      <w:r w:rsidR="00434D8E">
        <w:t xml:space="preserve">the fallback if negotiations fail. </w:t>
      </w:r>
      <w:bookmarkEnd w:id="2"/>
      <w:r w:rsidR="007C4666">
        <w:t>Physicians, hospitals</w:t>
      </w:r>
      <w:r w:rsidR="00CE58B9">
        <w:t>,</w:t>
      </w:r>
      <w:r w:rsidR="007C4666">
        <w:t xml:space="preserve"> and other providers</w:t>
      </w:r>
      <w:r w:rsidR="00434D8E" w:rsidRPr="00C5537F">
        <w:t xml:space="preserve"> participating in Medica</w:t>
      </w:r>
      <w:r w:rsidR="00434D8E">
        <w:t xml:space="preserve">re or Medicaid </w:t>
      </w:r>
      <w:r w:rsidR="00854F89">
        <w:t xml:space="preserve">also </w:t>
      </w:r>
      <w:r w:rsidR="00434D8E">
        <w:t xml:space="preserve">must participate in the </w:t>
      </w:r>
      <w:r w:rsidR="007C4666">
        <w:t xml:space="preserve">Medicare Exchange </w:t>
      </w:r>
      <w:r w:rsidR="00434D8E">
        <w:t>plan. P</w:t>
      </w:r>
      <w:r w:rsidR="00434D8E" w:rsidRPr="00C5537F">
        <w:t>roviders</w:t>
      </w:r>
      <w:r w:rsidR="007C4666">
        <w:t xml:space="preserve"> in the Medicare Exchange </w:t>
      </w:r>
      <w:r w:rsidR="008D35EB">
        <w:t>p</w:t>
      </w:r>
      <w:r w:rsidR="007C4666">
        <w:t>lan</w:t>
      </w:r>
      <w:r w:rsidR="00434D8E" w:rsidRPr="00C5537F">
        <w:t xml:space="preserve"> are reimbursed at Medicare rates; higher in rural areas</w:t>
      </w:r>
      <w:r w:rsidR="00580FE3">
        <w:t xml:space="preserve"> as needed</w:t>
      </w:r>
      <w:r w:rsidR="00434D8E" w:rsidRPr="00C5537F">
        <w:t>.</w:t>
      </w:r>
      <w:r w:rsidR="000C0432">
        <w:t xml:space="preserve"> </w:t>
      </w:r>
      <w:r w:rsidR="00CE58B9">
        <w:t>The</w:t>
      </w:r>
      <w:r w:rsidR="00E141AF">
        <w:t xml:space="preserve"> </w:t>
      </w:r>
      <w:r w:rsidR="00580FE3">
        <w:t xml:space="preserve">Secretary may use </w:t>
      </w:r>
      <w:r w:rsidR="003213F0">
        <w:t>innovative payment policies to encourage high</w:t>
      </w:r>
      <w:r w:rsidR="00CE58B9">
        <w:t>-</w:t>
      </w:r>
      <w:r w:rsidR="003213F0">
        <w:t>value care and delivery system reform</w:t>
      </w:r>
      <w:r w:rsidR="00CE58B9">
        <w:t>,</w:t>
      </w:r>
      <w:r w:rsidR="003213F0">
        <w:t xml:space="preserve"> integrate social services</w:t>
      </w:r>
      <w:r w:rsidR="00CE58B9">
        <w:t xml:space="preserve">, </w:t>
      </w:r>
      <w:r w:rsidR="003213F0">
        <w:t xml:space="preserve">and </w:t>
      </w:r>
      <w:r w:rsidR="00CE58B9">
        <w:t xml:space="preserve">promote </w:t>
      </w:r>
      <w:r w:rsidR="003213F0">
        <w:t>telehealth.</w:t>
      </w:r>
    </w:p>
    <w:p w14:paraId="1F9C4F69" w14:textId="6115D272" w:rsidR="00614F72" w:rsidRPr="003A4094" w:rsidRDefault="00461AFD" w:rsidP="00434D8E">
      <w:hyperlink r:id="rId9" w:history="1">
        <w:r w:rsidR="00614F72" w:rsidRPr="00614F72">
          <w:rPr>
            <w:rStyle w:val="Hyperlink"/>
          </w:rPr>
          <w:t>Read the bill</w:t>
        </w:r>
      </w:hyperlink>
    </w:p>
    <w:p w14:paraId="4EED3E2E" w14:textId="372B6AC7" w:rsidR="003A4094" w:rsidRPr="003A4094" w:rsidRDefault="003A4094" w:rsidP="00434D8E">
      <w:pPr>
        <w:rPr>
          <w:b/>
          <w:sz w:val="28"/>
          <w:szCs w:val="28"/>
        </w:rPr>
      </w:pPr>
      <w:r w:rsidRPr="003A4094">
        <w:rPr>
          <w:b/>
          <w:sz w:val="28"/>
          <w:szCs w:val="28"/>
        </w:rPr>
        <w:t xml:space="preserve">Small Block: </w:t>
      </w:r>
      <w:r>
        <w:rPr>
          <w:b/>
          <w:sz w:val="28"/>
          <w:szCs w:val="28"/>
        </w:rPr>
        <w:t xml:space="preserve">Medicare-Like </w:t>
      </w:r>
      <w:r w:rsidRPr="003A4094">
        <w:rPr>
          <w:b/>
          <w:sz w:val="28"/>
          <w:szCs w:val="28"/>
        </w:rPr>
        <w:t>Plan Available to People with Employer Coverage</w:t>
      </w:r>
    </w:p>
    <w:p w14:paraId="2F1BF22D" w14:textId="2661A9DA" w:rsidR="003A4094" w:rsidRPr="00A36E78" w:rsidRDefault="003A4094" w:rsidP="003A4094">
      <w:pPr>
        <w:rPr>
          <w:b/>
          <w:bCs/>
          <w:sz w:val="28"/>
          <w:szCs w:val="28"/>
        </w:rPr>
      </w:pPr>
      <w:r w:rsidRPr="00A36E78">
        <w:rPr>
          <w:b/>
          <w:bCs/>
          <w:sz w:val="28"/>
          <w:szCs w:val="28"/>
        </w:rPr>
        <w:t>Choose Medicare Act</w:t>
      </w:r>
      <w:r w:rsidR="000C0432">
        <w:rPr>
          <w:b/>
          <w:bCs/>
          <w:sz w:val="28"/>
          <w:szCs w:val="28"/>
        </w:rPr>
        <w:t xml:space="preserve"> </w:t>
      </w:r>
      <w:r w:rsidR="00CA5F28">
        <w:rPr>
          <w:b/>
          <w:bCs/>
          <w:sz w:val="28"/>
          <w:szCs w:val="28"/>
        </w:rPr>
        <w:t>(S</w:t>
      </w:r>
      <w:r w:rsidR="00CC17E9">
        <w:rPr>
          <w:b/>
          <w:bCs/>
          <w:sz w:val="28"/>
          <w:szCs w:val="28"/>
        </w:rPr>
        <w:t>.</w:t>
      </w:r>
      <w:r w:rsidR="00CA5F28">
        <w:rPr>
          <w:b/>
          <w:bCs/>
          <w:sz w:val="28"/>
          <w:szCs w:val="28"/>
        </w:rPr>
        <w:t xml:space="preserve"> 2708, H</w:t>
      </w:r>
      <w:r w:rsidR="00CC17E9">
        <w:rPr>
          <w:b/>
          <w:bCs/>
          <w:sz w:val="28"/>
          <w:szCs w:val="28"/>
        </w:rPr>
        <w:t>.</w:t>
      </w:r>
      <w:r w:rsidR="00CA5F28">
        <w:rPr>
          <w:b/>
          <w:bCs/>
          <w:sz w:val="28"/>
          <w:szCs w:val="28"/>
        </w:rPr>
        <w:t>R</w:t>
      </w:r>
      <w:r w:rsidR="00CC17E9">
        <w:rPr>
          <w:b/>
          <w:bCs/>
          <w:sz w:val="28"/>
          <w:szCs w:val="28"/>
        </w:rPr>
        <w:t>.</w:t>
      </w:r>
      <w:r w:rsidR="00CA5F28">
        <w:rPr>
          <w:b/>
          <w:bCs/>
          <w:sz w:val="28"/>
          <w:szCs w:val="28"/>
        </w:rPr>
        <w:t xml:space="preserve"> 6117)</w:t>
      </w:r>
    </w:p>
    <w:p w14:paraId="5E267BF7" w14:textId="2A65300D" w:rsidR="003A4094" w:rsidRPr="00D52F98" w:rsidRDefault="003A4094" w:rsidP="003A4094">
      <w:pPr>
        <w:rPr>
          <w:bCs/>
        </w:rPr>
      </w:pPr>
      <w:r w:rsidRPr="009E4F67">
        <w:rPr>
          <w:b/>
          <w:bCs/>
        </w:rPr>
        <w:t>Sponsors:</w:t>
      </w:r>
      <w:r w:rsidRPr="00D52F98">
        <w:rPr>
          <w:bCs/>
        </w:rPr>
        <w:t xml:space="preserve"> </w:t>
      </w:r>
      <w:r w:rsidR="0073738B" w:rsidRPr="00D52F98">
        <w:rPr>
          <w:bCs/>
        </w:rPr>
        <w:t>Sen</w:t>
      </w:r>
      <w:r w:rsidR="0073738B">
        <w:rPr>
          <w:bCs/>
        </w:rPr>
        <w:t>.</w:t>
      </w:r>
      <w:r w:rsidR="0073738B" w:rsidRPr="00D52F98">
        <w:rPr>
          <w:bCs/>
        </w:rPr>
        <w:t xml:space="preserve"> </w:t>
      </w:r>
      <w:r w:rsidRPr="00D52F98">
        <w:rPr>
          <w:bCs/>
        </w:rPr>
        <w:t>Jeff Merkley (D</w:t>
      </w:r>
      <w:r w:rsidR="00996928">
        <w:rPr>
          <w:bCs/>
        </w:rPr>
        <w:t>–</w:t>
      </w:r>
      <w:r w:rsidRPr="00D52F98">
        <w:rPr>
          <w:bCs/>
        </w:rPr>
        <w:t>Ore.)</w:t>
      </w:r>
      <w:r w:rsidR="00A141A7">
        <w:rPr>
          <w:bCs/>
        </w:rPr>
        <w:t>, 2018;</w:t>
      </w:r>
      <w:r w:rsidRPr="00D52F98">
        <w:rPr>
          <w:bCs/>
        </w:rPr>
        <w:t xml:space="preserve"> </w:t>
      </w:r>
      <w:r w:rsidR="00CA5F28">
        <w:rPr>
          <w:bCs/>
        </w:rPr>
        <w:t xml:space="preserve">Rep. </w:t>
      </w:r>
      <w:r w:rsidR="00CA5F28" w:rsidRPr="00CA5F28">
        <w:rPr>
          <w:bCs/>
        </w:rPr>
        <w:t>Cedric Richmond (D</w:t>
      </w:r>
      <w:r w:rsidR="00996928">
        <w:rPr>
          <w:bCs/>
        </w:rPr>
        <w:t>–</w:t>
      </w:r>
      <w:r w:rsidR="00CA5F28" w:rsidRPr="00CA5F28">
        <w:rPr>
          <w:bCs/>
        </w:rPr>
        <w:t>La.)</w:t>
      </w:r>
      <w:r>
        <w:rPr>
          <w:bCs/>
        </w:rPr>
        <w:t>, 2018</w:t>
      </w:r>
    </w:p>
    <w:p w14:paraId="0129DFA4" w14:textId="69083074" w:rsidR="003A4094" w:rsidRDefault="009D5EFE" w:rsidP="003A4094">
      <w:r>
        <w:rPr>
          <w:b/>
        </w:rPr>
        <w:t xml:space="preserve">New </w:t>
      </w:r>
      <w:r w:rsidR="007A2A24">
        <w:rPr>
          <w:b/>
        </w:rPr>
        <w:t xml:space="preserve">Coverage </w:t>
      </w:r>
      <w:r>
        <w:rPr>
          <w:b/>
        </w:rPr>
        <w:t>Enhancement or Option</w:t>
      </w:r>
      <w:r w:rsidR="003A4094" w:rsidRPr="009E4F67">
        <w:rPr>
          <w:b/>
        </w:rPr>
        <w:t>:</w:t>
      </w:r>
      <w:r w:rsidR="003A4094">
        <w:t xml:space="preserve"> </w:t>
      </w:r>
      <w:r w:rsidR="003A4094" w:rsidRPr="00C5537F">
        <w:t xml:space="preserve">Creates a </w:t>
      </w:r>
      <w:r w:rsidR="00183275">
        <w:t xml:space="preserve">new </w:t>
      </w:r>
      <w:r w:rsidR="00614F72">
        <w:t xml:space="preserve">health insurance marketplace </w:t>
      </w:r>
      <w:r w:rsidR="003A4094" w:rsidRPr="00C5537F">
        <w:t>public plan</w:t>
      </w:r>
      <w:r w:rsidR="00183275">
        <w:t xml:space="preserve"> option</w:t>
      </w:r>
      <w:r w:rsidR="003A4094" w:rsidRPr="00C5537F">
        <w:t>,</w:t>
      </w:r>
      <w:r w:rsidR="003A4094">
        <w:t xml:space="preserve"> Medicare Part E, that meets marketplace </w:t>
      </w:r>
      <w:r w:rsidR="003A4094" w:rsidRPr="00C5537F">
        <w:t>standards.</w:t>
      </w:r>
      <w:r w:rsidR="00C2702C">
        <w:t xml:space="preserve"> Employers may offer Medicare Part E.</w:t>
      </w:r>
      <w:r w:rsidR="000C0432">
        <w:t xml:space="preserve"> </w:t>
      </w:r>
      <w:r w:rsidR="00183275">
        <w:t>Enhances marketplace</w:t>
      </w:r>
      <w:r w:rsidR="003A4094" w:rsidRPr="00C5537F">
        <w:t xml:space="preserve"> </w:t>
      </w:r>
      <w:r w:rsidR="00183275">
        <w:t>premium</w:t>
      </w:r>
      <w:r w:rsidR="00021DC0">
        <w:t xml:space="preserve"> and cost-sharing reduction</w:t>
      </w:r>
      <w:r w:rsidR="00183275">
        <w:t xml:space="preserve"> </w:t>
      </w:r>
      <w:r w:rsidR="003A4094" w:rsidRPr="00C5537F">
        <w:t>subsidies</w:t>
      </w:r>
      <w:r w:rsidR="003A4094">
        <w:t>.</w:t>
      </w:r>
      <w:r w:rsidR="00614F72">
        <w:t xml:space="preserve"> </w:t>
      </w:r>
      <w:r w:rsidR="00990D42">
        <w:t xml:space="preserve">Caps out-of-pocket costs for Medicare </w:t>
      </w:r>
      <w:r w:rsidR="009F3FCF">
        <w:t>Parts A and B.</w:t>
      </w:r>
    </w:p>
    <w:p w14:paraId="02FC3F3A" w14:textId="2778AF7C" w:rsidR="00F76100" w:rsidRDefault="00F76100" w:rsidP="003A4094">
      <w:r w:rsidRPr="00F1101C">
        <w:rPr>
          <w:b/>
        </w:rPr>
        <w:t xml:space="preserve">Who </w:t>
      </w:r>
      <w:r w:rsidR="001210BA">
        <w:rPr>
          <w:b/>
        </w:rPr>
        <w:t>Is</w:t>
      </w:r>
      <w:r w:rsidRPr="00F1101C">
        <w:rPr>
          <w:b/>
        </w:rPr>
        <w:t xml:space="preserve"> Eligible?</w:t>
      </w:r>
      <w:r>
        <w:t xml:space="preserve"> </w:t>
      </w:r>
      <w:r w:rsidR="003A22DC">
        <w:t xml:space="preserve">All not eligible for </w:t>
      </w:r>
      <w:r w:rsidR="00C2702C">
        <w:t>Medicare or Medicaid.</w:t>
      </w:r>
    </w:p>
    <w:p w14:paraId="7052F88D" w14:textId="467832AF" w:rsidR="00614F72" w:rsidRPr="00614F72" w:rsidRDefault="00614F72" w:rsidP="003A4094">
      <w:r w:rsidRPr="00614F72">
        <w:rPr>
          <w:b/>
        </w:rPr>
        <w:t>How Do People Pay for Coverage</w:t>
      </w:r>
      <w:r w:rsidR="009D5EFE">
        <w:rPr>
          <w:b/>
        </w:rPr>
        <w:t xml:space="preserve"> and Health Care</w:t>
      </w:r>
      <w:r w:rsidRPr="00614F72">
        <w:rPr>
          <w:b/>
        </w:rPr>
        <w:t>?</w:t>
      </w:r>
      <w:r>
        <w:rPr>
          <w:b/>
        </w:rPr>
        <w:t xml:space="preserve"> </w:t>
      </w:r>
      <w:r w:rsidRPr="00614F72">
        <w:t>Pr</w:t>
      </w:r>
      <w:r>
        <w:t xml:space="preserve">emiums, as well as any deductibles and </w:t>
      </w:r>
      <w:r w:rsidR="004E6239">
        <w:t>copayments</w:t>
      </w:r>
      <w:r>
        <w:t xml:space="preserve"> or coinsurance that </w:t>
      </w:r>
      <w:r w:rsidR="00043503">
        <w:t>are</w:t>
      </w:r>
      <w:r>
        <w:t xml:space="preserve"> part of their plan.</w:t>
      </w:r>
    </w:p>
    <w:p w14:paraId="0232A622" w14:textId="37392F59" w:rsidR="003A4094" w:rsidRDefault="009D5EFE" w:rsidP="003A4094">
      <w:r>
        <w:rPr>
          <w:b/>
        </w:rPr>
        <w:t xml:space="preserve">How </w:t>
      </w:r>
      <w:r w:rsidR="001210BA">
        <w:rPr>
          <w:b/>
        </w:rPr>
        <w:t>A</w:t>
      </w:r>
      <w:r>
        <w:rPr>
          <w:b/>
        </w:rPr>
        <w:t xml:space="preserve">re </w:t>
      </w:r>
      <w:r w:rsidR="00021DC0">
        <w:rPr>
          <w:b/>
        </w:rPr>
        <w:t xml:space="preserve">Health Care </w:t>
      </w:r>
      <w:r w:rsidR="00614F72">
        <w:rPr>
          <w:b/>
        </w:rPr>
        <w:t>Cost</w:t>
      </w:r>
      <w:r>
        <w:rPr>
          <w:b/>
        </w:rPr>
        <w:t>s</w:t>
      </w:r>
      <w:r w:rsidR="00614F72">
        <w:rPr>
          <w:b/>
        </w:rPr>
        <w:t xml:space="preserve"> Manage</w:t>
      </w:r>
      <w:r>
        <w:rPr>
          <w:b/>
        </w:rPr>
        <w:t>d?</w:t>
      </w:r>
      <w:r w:rsidR="003A4094">
        <w:t xml:space="preserve"> </w:t>
      </w:r>
      <w:r w:rsidR="00CE58B9">
        <w:t>The</w:t>
      </w:r>
      <w:r w:rsidR="00C22A65">
        <w:t xml:space="preserve"> U.S. Department of Health and Human Services</w:t>
      </w:r>
      <w:r w:rsidR="00E141AF">
        <w:t xml:space="preserve"> </w:t>
      </w:r>
      <w:r w:rsidR="003A4094">
        <w:t>Secretary</w:t>
      </w:r>
      <w:r w:rsidR="00841664">
        <w:t xml:space="preserve"> sets premiums for Medicare Part E plans</w:t>
      </w:r>
      <w:r w:rsidR="00B74366">
        <w:t>.</w:t>
      </w:r>
      <w:r w:rsidR="00C22A65">
        <w:t xml:space="preserve"> </w:t>
      </w:r>
      <w:r w:rsidR="00B74366">
        <w:t>Secretary</w:t>
      </w:r>
      <w:r w:rsidR="000C0432">
        <w:t xml:space="preserve"> </w:t>
      </w:r>
      <w:r w:rsidR="003A4094">
        <w:t xml:space="preserve">negotiates </w:t>
      </w:r>
      <w:r w:rsidR="00841664">
        <w:t xml:space="preserve">provider </w:t>
      </w:r>
      <w:r w:rsidR="00B74366">
        <w:t xml:space="preserve">payment </w:t>
      </w:r>
      <w:r w:rsidR="00841664">
        <w:t>rates that must not be lower than Medicare</w:t>
      </w:r>
      <w:r w:rsidR="008715CA">
        <w:t xml:space="preserve"> rates</w:t>
      </w:r>
      <w:r w:rsidR="00841664">
        <w:t xml:space="preserve"> or higher than rates paid by commercial insurers offering marketpla</w:t>
      </w:r>
      <w:r w:rsidR="00B74366">
        <w:t>c</w:t>
      </w:r>
      <w:r w:rsidR="00841664">
        <w:t>e</w:t>
      </w:r>
      <w:r w:rsidR="00CE58B9">
        <w:t xml:space="preserve"> plans</w:t>
      </w:r>
      <w:r w:rsidR="00841664">
        <w:t>.</w:t>
      </w:r>
      <w:r w:rsidR="000C0432">
        <w:t xml:space="preserve"> </w:t>
      </w:r>
      <w:r w:rsidR="00021DC0">
        <w:t>Secretary negotiates prescription drug prices for both Medicare Part E and the existing Part D program</w:t>
      </w:r>
      <w:r w:rsidR="00021DC0" w:rsidRPr="00C5537F">
        <w:t xml:space="preserve">; </w:t>
      </w:r>
      <w:r w:rsidR="00021DC0">
        <w:t xml:space="preserve">the </w:t>
      </w:r>
      <w:r w:rsidR="00021DC0" w:rsidRPr="00C5537F">
        <w:t>V</w:t>
      </w:r>
      <w:r w:rsidR="00021DC0">
        <w:t xml:space="preserve">eteran </w:t>
      </w:r>
      <w:r w:rsidR="00021DC0" w:rsidRPr="00C5537F">
        <w:t>A</w:t>
      </w:r>
      <w:r w:rsidR="00021DC0">
        <w:t>ffairs prescription drug</w:t>
      </w:r>
      <w:r w:rsidR="00021DC0" w:rsidRPr="00C5537F">
        <w:t xml:space="preserve"> price is </w:t>
      </w:r>
      <w:r w:rsidR="00021DC0">
        <w:t xml:space="preserve">the fallback if negotiations fail. </w:t>
      </w:r>
      <w:r w:rsidR="008715CA">
        <w:t>Pr</w:t>
      </w:r>
      <w:r w:rsidR="008715CA" w:rsidRPr="008715CA">
        <w:t xml:space="preserve">oviders participating in Medicare </w:t>
      </w:r>
      <w:r w:rsidR="00EE1DDE">
        <w:t xml:space="preserve">also </w:t>
      </w:r>
      <w:r w:rsidR="008715CA" w:rsidRPr="008715CA">
        <w:t>must participate in the Medicare Exchange plan</w:t>
      </w:r>
      <w:r w:rsidR="00CA5F28">
        <w:t>.</w:t>
      </w:r>
      <w:r w:rsidR="00841664" w:rsidRPr="00841664">
        <w:t xml:space="preserve"> </w:t>
      </w:r>
      <w:r w:rsidR="00841664">
        <w:t>P</w:t>
      </w:r>
      <w:r w:rsidR="00841664" w:rsidRPr="00C5537F">
        <w:t xml:space="preserve">rovides funding for states to </w:t>
      </w:r>
      <w:r w:rsidR="00841664">
        <w:t>establish reinsurance programs</w:t>
      </w:r>
      <w:r w:rsidR="00E141AF">
        <w:t>.</w:t>
      </w:r>
    </w:p>
    <w:p w14:paraId="131E7042" w14:textId="50C44CFA" w:rsidR="00043503" w:rsidRPr="00C5537F" w:rsidRDefault="00461AFD" w:rsidP="003A4094">
      <w:hyperlink r:id="rId10" w:history="1">
        <w:r w:rsidR="00043503" w:rsidRPr="00043503">
          <w:rPr>
            <w:rStyle w:val="Hyperlink"/>
          </w:rPr>
          <w:t>Read the bill</w:t>
        </w:r>
      </w:hyperlink>
    </w:p>
    <w:p w14:paraId="0E3F6F1B" w14:textId="5AFC3A88" w:rsidR="003A4094" w:rsidRDefault="003A4094" w:rsidP="00434D8E">
      <w:pPr>
        <w:rPr>
          <w:b/>
          <w:bCs/>
          <w:sz w:val="28"/>
          <w:szCs w:val="28"/>
        </w:rPr>
      </w:pPr>
      <w:bookmarkStart w:id="3" w:name="_Hlk2075733"/>
      <w:r>
        <w:rPr>
          <w:b/>
          <w:bCs/>
          <w:sz w:val="28"/>
          <w:szCs w:val="28"/>
        </w:rPr>
        <w:lastRenderedPageBreak/>
        <w:t>Small Block: Medicare Buy-In for Americans Over 50</w:t>
      </w:r>
    </w:p>
    <w:p w14:paraId="05136BBE" w14:textId="2786BE57" w:rsidR="003A4094" w:rsidRPr="00D0340C" w:rsidRDefault="003A4094" w:rsidP="003A4094">
      <w:pPr>
        <w:rPr>
          <w:b/>
          <w:sz w:val="28"/>
          <w:szCs w:val="28"/>
        </w:rPr>
      </w:pPr>
      <w:r w:rsidRPr="00D0340C">
        <w:rPr>
          <w:b/>
          <w:sz w:val="28"/>
          <w:szCs w:val="28"/>
        </w:rPr>
        <w:t xml:space="preserve">Medicare Buy-In and Health Care Stabilization Act </w:t>
      </w:r>
      <w:r w:rsidR="007C1943">
        <w:rPr>
          <w:b/>
          <w:sz w:val="28"/>
          <w:szCs w:val="28"/>
        </w:rPr>
        <w:t xml:space="preserve">of 2017 </w:t>
      </w:r>
      <w:r w:rsidR="00590140">
        <w:rPr>
          <w:b/>
          <w:sz w:val="28"/>
          <w:szCs w:val="28"/>
        </w:rPr>
        <w:t>(H</w:t>
      </w:r>
      <w:r w:rsidR="00752DDC">
        <w:rPr>
          <w:b/>
          <w:sz w:val="28"/>
          <w:szCs w:val="28"/>
        </w:rPr>
        <w:t>.</w:t>
      </w:r>
      <w:r w:rsidR="00590140">
        <w:rPr>
          <w:b/>
          <w:sz w:val="28"/>
          <w:szCs w:val="28"/>
        </w:rPr>
        <w:t>R</w:t>
      </w:r>
      <w:r w:rsidR="00752DDC">
        <w:rPr>
          <w:b/>
          <w:sz w:val="28"/>
          <w:szCs w:val="28"/>
        </w:rPr>
        <w:t>.</w:t>
      </w:r>
      <w:r w:rsidR="00590140">
        <w:rPr>
          <w:b/>
          <w:sz w:val="28"/>
          <w:szCs w:val="28"/>
        </w:rPr>
        <w:t xml:space="preserve"> 3748)</w:t>
      </w:r>
    </w:p>
    <w:p w14:paraId="7D393350" w14:textId="0553F46E" w:rsidR="0035176B" w:rsidRDefault="003A4094" w:rsidP="003A4094">
      <w:r>
        <w:rPr>
          <w:b/>
        </w:rPr>
        <w:t xml:space="preserve">Sponsor: </w:t>
      </w:r>
      <w:r w:rsidRPr="009E4F67">
        <w:t xml:space="preserve">Rep. </w:t>
      </w:r>
      <w:r>
        <w:t xml:space="preserve">Brian </w:t>
      </w:r>
      <w:r w:rsidRPr="009E4F67">
        <w:t>Higgins</w:t>
      </w:r>
      <w:r>
        <w:t xml:space="preserve"> (D</w:t>
      </w:r>
      <w:r w:rsidR="00996928">
        <w:t>–</w:t>
      </w:r>
      <w:r>
        <w:t>N.Y.)</w:t>
      </w:r>
      <w:r w:rsidR="001141DC">
        <w:t>,</w:t>
      </w:r>
      <w:r w:rsidR="00D67E43">
        <w:t xml:space="preserve"> </w:t>
      </w:r>
      <w:r w:rsidR="00FC4788">
        <w:t>2017</w:t>
      </w:r>
    </w:p>
    <w:p w14:paraId="43514F48" w14:textId="700ADC2D" w:rsidR="00043503" w:rsidRDefault="009D5EFE" w:rsidP="003A4094">
      <w:r>
        <w:rPr>
          <w:b/>
        </w:rPr>
        <w:t xml:space="preserve">New </w:t>
      </w:r>
      <w:r w:rsidR="003A4094" w:rsidRPr="009E4F67">
        <w:rPr>
          <w:b/>
        </w:rPr>
        <w:t>Coverage</w:t>
      </w:r>
      <w:r>
        <w:rPr>
          <w:b/>
        </w:rPr>
        <w:t xml:space="preserve"> Enhancement or</w:t>
      </w:r>
      <w:r w:rsidR="003A4094" w:rsidRPr="009E4F67">
        <w:rPr>
          <w:b/>
        </w:rPr>
        <w:t xml:space="preserve"> </w:t>
      </w:r>
      <w:r>
        <w:rPr>
          <w:b/>
        </w:rPr>
        <w:t>Option</w:t>
      </w:r>
      <w:r w:rsidR="006206F2">
        <w:rPr>
          <w:b/>
        </w:rPr>
        <w:t>:</w:t>
      </w:r>
      <w:r w:rsidR="003A4094">
        <w:t xml:space="preserve"> </w:t>
      </w:r>
      <w:r w:rsidR="002C3AF6">
        <w:t xml:space="preserve">People </w:t>
      </w:r>
      <w:r w:rsidR="003A4094">
        <w:t xml:space="preserve">ages 50 to 64 </w:t>
      </w:r>
      <w:r w:rsidR="00F76100">
        <w:t>may</w:t>
      </w:r>
      <w:r w:rsidR="003A4094">
        <w:t xml:space="preserve"> buy</w:t>
      </w:r>
      <w:r w:rsidR="00D56823">
        <w:t xml:space="preserve"> a plan with</w:t>
      </w:r>
      <w:r w:rsidR="003A4094">
        <w:t xml:space="preserve"> Medicare</w:t>
      </w:r>
      <w:r w:rsidR="00D56823">
        <w:t xml:space="preserve"> benefits</w:t>
      </w:r>
      <w:r w:rsidR="003A4094">
        <w:t xml:space="preserve"> for an annual premium.</w:t>
      </w:r>
      <w:r w:rsidR="00043503">
        <w:t xml:space="preserve"> </w:t>
      </w:r>
      <w:r w:rsidR="003A4094">
        <w:t xml:space="preserve">Those eligible for </w:t>
      </w:r>
      <w:r w:rsidR="002C3AF6">
        <w:t xml:space="preserve">marketplace </w:t>
      </w:r>
      <w:r w:rsidR="007B407D">
        <w:t xml:space="preserve">premium and cost-sharing </w:t>
      </w:r>
      <w:r w:rsidR="003A4094">
        <w:t>subsides could apply them to the plan</w:t>
      </w:r>
      <w:r w:rsidR="007B407D">
        <w:t>.</w:t>
      </w:r>
      <w:r w:rsidR="000C0432">
        <w:t xml:space="preserve"> </w:t>
      </w:r>
      <w:r w:rsidR="004C2A9E">
        <w:t>Extends and enhances cost-sharing reduction subsidies.</w:t>
      </w:r>
      <w:r w:rsidR="000C0432">
        <w:t xml:space="preserve"> </w:t>
      </w:r>
      <w:r w:rsidR="007B407D">
        <w:t>E</w:t>
      </w:r>
      <w:r w:rsidR="002C3AF6">
        <w:t>mployers may pay premiums for eligible employees.</w:t>
      </w:r>
    </w:p>
    <w:p w14:paraId="6ABE6B91" w14:textId="406C263D" w:rsidR="002C3AF6" w:rsidRDefault="002C3AF6" w:rsidP="003A4094">
      <w:r w:rsidRPr="0048306D">
        <w:rPr>
          <w:b/>
        </w:rPr>
        <w:t xml:space="preserve">Who </w:t>
      </w:r>
      <w:r w:rsidR="001210BA">
        <w:rPr>
          <w:b/>
        </w:rPr>
        <w:t>I</w:t>
      </w:r>
      <w:r w:rsidRPr="0048306D">
        <w:rPr>
          <w:b/>
        </w:rPr>
        <w:t>s Eligible?</w:t>
      </w:r>
      <w:r>
        <w:t xml:space="preserve"> People ages 50</w:t>
      </w:r>
      <w:r w:rsidR="00557EA6">
        <w:t xml:space="preserve"> to </w:t>
      </w:r>
      <w:r>
        <w:t>64 not eligible for Medicare.</w:t>
      </w:r>
    </w:p>
    <w:p w14:paraId="68AD35F0" w14:textId="51B211AD" w:rsidR="00043503" w:rsidRPr="00614F72" w:rsidRDefault="00043503" w:rsidP="00043503">
      <w:r w:rsidRPr="00043503">
        <w:rPr>
          <w:b/>
        </w:rPr>
        <w:t>How Do People Pay for Coverage</w:t>
      </w:r>
      <w:r w:rsidR="001F051F">
        <w:rPr>
          <w:b/>
        </w:rPr>
        <w:t xml:space="preserve"> and Health Care</w:t>
      </w:r>
      <w:r w:rsidRPr="00043503">
        <w:rPr>
          <w:b/>
        </w:rPr>
        <w:t xml:space="preserve">? </w:t>
      </w:r>
      <w:r>
        <w:t>P</w:t>
      </w:r>
      <w:r w:rsidRPr="00614F72">
        <w:t>r</w:t>
      </w:r>
      <w:r>
        <w:t xml:space="preserve">emiums, as well as any deductibles and </w:t>
      </w:r>
      <w:r w:rsidR="004E6239">
        <w:t>copayments</w:t>
      </w:r>
      <w:r>
        <w:t xml:space="preserve"> or coinsurance that are part of the plan.</w:t>
      </w:r>
    </w:p>
    <w:p w14:paraId="3DDF97F5" w14:textId="5CBF6D19" w:rsidR="003A4094" w:rsidRDefault="00516894" w:rsidP="003A4094">
      <w:r w:rsidRPr="0048306D">
        <w:rPr>
          <w:b/>
        </w:rPr>
        <w:t xml:space="preserve">How </w:t>
      </w:r>
      <w:r w:rsidR="001210BA">
        <w:rPr>
          <w:b/>
        </w:rPr>
        <w:t>A</w:t>
      </w:r>
      <w:r w:rsidRPr="0048306D">
        <w:rPr>
          <w:b/>
        </w:rPr>
        <w:t xml:space="preserve">re </w:t>
      </w:r>
      <w:r w:rsidR="004F78BD" w:rsidRPr="0048306D">
        <w:rPr>
          <w:b/>
        </w:rPr>
        <w:t>Health Care</w:t>
      </w:r>
      <w:r w:rsidR="004F78BD">
        <w:t xml:space="preserve"> </w:t>
      </w:r>
      <w:r w:rsidR="00043503">
        <w:rPr>
          <w:b/>
        </w:rPr>
        <w:t>Cos</w:t>
      </w:r>
      <w:r w:rsidR="00866F4F">
        <w:rPr>
          <w:b/>
        </w:rPr>
        <w:t>t</w:t>
      </w:r>
      <w:r>
        <w:rPr>
          <w:b/>
        </w:rPr>
        <w:t>s</w:t>
      </w:r>
      <w:r w:rsidR="00866F4F">
        <w:rPr>
          <w:b/>
        </w:rPr>
        <w:t xml:space="preserve"> </w:t>
      </w:r>
      <w:r w:rsidR="00043503">
        <w:rPr>
          <w:b/>
        </w:rPr>
        <w:t>Manag</w:t>
      </w:r>
      <w:r>
        <w:rPr>
          <w:b/>
        </w:rPr>
        <w:t>ed?</w:t>
      </w:r>
      <w:r w:rsidR="003A4094">
        <w:t xml:space="preserve"> The </w:t>
      </w:r>
      <w:r w:rsidR="00043503">
        <w:t xml:space="preserve">U.S. </w:t>
      </w:r>
      <w:r w:rsidR="003A4094">
        <w:t>Department of Health and Human Services</w:t>
      </w:r>
      <w:r w:rsidR="00E141AF">
        <w:t xml:space="preserve"> </w:t>
      </w:r>
      <w:r w:rsidR="003A4094">
        <w:t>would set the premium.</w:t>
      </w:r>
      <w:r w:rsidR="000C0432">
        <w:t xml:space="preserve"> </w:t>
      </w:r>
      <w:r w:rsidR="003D2565" w:rsidRPr="003D2565">
        <w:t>Would establish the Medicare Buy-in Trust Fund, separate from the Medicare Trust Fund</w:t>
      </w:r>
      <w:r w:rsidR="003D2565">
        <w:t>.</w:t>
      </w:r>
      <w:r w:rsidR="000C0432">
        <w:t xml:space="preserve"> </w:t>
      </w:r>
      <w:r w:rsidR="004164DF">
        <w:t>Providers are paid at Medicare rates.</w:t>
      </w:r>
      <w:r w:rsidR="000C0432">
        <w:t xml:space="preserve"> </w:t>
      </w:r>
      <w:r w:rsidR="00EC21F2">
        <w:t xml:space="preserve">HHS would negotiate Medicare Part D </w:t>
      </w:r>
      <w:r w:rsidR="004C2A9E">
        <w:t xml:space="preserve">prescription drug prices. </w:t>
      </w:r>
      <w:r w:rsidR="003A4094">
        <w:t>Reinstates the A</w:t>
      </w:r>
      <w:r w:rsidR="00CE58B9">
        <w:t xml:space="preserve">ffordable </w:t>
      </w:r>
      <w:r w:rsidR="003A4094">
        <w:t>C</w:t>
      </w:r>
      <w:r w:rsidR="00CE58B9">
        <w:t xml:space="preserve">are </w:t>
      </w:r>
      <w:r w:rsidR="003A4094">
        <w:t>A</w:t>
      </w:r>
      <w:r w:rsidR="00CE58B9">
        <w:t>ct</w:t>
      </w:r>
      <w:r w:rsidR="003A4094">
        <w:t>’s cost-sharing reduction payments to insurers and reinsurance program. Extends risk corridor</w:t>
      </w:r>
      <w:r w:rsidR="004C2A9E">
        <w:t xml:space="preserve"> program</w:t>
      </w:r>
      <w:r w:rsidR="003A4094">
        <w:t xml:space="preserve"> to offset insurer losses through 2020.</w:t>
      </w:r>
    </w:p>
    <w:bookmarkEnd w:id="3"/>
    <w:p w14:paraId="73D23283" w14:textId="1E177FEB" w:rsidR="00043503" w:rsidRDefault="001B7136" w:rsidP="003A4094">
      <w:r>
        <w:rPr>
          <w:rStyle w:val="Hyperlink"/>
        </w:rPr>
        <w:fldChar w:fldCharType="begin"/>
      </w:r>
      <w:r>
        <w:rPr>
          <w:rStyle w:val="Hyperlink"/>
        </w:rPr>
        <w:instrText xml:space="preserve"> HYPERLINK "https://www.congress.gov/bill/115th-congress/house-bill/3748" </w:instrText>
      </w:r>
      <w:r>
        <w:rPr>
          <w:rStyle w:val="Hyperlink"/>
        </w:rPr>
        <w:fldChar w:fldCharType="separate"/>
      </w:r>
      <w:r w:rsidR="00043503" w:rsidRPr="00043503">
        <w:rPr>
          <w:rStyle w:val="Hyperlink"/>
        </w:rPr>
        <w:t>Read the bill</w:t>
      </w:r>
      <w:r>
        <w:rPr>
          <w:rStyle w:val="Hyperlink"/>
        </w:rPr>
        <w:fldChar w:fldCharType="end"/>
      </w:r>
    </w:p>
    <w:p w14:paraId="7CC76464" w14:textId="34F05CA7" w:rsidR="00590140" w:rsidRPr="00D0340C" w:rsidRDefault="00590140" w:rsidP="00590140">
      <w:pPr>
        <w:rPr>
          <w:b/>
          <w:sz w:val="28"/>
          <w:szCs w:val="28"/>
        </w:rPr>
      </w:pPr>
      <w:r>
        <w:rPr>
          <w:b/>
          <w:sz w:val="28"/>
          <w:szCs w:val="28"/>
        </w:rPr>
        <w:t xml:space="preserve">Medicare at </w:t>
      </w:r>
      <w:r w:rsidR="00C36C53">
        <w:rPr>
          <w:b/>
          <w:sz w:val="28"/>
          <w:szCs w:val="28"/>
        </w:rPr>
        <w:t xml:space="preserve">55 </w:t>
      </w:r>
      <w:r>
        <w:rPr>
          <w:b/>
          <w:sz w:val="28"/>
          <w:szCs w:val="28"/>
        </w:rPr>
        <w:t>Act (S. 1742)</w:t>
      </w:r>
    </w:p>
    <w:p w14:paraId="08634705" w14:textId="0F5707FD" w:rsidR="00590140" w:rsidRDefault="00590140" w:rsidP="00590140">
      <w:r>
        <w:rPr>
          <w:b/>
        </w:rPr>
        <w:t xml:space="preserve">Sponsor: </w:t>
      </w:r>
      <w:r>
        <w:t xml:space="preserve">Sen. </w:t>
      </w:r>
      <w:r w:rsidR="008D6B69">
        <w:t xml:space="preserve">Debbie </w:t>
      </w:r>
      <w:r>
        <w:t xml:space="preserve">Stabenow </w:t>
      </w:r>
      <w:r w:rsidR="00ED3C2E">
        <w:t>(D</w:t>
      </w:r>
      <w:r w:rsidR="00054812">
        <w:t>–</w:t>
      </w:r>
      <w:r w:rsidR="00ED3C2E">
        <w:t>Mich.)</w:t>
      </w:r>
      <w:r w:rsidR="00CE58B9">
        <w:t>,</w:t>
      </w:r>
      <w:r w:rsidR="006B3C03">
        <w:t xml:space="preserve"> </w:t>
      </w:r>
      <w:r w:rsidR="00C65EBE">
        <w:t>2017</w:t>
      </w:r>
    </w:p>
    <w:p w14:paraId="63A83380" w14:textId="015E3824" w:rsidR="00590140" w:rsidRDefault="00B70B62" w:rsidP="00590140">
      <w:r>
        <w:rPr>
          <w:b/>
        </w:rPr>
        <w:t xml:space="preserve">New </w:t>
      </w:r>
      <w:r w:rsidR="00590140" w:rsidRPr="009E4F67">
        <w:rPr>
          <w:b/>
        </w:rPr>
        <w:t xml:space="preserve">Coverage </w:t>
      </w:r>
      <w:r>
        <w:rPr>
          <w:b/>
        </w:rPr>
        <w:t>Enhancement or Option</w:t>
      </w:r>
      <w:r w:rsidR="00590140" w:rsidRPr="009E4F67">
        <w:rPr>
          <w:b/>
        </w:rPr>
        <w:t>:</w:t>
      </w:r>
      <w:r w:rsidR="00590140">
        <w:t xml:space="preserve"> </w:t>
      </w:r>
      <w:r w:rsidR="00D56823">
        <w:t xml:space="preserve">People </w:t>
      </w:r>
      <w:r w:rsidR="00590140">
        <w:t>ages 50 to 64</w:t>
      </w:r>
      <w:r w:rsidR="00D56823">
        <w:t xml:space="preserve"> may</w:t>
      </w:r>
      <w:r w:rsidR="00590140">
        <w:t xml:space="preserve"> buy</w:t>
      </w:r>
      <w:r>
        <w:t xml:space="preserve"> a plan with</w:t>
      </w:r>
      <w:r w:rsidR="00590140">
        <w:t xml:space="preserve"> Medicare </w:t>
      </w:r>
      <w:r>
        <w:t xml:space="preserve">benefits </w:t>
      </w:r>
      <w:r w:rsidR="00590140">
        <w:t>for an annual premium.</w:t>
      </w:r>
      <w:r w:rsidR="002503A3" w:rsidRPr="002503A3">
        <w:t xml:space="preserve"> </w:t>
      </w:r>
      <w:r w:rsidR="002503A3">
        <w:t>Those eligible for marketplace premium and cost-sharing subsid</w:t>
      </w:r>
      <w:r w:rsidR="00C134E8">
        <w:t>i</w:t>
      </w:r>
      <w:r w:rsidR="002503A3">
        <w:t>es could apply them to the plan.</w:t>
      </w:r>
      <w:r w:rsidR="000C0432">
        <w:t xml:space="preserve"> </w:t>
      </w:r>
      <w:r>
        <w:t xml:space="preserve">The plan would be offered </w:t>
      </w:r>
      <w:r w:rsidR="00E141AF">
        <w:t xml:space="preserve">at the </w:t>
      </w:r>
      <w:r>
        <w:t>silver level through the marketplaces.</w:t>
      </w:r>
    </w:p>
    <w:p w14:paraId="2442EE50" w14:textId="4998E6F5" w:rsidR="00B70B62" w:rsidRDefault="00B70B62" w:rsidP="00590140">
      <w:r w:rsidRPr="009A3D4C">
        <w:rPr>
          <w:b/>
        </w:rPr>
        <w:t xml:space="preserve">Who </w:t>
      </w:r>
      <w:r w:rsidR="001210BA">
        <w:rPr>
          <w:b/>
        </w:rPr>
        <w:t>I</w:t>
      </w:r>
      <w:r w:rsidRPr="009A3D4C">
        <w:rPr>
          <w:b/>
        </w:rPr>
        <w:t>s Eligible?</w:t>
      </w:r>
      <w:r>
        <w:t xml:space="preserve"> People</w:t>
      </w:r>
      <w:r w:rsidR="006B3C03">
        <w:t xml:space="preserve"> ages 50</w:t>
      </w:r>
      <w:r w:rsidR="00B21042">
        <w:t xml:space="preserve"> to </w:t>
      </w:r>
      <w:r w:rsidR="006B3C03">
        <w:t>64 not eligible for Medicare</w:t>
      </w:r>
      <w:r w:rsidR="005B6007">
        <w:t>.</w:t>
      </w:r>
    </w:p>
    <w:p w14:paraId="46CCA78A" w14:textId="22DAC09E" w:rsidR="00590140" w:rsidRPr="00614F72" w:rsidRDefault="00590140" w:rsidP="00590140">
      <w:r w:rsidRPr="00043503">
        <w:rPr>
          <w:b/>
        </w:rPr>
        <w:t>How Do People Pay for Coverage</w:t>
      </w:r>
      <w:r w:rsidR="00B70B62">
        <w:rPr>
          <w:b/>
        </w:rPr>
        <w:t xml:space="preserve"> and Health Care</w:t>
      </w:r>
      <w:r w:rsidRPr="00043503">
        <w:rPr>
          <w:b/>
        </w:rPr>
        <w:t xml:space="preserve">? </w:t>
      </w:r>
      <w:r>
        <w:t>P</w:t>
      </w:r>
      <w:r w:rsidRPr="00614F72">
        <w:t>r</w:t>
      </w:r>
      <w:r>
        <w:t xml:space="preserve">emiums, as well as any deductibles and </w:t>
      </w:r>
      <w:r w:rsidR="004E6239">
        <w:t>copayments</w:t>
      </w:r>
      <w:r>
        <w:t xml:space="preserve"> or coinsurance that are part of the plan.</w:t>
      </w:r>
    </w:p>
    <w:p w14:paraId="2C67F3B5" w14:textId="589D1E44" w:rsidR="00A77710" w:rsidRDefault="004164DF" w:rsidP="00590140">
      <w:r w:rsidRPr="009A3D4C">
        <w:rPr>
          <w:b/>
        </w:rPr>
        <w:t xml:space="preserve">How </w:t>
      </w:r>
      <w:r w:rsidR="001210BA">
        <w:rPr>
          <w:b/>
        </w:rPr>
        <w:t>A</w:t>
      </w:r>
      <w:r w:rsidRPr="009A3D4C">
        <w:rPr>
          <w:b/>
        </w:rPr>
        <w:t xml:space="preserve">re </w:t>
      </w:r>
      <w:r w:rsidR="00590140" w:rsidRPr="009A3D4C">
        <w:rPr>
          <w:b/>
        </w:rPr>
        <w:t>Health Care</w:t>
      </w:r>
      <w:r w:rsidR="00590140">
        <w:t xml:space="preserve"> </w:t>
      </w:r>
      <w:r w:rsidR="00590140">
        <w:rPr>
          <w:b/>
        </w:rPr>
        <w:t>Cost</w:t>
      </w:r>
      <w:r>
        <w:rPr>
          <w:b/>
        </w:rPr>
        <w:t>s</w:t>
      </w:r>
      <w:r w:rsidR="00590140">
        <w:rPr>
          <w:b/>
        </w:rPr>
        <w:t xml:space="preserve"> Manage</w:t>
      </w:r>
      <w:r>
        <w:rPr>
          <w:b/>
        </w:rPr>
        <w:t>d?</w:t>
      </w:r>
      <w:r w:rsidR="00590140">
        <w:t xml:space="preserve"> The U.S. Department of Health and Human Services would set the premium.</w:t>
      </w:r>
      <w:r w:rsidR="000C0432">
        <w:t xml:space="preserve"> </w:t>
      </w:r>
      <w:r w:rsidR="00D56823">
        <w:t xml:space="preserve">Would establish the Medicare Buy-in Trust Fund, separate from the </w:t>
      </w:r>
      <w:r w:rsidR="00B70B62">
        <w:t>Medicare Trust Fund.</w:t>
      </w:r>
      <w:r w:rsidR="000C0432">
        <w:t xml:space="preserve"> </w:t>
      </w:r>
      <w:r>
        <w:t>Providers are paid at Medicare rates.</w:t>
      </w:r>
    </w:p>
    <w:p w14:paraId="51307BEE" w14:textId="2AAC90B8" w:rsidR="00A77710" w:rsidRDefault="00461AFD" w:rsidP="00590140">
      <w:hyperlink r:id="rId11" w:history="1">
        <w:r w:rsidR="00A77710" w:rsidRPr="003A0D34">
          <w:rPr>
            <w:rStyle w:val="Hyperlink"/>
          </w:rPr>
          <w:t>Read the bill</w:t>
        </w:r>
      </w:hyperlink>
    </w:p>
    <w:p w14:paraId="147EDC38" w14:textId="6100CC2F" w:rsidR="0035176B" w:rsidRPr="003A4094" w:rsidRDefault="0035176B" w:rsidP="0035176B">
      <w:pPr>
        <w:rPr>
          <w:b/>
          <w:sz w:val="28"/>
          <w:szCs w:val="28"/>
        </w:rPr>
      </w:pPr>
      <w:r>
        <w:rPr>
          <w:b/>
          <w:sz w:val="28"/>
          <w:szCs w:val="28"/>
        </w:rPr>
        <w:t>Small Block: Medicaid Buy-In</w:t>
      </w:r>
    </w:p>
    <w:p w14:paraId="61D31B7F" w14:textId="76C1B6DB" w:rsidR="0035176B" w:rsidRPr="00A36E78" w:rsidRDefault="0035176B" w:rsidP="0035176B">
      <w:pPr>
        <w:rPr>
          <w:b/>
          <w:sz w:val="28"/>
          <w:szCs w:val="28"/>
        </w:rPr>
      </w:pPr>
      <w:r w:rsidRPr="00A36E78">
        <w:rPr>
          <w:b/>
          <w:sz w:val="28"/>
          <w:szCs w:val="28"/>
        </w:rPr>
        <w:t>State Public Option Act</w:t>
      </w:r>
      <w:r w:rsidR="000C0432">
        <w:rPr>
          <w:b/>
          <w:sz w:val="28"/>
          <w:szCs w:val="28"/>
        </w:rPr>
        <w:t xml:space="preserve"> </w:t>
      </w:r>
      <w:r w:rsidR="00752DDC">
        <w:rPr>
          <w:b/>
          <w:sz w:val="28"/>
          <w:szCs w:val="28"/>
        </w:rPr>
        <w:t>(</w:t>
      </w:r>
      <w:r w:rsidR="00035043">
        <w:rPr>
          <w:b/>
          <w:sz w:val="28"/>
          <w:szCs w:val="28"/>
        </w:rPr>
        <w:t>S</w:t>
      </w:r>
      <w:r w:rsidR="00752DDC">
        <w:rPr>
          <w:b/>
          <w:sz w:val="28"/>
          <w:szCs w:val="28"/>
        </w:rPr>
        <w:t>.</w:t>
      </w:r>
      <w:r w:rsidR="00035043">
        <w:rPr>
          <w:b/>
          <w:sz w:val="28"/>
          <w:szCs w:val="28"/>
        </w:rPr>
        <w:t xml:space="preserve"> </w:t>
      </w:r>
      <w:r w:rsidR="00267AC3">
        <w:rPr>
          <w:b/>
          <w:sz w:val="28"/>
          <w:szCs w:val="28"/>
        </w:rPr>
        <w:t>489</w:t>
      </w:r>
      <w:r w:rsidR="00752DDC">
        <w:rPr>
          <w:b/>
          <w:sz w:val="28"/>
          <w:szCs w:val="28"/>
        </w:rPr>
        <w:t>,</w:t>
      </w:r>
      <w:r w:rsidR="00035043">
        <w:rPr>
          <w:b/>
          <w:sz w:val="28"/>
          <w:szCs w:val="28"/>
        </w:rPr>
        <w:t xml:space="preserve"> H</w:t>
      </w:r>
      <w:r w:rsidR="00752DDC">
        <w:rPr>
          <w:b/>
          <w:sz w:val="28"/>
          <w:szCs w:val="28"/>
        </w:rPr>
        <w:t>.</w:t>
      </w:r>
      <w:r w:rsidR="00035043">
        <w:rPr>
          <w:b/>
          <w:sz w:val="28"/>
          <w:szCs w:val="28"/>
        </w:rPr>
        <w:t>R</w:t>
      </w:r>
      <w:r w:rsidR="00752DDC">
        <w:rPr>
          <w:b/>
          <w:sz w:val="28"/>
          <w:szCs w:val="28"/>
        </w:rPr>
        <w:t>.</w:t>
      </w:r>
      <w:r w:rsidR="00035043">
        <w:rPr>
          <w:b/>
          <w:sz w:val="28"/>
          <w:szCs w:val="28"/>
        </w:rPr>
        <w:t xml:space="preserve"> </w:t>
      </w:r>
      <w:r w:rsidR="00A83FF3">
        <w:rPr>
          <w:b/>
          <w:sz w:val="28"/>
          <w:szCs w:val="28"/>
        </w:rPr>
        <w:t>4129</w:t>
      </w:r>
      <w:r w:rsidR="00752DDC">
        <w:rPr>
          <w:b/>
          <w:sz w:val="28"/>
          <w:szCs w:val="28"/>
        </w:rPr>
        <w:t>)</w:t>
      </w:r>
    </w:p>
    <w:p w14:paraId="7AD2B817" w14:textId="1FFA2890" w:rsidR="0035176B" w:rsidRDefault="0035176B" w:rsidP="0035176B">
      <w:r>
        <w:rPr>
          <w:b/>
        </w:rPr>
        <w:t>Sponsor</w:t>
      </w:r>
      <w:r w:rsidR="00E21C3C">
        <w:rPr>
          <w:b/>
        </w:rPr>
        <w:t>s</w:t>
      </w:r>
      <w:r>
        <w:rPr>
          <w:b/>
        </w:rPr>
        <w:t xml:space="preserve">: </w:t>
      </w:r>
      <w:r w:rsidRPr="00A36E78">
        <w:t>Sen. Brian Schatz (D</w:t>
      </w:r>
      <w:r w:rsidR="00054812">
        <w:t>–</w:t>
      </w:r>
      <w:r w:rsidRPr="00A36E78">
        <w:t>Hawaii)</w:t>
      </w:r>
      <w:r w:rsidR="00E21C3C">
        <w:t>, 2019</w:t>
      </w:r>
      <w:r w:rsidR="00331FC0">
        <w:t>;</w:t>
      </w:r>
      <w:r>
        <w:t xml:space="preserve"> Rep.</w:t>
      </w:r>
      <w:r w:rsidRPr="00800455">
        <w:t xml:space="preserve"> Ben Ray </w:t>
      </w:r>
      <w:proofErr w:type="spellStart"/>
      <w:r w:rsidRPr="00800455">
        <w:t>Luján</w:t>
      </w:r>
      <w:proofErr w:type="spellEnd"/>
      <w:r w:rsidRPr="00800455">
        <w:t xml:space="preserve"> (D</w:t>
      </w:r>
      <w:r w:rsidR="00054812">
        <w:t>–</w:t>
      </w:r>
      <w:r w:rsidRPr="00800455">
        <w:t>N.M.</w:t>
      </w:r>
      <w:r>
        <w:t>), 2017</w:t>
      </w:r>
    </w:p>
    <w:p w14:paraId="00ED4C36" w14:textId="4FF0F98A" w:rsidR="0035176B" w:rsidRDefault="00E47D6B" w:rsidP="0035176B">
      <w:r>
        <w:rPr>
          <w:b/>
        </w:rPr>
        <w:t xml:space="preserve">New </w:t>
      </w:r>
      <w:r w:rsidR="0035176B">
        <w:rPr>
          <w:b/>
        </w:rPr>
        <w:t>Coverage</w:t>
      </w:r>
      <w:r>
        <w:rPr>
          <w:b/>
        </w:rPr>
        <w:t xml:space="preserve"> Enhancement or Option</w:t>
      </w:r>
      <w:r w:rsidR="0035176B" w:rsidRPr="00A36E78">
        <w:rPr>
          <w:b/>
        </w:rPr>
        <w:t>:</w:t>
      </w:r>
      <w:r w:rsidR="0035176B">
        <w:t xml:space="preserve"> States</w:t>
      </w:r>
      <w:r w:rsidR="003658C4">
        <w:t xml:space="preserve"> would have a new option to</w:t>
      </w:r>
      <w:r w:rsidR="0035176B">
        <w:t xml:space="preserve"> </w:t>
      </w:r>
      <w:r w:rsidR="00AF30C5">
        <w:t xml:space="preserve">create and </w:t>
      </w:r>
      <w:r w:rsidR="003658C4">
        <w:t xml:space="preserve">offer </w:t>
      </w:r>
      <w:r w:rsidR="0035176B">
        <w:t>Medicaid buy-in</w:t>
      </w:r>
      <w:r w:rsidR="003658C4">
        <w:t xml:space="preserve"> plans</w:t>
      </w:r>
      <w:r w:rsidR="0035176B">
        <w:t xml:space="preserve"> for people of all income levels </w:t>
      </w:r>
      <w:r w:rsidR="003658C4">
        <w:t>through</w:t>
      </w:r>
      <w:r w:rsidR="0035176B" w:rsidRPr="00A36E78">
        <w:t xml:space="preserve"> </w:t>
      </w:r>
      <w:r w:rsidR="008F0406">
        <w:t>state or federal</w:t>
      </w:r>
      <w:r w:rsidR="0035176B">
        <w:t xml:space="preserve"> health insurance</w:t>
      </w:r>
      <w:r w:rsidR="0035176B" w:rsidRPr="00A36E78">
        <w:t xml:space="preserve"> marketplaces</w:t>
      </w:r>
      <w:r w:rsidR="0035176B">
        <w:t>.</w:t>
      </w:r>
      <w:r w:rsidR="000C0432">
        <w:t xml:space="preserve"> </w:t>
      </w:r>
      <w:r w:rsidR="003658C4">
        <w:t>Plans would meet marketplace standards and</w:t>
      </w:r>
      <w:r w:rsidR="00AF30C5">
        <w:t xml:space="preserve"> enrollees </w:t>
      </w:r>
      <w:r w:rsidR="00E5367F">
        <w:t xml:space="preserve">may apply </w:t>
      </w:r>
      <w:r w:rsidR="00AF30C5">
        <w:t>marketplace premium and cost</w:t>
      </w:r>
      <w:r w:rsidR="00CE58B9">
        <w:t>-</w:t>
      </w:r>
      <w:r w:rsidR="00AF30C5">
        <w:t xml:space="preserve"> </w:t>
      </w:r>
      <w:r w:rsidR="00AF30C5">
        <w:lastRenderedPageBreak/>
        <w:t>sharing subsidie</w:t>
      </w:r>
      <w:r w:rsidR="00E5367F">
        <w:t>s</w:t>
      </w:r>
      <w:r w:rsidR="00AF30C5">
        <w:t xml:space="preserve"> to the buy-in plan.</w:t>
      </w:r>
      <w:r w:rsidR="000C0432">
        <w:t xml:space="preserve"> </w:t>
      </w:r>
      <w:r w:rsidR="00E5367F">
        <w:t>Extends premium subsidies for those enrolling with incomes above 400 percent of</w:t>
      </w:r>
      <w:r w:rsidR="00C22A65">
        <w:t xml:space="preserve"> the</w:t>
      </w:r>
      <w:r w:rsidR="00E5367F">
        <w:t xml:space="preserve"> </w:t>
      </w:r>
      <w:r w:rsidR="00962156">
        <w:t xml:space="preserve">federal </w:t>
      </w:r>
      <w:r w:rsidR="00E5367F">
        <w:t>poverty</w:t>
      </w:r>
      <w:r w:rsidR="00C22A65">
        <w:t xml:space="preserve"> level (up to $</w:t>
      </w:r>
      <w:r w:rsidR="00C22A65" w:rsidRPr="000C0432">
        <w:t>48,560</w:t>
      </w:r>
      <w:r w:rsidR="00C22A65">
        <w:t xml:space="preserve"> for an individual)</w:t>
      </w:r>
      <w:r w:rsidR="00E5367F">
        <w:t>.</w:t>
      </w:r>
      <w:r w:rsidR="000C0432">
        <w:t xml:space="preserve"> </w:t>
      </w:r>
      <w:r w:rsidR="009E1616">
        <w:t>States would receive</w:t>
      </w:r>
      <w:r w:rsidR="00E5367F">
        <w:t xml:space="preserve"> </w:t>
      </w:r>
      <w:r w:rsidR="009E1616">
        <w:t>federal matching payments fo</w:t>
      </w:r>
      <w:r w:rsidR="00E5367F">
        <w:t xml:space="preserve">r </w:t>
      </w:r>
      <w:r w:rsidR="009E1616">
        <w:t>costs not covered by premiums and cost-sharing payments.</w:t>
      </w:r>
      <w:r w:rsidR="000C0432">
        <w:t xml:space="preserve"> </w:t>
      </w:r>
      <w:r w:rsidR="003078A6">
        <w:t>Also provides a</w:t>
      </w:r>
      <w:r w:rsidR="00E5367F">
        <w:t>ny state</w:t>
      </w:r>
      <w:r w:rsidR="00E141AF">
        <w:t xml:space="preserve"> (</w:t>
      </w:r>
      <w:r w:rsidR="00E5367F">
        <w:t>including those not adopting the buy-in program</w:t>
      </w:r>
      <w:r w:rsidR="00E141AF">
        <w:t>)</w:t>
      </w:r>
      <w:r w:rsidR="00E5367F">
        <w:t xml:space="preserve"> that ha</w:t>
      </w:r>
      <w:r w:rsidR="000A134E">
        <w:t>s</w:t>
      </w:r>
      <w:r w:rsidR="00E5367F">
        <w:t xml:space="preserve"> not yet expanded Medicaid </w:t>
      </w:r>
      <w:r w:rsidR="00C22A65">
        <w:t xml:space="preserve">with </w:t>
      </w:r>
      <w:r w:rsidR="00E5367F">
        <w:t>100 percent federal</w:t>
      </w:r>
      <w:r w:rsidR="00C22A65">
        <w:t>-</w:t>
      </w:r>
      <w:r w:rsidR="00E5367F">
        <w:t>matching funding for</w:t>
      </w:r>
      <w:r w:rsidR="000A134E">
        <w:t xml:space="preserve"> the first</w:t>
      </w:r>
      <w:r w:rsidR="00E5367F">
        <w:t xml:space="preserve"> three years</w:t>
      </w:r>
      <w:r w:rsidR="000A134E">
        <w:t xml:space="preserve"> of expansion.</w:t>
      </w:r>
    </w:p>
    <w:p w14:paraId="404B5643" w14:textId="7DD37C3E" w:rsidR="001210BA" w:rsidRPr="00715042" w:rsidRDefault="001210BA" w:rsidP="0035176B">
      <w:r w:rsidRPr="00D31848">
        <w:rPr>
          <w:b/>
        </w:rPr>
        <w:t>Who Is Eligible?</w:t>
      </w:r>
      <w:r w:rsidR="00715042" w:rsidRPr="002B3CA3">
        <w:t xml:space="preserve"> </w:t>
      </w:r>
      <w:r w:rsidR="00715042">
        <w:t xml:space="preserve">People in states that </w:t>
      </w:r>
      <w:r w:rsidR="005B6007">
        <w:t>elect this option who don’t have other coverage.</w:t>
      </w:r>
    </w:p>
    <w:p w14:paraId="2A915EDA" w14:textId="2D9698C8" w:rsidR="0035176B" w:rsidRPr="00614F72" w:rsidRDefault="0035176B" w:rsidP="0035176B">
      <w:r w:rsidRPr="00043503">
        <w:rPr>
          <w:b/>
        </w:rPr>
        <w:t>How Do People Pay for Coverage</w:t>
      </w:r>
      <w:r w:rsidR="00AF30C5">
        <w:rPr>
          <w:b/>
        </w:rPr>
        <w:t xml:space="preserve"> and Health Care</w:t>
      </w:r>
      <w:r w:rsidRPr="00043503">
        <w:rPr>
          <w:b/>
        </w:rPr>
        <w:t>?</w:t>
      </w:r>
      <w:r w:rsidRPr="00043503">
        <w:t xml:space="preserve"> </w:t>
      </w:r>
      <w:bookmarkStart w:id="4" w:name="_Hlk2326810"/>
      <w:r w:rsidRPr="00614F72">
        <w:t>Pr</w:t>
      </w:r>
      <w:r>
        <w:t xml:space="preserve">emiums, as well as any deductibles and </w:t>
      </w:r>
      <w:r w:rsidR="004E6239">
        <w:t>copayments</w:t>
      </w:r>
      <w:r>
        <w:t xml:space="preserve"> or coinsurance that may be part of the</w:t>
      </w:r>
      <w:r w:rsidR="00E141AF">
        <w:t>ir</w:t>
      </w:r>
      <w:r>
        <w:t xml:space="preserve"> plan.</w:t>
      </w:r>
    </w:p>
    <w:bookmarkEnd w:id="4"/>
    <w:p w14:paraId="25F0A39F" w14:textId="17BD5BEF" w:rsidR="0035176B" w:rsidRDefault="00AF30C5" w:rsidP="0035176B">
      <w:r>
        <w:rPr>
          <w:b/>
        </w:rPr>
        <w:t xml:space="preserve">How </w:t>
      </w:r>
      <w:r w:rsidR="001210BA">
        <w:rPr>
          <w:b/>
        </w:rPr>
        <w:t>A</w:t>
      </w:r>
      <w:r>
        <w:rPr>
          <w:b/>
        </w:rPr>
        <w:t xml:space="preserve">re Health Care </w:t>
      </w:r>
      <w:r w:rsidR="0035176B">
        <w:rPr>
          <w:b/>
        </w:rPr>
        <w:t>Cost</w:t>
      </w:r>
      <w:r>
        <w:rPr>
          <w:b/>
        </w:rPr>
        <w:t>s</w:t>
      </w:r>
      <w:r w:rsidR="0035176B">
        <w:rPr>
          <w:b/>
        </w:rPr>
        <w:t xml:space="preserve"> Manage</w:t>
      </w:r>
      <w:r>
        <w:rPr>
          <w:b/>
        </w:rPr>
        <w:t>d?</w:t>
      </w:r>
      <w:r w:rsidR="0035176B">
        <w:t xml:space="preserve"> </w:t>
      </w:r>
      <w:r>
        <w:t xml:space="preserve">States </w:t>
      </w:r>
      <w:r w:rsidR="009E1616">
        <w:t xml:space="preserve">or Medicaid managed care organizations </w:t>
      </w:r>
      <w:r>
        <w:t>set plan premiums</w:t>
      </w:r>
      <w:r w:rsidR="009E1616">
        <w:t>. P</w:t>
      </w:r>
      <w:r>
        <w:t>roviders</w:t>
      </w:r>
      <w:r w:rsidR="009E1616">
        <w:t xml:space="preserve"> are</w:t>
      </w:r>
      <w:r>
        <w:t xml:space="preserve"> paid at least Medicare rates.</w:t>
      </w:r>
      <w:r w:rsidR="009E1616">
        <w:t xml:space="preserve"> </w:t>
      </w:r>
      <w:r w:rsidR="005B78B8">
        <w:t xml:space="preserve">Offering Medicaid buy-in plans in the marketplaces may </w:t>
      </w:r>
      <w:r w:rsidR="00E5367F">
        <w:t>insert price</w:t>
      </w:r>
      <w:r w:rsidR="009E1616">
        <w:t xml:space="preserve"> competition into less competitive markets</w:t>
      </w:r>
      <w:r w:rsidR="00C22A65">
        <w:t>,</w:t>
      </w:r>
      <w:r w:rsidR="009E1616">
        <w:t xml:space="preserve"> but</w:t>
      </w:r>
      <w:r w:rsidR="00C22A65">
        <w:t xml:space="preserve"> it</w:t>
      </w:r>
      <w:r w:rsidR="009E1616">
        <w:t xml:space="preserve"> would depend on</w:t>
      </w:r>
      <w:r w:rsidR="00E5367F">
        <w:t xml:space="preserve"> </w:t>
      </w:r>
      <w:r w:rsidR="00C22A65">
        <w:t>premium rates</w:t>
      </w:r>
      <w:r w:rsidR="009E1616">
        <w:t xml:space="preserve"> and whether Medicaid managed care organizations are already offering plans in the marketplaces.</w:t>
      </w:r>
    </w:p>
    <w:p w14:paraId="1BC1C240" w14:textId="0213DD3A" w:rsidR="0035176B" w:rsidRDefault="00461AFD" w:rsidP="0035176B">
      <w:hyperlink r:id="rId12" w:history="1">
        <w:r w:rsidR="0035176B" w:rsidRPr="00043503">
          <w:rPr>
            <w:rStyle w:val="Hyperlink"/>
          </w:rPr>
          <w:t>Read the bill</w:t>
        </w:r>
      </w:hyperlink>
    </w:p>
    <w:p w14:paraId="389C856A" w14:textId="77777777" w:rsidR="007F77FF" w:rsidRDefault="003A4094" w:rsidP="007F77FF">
      <w:pPr>
        <w:rPr>
          <w:b/>
          <w:bCs/>
          <w:sz w:val="28"/>
          <w:szCs w:val="28"/>
        </w:rPr>
      </w:pPr>
      <w:r>
        <w:rPr>
          <w:b/>
          <w:bCs/>
          <w:sz w:val="28"/>
          <w:szCs w:val="28"/>
        </w:rPr>
        <w:t>Big Bloc</w:t>
      </w:r>
      <w:r w:rsidR="00C20641">
        <w:rPr>
          <w:b/>
          <w:bCs/>
          <w:sz w:val="28"/>
          <w:szCs w:val="28"/>
        </w:rPr>
        <w:t>k</w:t>
      </w:r>
      <w:r>
        <w:rPr>
          <w:b/>
          <w:bCs/>
          <w:sz w:val="28"/>
          <w:szCs w:val="28"/>
        </w:rPr>
        <w:t xml:space="preserve">: Single </w:t>
      </w:r>
      <w:r w:rsidR="008C7063">
        <w:rPr>
          <w:b/>
          <w:bCs/>
          <w:sz w:val="28"/>
          <w:szCs w:val="28"/>
        </w:rPr>
        <w:t>Public Plan</w:t>
      </w:r>
      <w:r>
        <w:rPr>
          <w:b/>
          <w:bCs/>
          <w:sz w:val="28"/>
          <w:szCs w:val="28"/>
        </w:rPr>
        <w:t xml:space="preserve"> for All Americans</w:t>
      </w:r>
    </w:p>
    <w:p w14:paraId="126EC070" w14:textId="30793863" w:rsidR="007F77FF" w:rsidRPr="00323920" w:rsidRDefault="007F77FF" w:rsidP="007F77FF">
      <w:pPr>
        <w:rPr>
          <w:b/>
          <w:bCs/>
          <w:sz w:val="28"/>
          <w:szCs w:val="28"/>
        </w:rPr>
      </w:pPr>
      <w:r w:rsidRPr="00323920">
        <w:rPr>
          <w:b/>
          <w:bCs/>
          <w:sz w:val="28"/>
          <w:szCs w:val="28"/>
        </w:rPr>
        <w:t>Medicare for America Act of 2018 (H.R. 7339)</w:t>
      </w:r>
    </w:p>
    <w:p w14:paraId="3DD95437" w14:textId="25A71F02" w:rsidR="007F77FF" w:rsidRDefault="007F77FF" w:rsidP="007F77FF">
      <w:pPr>
        <w:rPr>
          <w:bCs/>
        </w:rPr>
      </w:pPr>
      <w:r w:rsidRPr="00323920">
        <w:rPr>
          <w:b/>
          <w:bCs/>
        </w:rPr>
        <w:t>Sponsor</w:t>
      </w:r>
      <w:r>
        <w:rPr>
          <w:b/>
          <w:bCs/>
        </w:rPr>
        <w:t>s</w:t>
      </w:r>
      <w:r w:rsidRPr="00323920">
        <w:rPr>
          <w:b/>
          <w:bCs/>
        </w:rPr>
        <w:t xml:space="preserve">: </w:t>
      </w:r>
      <w:r w:rsidRPr="00323920">
        <w:rPr>
          <w:bCs/>
        </w:rPr>
        <w:t>Rep. Rosa DeLauro (D–Conn.), 2018</w:t>
      </w:r>
    </w:p>
    <w:p w14:paraId="55809F6A" w14:textId="7D391DD0" w:rsidR="007F77FF" w:rsidRDefault="007F77FF" w:rsidP="007F77FF">
      <w:pPr>
        <w:rPr>
          <w:bCs/>
        </w:rPr>
      </w:pPr>
      <w:r>
        <w:rPr>
          <w:b/>
          <w:bCs/>
        </w:rPr>
        <w:t xml:space="preserve">New </w:t>
      </w:r>
      <w:r w:rsidRPr="00F45751">
        <w:rPr>
          <w:b/>
          <w:bCs/>
        </w:rPr>
        <w:t>Coverage</w:t>
      </w:r>
      <w:r>
        <w:rPr>
          <w:b/>
          <w:bCs/>
        </w:rPr>
        <w:t xml:space="preserve"> Enhancement or Option</w:t>
      </w:r>
      <w:r w:rsidRPr="00F45751">
        <w:rPr>
          <w:b/>
          <w:bCs/>
        </w:rPr>
        <w:t xml:space="preserve">: </w:t>
      </w:r>
      <w:r w:rsidRPr="006F7920">
        <w:rPr>
          <w:bCs/>
        </w:rPr>
        <w:t>Creates a national health insurance program</w:t>
      </w:r>
      <w:r>
        <w:rPr>
          <w:bCs/>
        </w:rPr>
        <w:t xml:space="preserve"> that replaces Medicare and Medicaid and most private insurance. All</w:t>
      </w:r>
      <w:r w:rsidRPr="006F7920">
        <w:rPr>
          <w:bCs/>
        </w:rPr>
        <w:t xml:space="preserve"> residents are eligible</w:t>
      </w:r>
      <w:r>
        <w:rPr>
          <w:bCs/>
        </w:rPr>
        <w:t xml:space="preserve">. </w:t>
      </w:r>
      <w:r w:rsidRPr="006F7920">
        <w:rPr>
          <w:bCs/>
        </w:rPr>
        <w:t>Offers comprehensive benefits, including dental coverag</w:t>
      </w:r>
      <w:r>
        <w:rPr>
          <w:bCs/>
        </w:rPr>
        <w:t>e. Pe</w:t>
      </w:r>
      <w:r w:rsidRPr="006F7920">
        <w:rPr>
          <w:bCs/>
        </w:rPr>
        <w:t xml:space="preserve">ople </w:t>
      </w:r>
      <w:r>
        <w:rPr>
          <w:bCs/>
        </w:rPr>
        <w:t>may</w:t>
      </w:r>
      <w:r w:rsidRPr="006F7920">
        <w:rPr>
          <w:bCs/>
        </w:rPr>
        <w:t xml:space="preserve"> buy supplemental </w:t>
      </w:r>
      <w:r>
        <w:rPr>
          <w:bCs/>
        </w:rPr>
        <w:t xml:space="preserve">private </w:t>
      </w:r>
      <w:r w:rsidRPr="006F7920">
        <w:rPr>
          <w:bCs/>
        </w:rPr>
        <w:t xml:space="preserve">insurance to </w:t>
      </w:r>
      <w:r>
        <w:rPr>
          <w:bCs/>
        </w:rPr>
        <w:t>pay for any uncovered services</w:t>
      </w:r>
      <w:r w:rsidRPr="006F7920">
        <w:rPr>
          <w:bCs/>
        </w:rPr>
        <w:t>.</w:t>
      </w:r>
      <w:r>
        <w:rPr>
          <w:bCs/>
        </w:rPr>
        <w:t xml:space="preserve"> People will pay subsidized community-rated premiums set by the U.S. Department of Health and Human Services Secretary, with no one paying more than 9.7 percent of income. Cost-sharing will vary by income including deductibles of no more than $350 for an individual, up to an out-of-pocket limit. Maintains Medicare Advantage program, Federal Employees Health Benefits Program, TRICARE, Veterans Administration benefits, and the Indian Health Service.</w:t>
      </w:r>
    </w:p>
    <w:p w14:paraId="427092C1" w14:textId="1A5E9821" w:rsidR="007F77FF" w:rsidRDefault="007F77FF" w:rsidP="007F77FF">
      <w:pPr>
        <w:rPr>
          <w:bCs/>
        </w:rPr>
      </w:pPr>
      <w:r w:rsidRPr="0068299E">
        <w:rPr>
          <w:b/>
          <w:bCs/>
        </w:rPr>
        <w:t xml:space="preserve">Who </w:t>
      </w:r>
      <w:r>
        <w:rPr>
          <w:b/>
          <w:bCs/>
        </w:rPr>
        <w:t>I</w:t>
      </w:r>
      <w:r w:rsidRPr="0068299E">
        <w:rPr>
          <w:b/>
          <w:bCs/>
        </w:rPr>
        <w:t>s Eligible?</w:t>
      </w:r>
      <w:r>
        <w:rPr>
          <w:bCs/>
        </w:rPr>
        <w:t xml:space="preserve"> </w:t>
      </w:r>
      <w:r w:rsidRPr="00490855">
        <w:rPr>
          <w:bCs/>
        </w:rPr>
        <w:t>All</w:t>
      </w:r>
      <w:r>
        <w:rPr>
          <w:bCs/>
        </w:rPr>
        <w:t xml:space="preserve"> U.S. </w:t>
      </w:r>
      <w:r w:rsidRPr="00490855">
        <w:rPr>
          <w:bCs/>
        </w:rPr>
        <w:t>resident</w:t>
      </w:r>
      <w:r>
        <w:rPr>
          <w:bCs/>
        </w:rPr>
        <w:t>s.</w:t>
      </w:r>
      <w:r w:rsidR="00172D30">
        <w:rPr>
          <w:bCs/>
        </w:rPr>
        <w:t xml:space="preserve"> </w:t>
      </w:r>
      <w:r w:rsidR="001C06C5">
        <w:rPr>
          <w:bCs/>
        </w:rPr>
        <w:t>The Secretary is required to establish an autoenrollment mechanism for those eligible.</w:t>
      </w:r>
    </w:p>
    <w:p w14:paraId="73BAC981" w14:textId="425219C5" w:rsidR="007F77FF" w:rsidRPr="00043503" w:rsidRDefault="007F77FF" w:rsidP="007F77FF">
      <w:pPr>
        <w:rPr>
          <w:bCs/>
        </w:rPr>
      </w:pPr>
      <w:r w:rsidRPr="00043503">
        <w:rPr>
          <w:b/>
          <w:bCs/>
        </w:rPr>
        <w:t>How Do People Pay for Coverage</w:t>
      </w:r>
      <w:r>
        <w:rPr>
          <w:b/>
          <w:bCs/>
        </w:rPr>
        <w:t xml:space="preserve"> and Health Care</w:t>
      </w:r>
      <w:r w:rsidRPr="00043503">
        <w:rPr>
          <w:b/>
          <w:bCs/>
        </w:rPr>
        <w:t>?</w:t>
      </w:r>
      <w:r>
        <w:rPr>
          <w:b/>
          <w:bCs/>
        </w:rPr>
        <w:t xml:space="preserve"> </w:t>
      </w:r>
      <w:r w:rsidRPr="008444DC">
        <w:rPr>
          <w:bCs/>
        </w:rPr>
        <w:t xml:space="preserve">Premiums, as well as any deductibles and </w:t>
      </w:r>
      <w:r>
        <w:rPr>
          <w:bCs/>
        </w:rPr>
        <w:t>copayments</w:t>
      </w:r>
      <w:r w:rsidRPr="008444DC">
        <w:rPr>
          <w:bCs/>
        </w:rPr>
        <w:t xml:space="preserve"> or coinsurance.</w:t>
      </w:r>
    </w:p>
    <w:p w14:paraId="5FD1606F" w14:textId="2E6A3F41" w:rsidR="007F77FF" w:rsidRDefault="007F77FF" w:rsidP="007F77FF">
      <w:pPr>
        <w:rPr>
          <w:bCs/>
        </w:rPr>
      </w:pPr>
      <w:r>
        <w:rPr>
          <w:b/>
          <w:bCs/>
        </w:rPr>
        <w:t>How Are Health Care Costs Managed?</w:t>
      </w:r>
      <w:r>
        <w:rPr>
          <w:bCs/>
        </w:rPr>
        <w:t xml:space="preserve"> A unified</w:t>
      </w:r>
      <w:r w:rsidRPr="00F45751">
        <w:rPr>
          <w:bCs/>
        </w:rPr>
        <w:t xml:space="preserve"> Medicare Trust Fund absorbs</w:t>
      </w:r>
      <w:r>
        <w:rPr>
          <w:bCs/>
        </w:rPr>
        <w:t xml:space="preserve"> funds associated with</w:t>
      </w:r>
      <w:r w:rsidRPr="00F45751">
        <w:rPr>
          <w:bCs/>
        </w:rPr>
        <w:t xml:space="preserve"> Medicare</w:t>
      </w:r>
      <w:r>
        <w:rPr>
          <w:bCs/>
        </w:rPr>
        <w:t xml:space="preserve"> and</w:t>
      </w:r>
      <w:r w:rsidRPr="00F45751">
        <w:rPr>
          <w:bCs/>
        </w:rPr>
        <w:t xml:space="preserve"> Medicai</w:t>
      </w:r>
      <w:r>
        <w:rPr>
          <w:bCs/>
        </w:rPr>
        <w:t xml:space="preserve">d. The </w:t>
      </w:r>
      <w:r>
        <w:t>U.S. Department of Health and Human Services Secretary</w:t>
      </w:r>
      <w:r>
        <w:rPr>
          <w:b/>
          <w:bCs/>
        </w:rPr>
        <w:t xml:space="preserve"> </w:t>
      </w:r>
      <w:r w:rsidRPr="00F45751">
        <w:rPr>
          <w:bCs/>
        </w:rPr>
        <w:t>negotiates prescription drug prices; provider</w:t>
      </w:r>
      <w:r>
        <w:rPr>
          <w:bCs/>
        </w:rPr>
        <w:t xml:space="preserve"> rates set at Medicare rates or somewhat higher for underserved areas as needed.</w:t>
      </w:r>
    </w:p>
    <w:p w14:paraId="7E6D64DA" w14:textId="199DFBE1" w:rsidR="007F77FF" w:rsidRPr="00DA14F5" w:rsidRDefault="007F77FF" w:rsidP="007F77FF">
      <w:pPr>
        <w:rPr>
          <w:bCs/>
        </w:rPr>
      </w:pPr>
      <w:bookmarkStart w:id="5" w:name="_Hlk2594135"/>
      <w:r>
        <w:rPr>
          <w:b/>
          <w:bCs/>
        </w:rPr>
        <w:t xml:space="preserve">Two-Year </w:t>
      </w:r>
      <w:r w:rsidRPr="00B77457">
        <w:rPr>
          <w:b/>
          <w:bCs/>
        </w:rPr>
        <w:t>Transition:</w:t>
      </w:r>
      <w:r w:rsidRPr="00F874B0">
        <w:rPr>
          <w:bCs/>
        </w:rPr>
        <w:t xml:space="preserve"> </w:t>
      </w:r>
      <w:bookmarkEnd w:id="5"/>
      <w:r>
        <w:rPr>
          <w:bCs/>
        </w:rPr>
        <w:t>The Secretary would offer a public plan option through the marketplaces in high-priority regions such as those with not more than one participating insurer or provider shortage. The Secretary would set premiums and establish a provider rate schedule. Providers participating in Medicare and Medicaid would be required to participate in the public plans.</w:t>
      </w:r>
    </w:p>
    <w:p w14:paraId="45C2F9EE" w14:textId="77777777" w:rsidR="007F77FF" w:rsidRPr="00D92E14" w:rsidRDefault="00461AFD" w:rsidP="007F77FF">
      <w:hyperlink r:id="rId13" w:history="1">
        <w:r w:rsidR="007F77FF" w:rsidRPr="00D92E14">
          <w:rPr>
            <w:rStyle w:val="Hyperlink"/>
          </w:rPr>
          <w:t>Read the bill</w:t>
        </w:r>
      </w:hyperlink>
    </w:p>
    <w:p w14:paraId="0EFF5C57" w14:textId="7B506799" w:rsidR="00612422" w:rsidRPr="00994D28" w:rsidRDefault="00612422">
      <w:pPr>
        <w:rPr>
          <w:b/>
          <w:bCs/>
          <w:sz w:val="28"/>
          <w:szCs w:val="28"/>
        </w:rPr>
      </w:pPr>
      <w:bookmarkStart w:id="6" w:name="_Hlk2175937"/>
      <w:r w:rsidRPr="00994D28">
        <w:rPr>
          <w:b/>
          <w:bCs/>
          <w:sz w:val="28"/>
          <w:szCs w:val="28"/>
        </w:rPr>
        <w:lastRenderedPageBreak/>
        <w:t>Medicare for All</w:t>
      </w:r>
      <w:r w:rsidR="004164DF">
        <w:rPr>
          <w:b/>
          <w:bCs/>
          <w:sz w:val="28"/>
          <w:szCs w:val="28"/>
        </w:rPr>
        <w:t xml:space="preserve"> </w:t>
      </w:r>
      <w:r w:rsidR="003B1DD4">
        <w:rPr>
          <w:b/>
          <w:bCs/>
          <w:sz w:val="28"/>
          <w:szCs w:val="28"/>
        </w:rPr>
        <w:t xml:space="preserve">Act </w:t>
      </w:r>
      <w:r w:rsidR="002F40E1">
        <w:rPr>
          <w:b/>
          <w:bCs/>
          <w:sz w:val="28"/>
          <w:szCs w:val="28"/>
        </w:rPr>
        <w:t xml:space="preserve">of 2017 </w:t>
      </w:r>
      <w:r w:rsidR="004164DF">
        <w:rPr>
          <w:b/>
          <w:bCs/>
          <w:sz w:val="28"/>
          <w:szCs w:val="28"/>
        </w:rPr>
        <w:t>(S. 1804)</w:t>
      </w:r>
    </w:p>
    <w:p w14:paraId="04E9C299" w14:textId="744EEB60" w:rsidR="00612422" w:rsidRPr="00F45751" w:rsidRDefault="00612422">
      <w:pPr>
        <w:rPr>
          <w:b/>
          <w:bCs/>
        </w:rPr>
      </w:pPr>
      <w:r w:rsidRPr="00F45751">
        <w:rPr>
          <w:b/>
          <w:bCs/>
        </w:rPr>
        <w:t xml:space="preserve">Sponsor: </w:t>
      </w:r>
      <w:r w:rsidRPr="00F45751">
        <w:rPr>
          <w:bCs/>
        </w:rPr>
        <w:t xml:space="preserve">Sen. </w:t>
      </w:r>
      <w:r w:rsidR="004B4D8A">
        <w:rPr>
          <w:bCs/>
        </w:rPr>
        <w:t xml:space="preserve">Bernie </w:t>
      </w:r>
      <w:r w:rsidRPr="00F45751">
        <w:rPr>
          <w:bCs/>
        </w:rPr>
        <w:t>Sanders (I</w:t>
      </w:r>
      <w:r w:rsidR="00054812">
        <w:rPr>
          <w:bCs/>
        </w:rPr>
        <w:t>–</w:t>
      </w:r>
      <w:r w:rsidRPr="00F45751">
        <w:rPr>
          <w:bCs/>
        </w:rPr>
        <w:t>Vt.)</w:t>
      </w:r>
      <w:r w:rsidR="00302F8D">
        <w:rPr>
          <w:bCs/>
        </w:rPr>
        <w:t>, 2017</w:t>
      </w:r>
    </w:p>
    <w:p w14:paraId="5026F965" w14:textId="6EC2155C" w:rsidR="005076E4" w:rsidRPr="00350F1C" w:rsidRDefault="00490855" w:rsidP="005076E4">
      <w:pPr>
        <w:rPr>
          <w:bCs/>
        </w:rPr>
      </w:pPr>
      <w:bookmarkStart w:id="7" w:name="_Hlk2176873"/>
      <w:bookmarkEnd w:id="6"/>
      <w:r>
        <w:rPr>
          <w:b/>
          <w:bCs/>
        </w:rPr>
        <w:t xml:space="preserve">New </w:t>
      </w:r>
      <w:r w:rsidR="00612422" w:rsidRPr="00F45751">
        <w:rPr>
          <w:b/>
          <w:bCs/>
        </w:rPr>
        <w:t>Coverage</w:t>
      </w:r>
      <w:r>
        <w:rPr>
          <w:b/>
          <w:bCs/>
        </w:rPr>
        <w:t xml:space="preserve"> Enhancement or Option</w:t>
      </w:r>
      <w:r w:rsidR="00612422" w:rsidRPr="00F45751">
        <w:rPr>
          <w:b/>
          <w:bCs/>
        </w:rPr>
        <w:t>:</w:t>
      </w:r>
      <w:r w:rsidR="00612422" w:rsidRPr="00533557">
        <w:rPr>
          <w:bCs/>
        </w:rPr>
        <w:t xml:space="preserve"> </w:t>
      </w:r>
      <w:bookmarkStart w:id="8" w:name="_Hlk2595146"/>
      <w:r w:rsidR="00612422" w:rsidRPr="00F45751">
        <w:rPr>
          <w:bCs/>
        </w:rPr>
        <w:t>Creates a national</w:t>
      </w:r>
      <w:r w:rsidR="00F45751" w:rsidRPr="00F45751">
        <w:rPr>
          <w:bCs/>
        </w:rPr>
        <w:t xml:space="preserve"> health insurance program</w:t>
      </w:r>
      <w:r w:rsidR="00925CB1">
        <w:rPr>
          <w:bCs/>
        </w:rPr>
        <w:t xml:space="preserve"> that would replace most current sources of coverage</w:t>
      </w:r>
      <w:r w:rsidR="00C22A65">
        <w:rPr>
          <w:bCs/>
        </w:rPr>
        <w:t>,</w:t>
      </w:r>
      <w:r w:rsidR="00925CB1">
        <w:rPr>
          <w:bCs/>
        </w:rPr>
        <w:t xml:space="preserve"> including all private insurance.</w:t>
      </w:r>
      <w:r w:rsidR="00283A4A" w:rsidRPr="00283A4A">
        <w:rPr>
          <w:bCs/>
        </w:rPr>
        <w:t xml:space="preserve"> Retains the Veterans Administration health program and Indian Health Service.</w:t>
      </w:r>
      <w:r w:rsidR="00172D30">
        <w:rPr>
          <w:bCs/>
        </w:rPr>
        <w:t xml:space="preserve"> </w:t>
      </w:r>
      <w:bookmarkEnd w:id="8"/>
      <w:r w:rsidR="00267AC3" w:rsidRPr="00F45751">
        <w:rPr>
          <w:bCs/>
        </w:rPr>
        <w:t>Offers comprehensive benefits</w:t>
      </w:r>
      <w:r w:rsidR="00267AC3">
        <w:rPr>
          <w:bCs/>
        </w:rPr>
        <w:t>, including vision and dental coverage,</w:t>
      </w:r>
      <w:r w:rsidR="00267AC3" w:rsidRPr="00F45751">
        <w:rPr>
          <w:bCs/>
        </w:rPr>
        <w:t xml:space="preserve"> with</w:t>
      </w:r>
      <w:r w:rsidR="00925CB1">
        <w:rPr>
          <w:bCs/>
        </w:rPr>
        <w:t xml:space="preserve"> limited</w:t>
      </w:r>
      <w:r w:rsidR="00267AC3" w:rsidRPr="00F45751">
        <w:rPr>
          <w:bCs/>
        </w:rPr>
        <w:t xml:space="preserve"> cost</w:t>
      </w:r>
      <w:r w:rsidR="00702FD9">
        <w:rPr>
          <w:bCs/>
        </w:rPr>
        <w:t>-</w:t>
      </w:r>
      <w:r w:rsidR="00267AC3" w:rsidRPr="00F45751">
        <w:rPr>
          <w:bCs/>
        </w:rPr>
        <w:t>sharing</w:t>
      </w:r>
      <w:r w:rsidR="00F45751" w:rsidRPr="00F45751">
        <w:rPr>
          <w:bCs/>
        </w:rPr>
        <w:t>.</w:t>
      </w:r>
      <w:r w:rsidR="00925CB1">
        <w:rPr>
          <w:bCs/>
        </w:rPr>
        <w:t xml:space="preserve"> </w:t>
      </w:r>
      <w:r w:rsidR="006F7920">
        <w:rPr>
          <w:bCs/>
        </w:rPr>
        <w:t>People could buy supplemental insurance to cover benefits not included in the program</w:t>
      </w:r>
      <w:r w:rsidR="00CC2746">
        <w:rPr>
          <w:bCs/>
        </w:rPr>
        <w:t>,</w:t>
      </w:r>
      <w:r w:rsidR="00CC2746" w:rsidRPr="00CC2746">
        <w:rPr>
          <w:bCs/>
        </w:rPr>
        <w:t xml:space="preserve"> </w:t>
      </w:r>
      <w:r w:rsidR="00CC2746">
        <w:rPr>
          <w:bCs/>
        </w:rPr>
        <w:t>but insurers cannot sell duplicative benefits</w:t>
      </w:r>
      <w:r w:rsidR="00CC2746" w:rsidRPr="00E57AF0">
        <w:rPr>
          <w:bCs/>
        </w:rPr>
        <w:t>.</w:t>
      </w:r>
      <w:r w:rsidR="00DE677A">
        <w:rPr>
          <w:bCs/>
        </w:rPr>
        <w:t xml:space="preserve"> States may provide additional benefits at the expense of the state. </w:t>
      </w:r>
      <w:r w:rsidR="00925CB1">
        <w:rPr>
          <w:bCs/>
        </w:rPr>
        <w:t>Long-term care would be provided through Medicaid.</w:t>
      </w:r>
      <w:r w:rsidR="000C0432">
        <w:rPr>
          <w:bCs/>
        </w:rPr>
        <w:t xml:space="preserve"> </w:t>
      </w:r>
      <w:r w:rsidR="005076E4" w:rsidRPr="005076E4">
        <w:rPr>
          <w:bCs/>
        </w:rPr>
        <w:t>Provides transitional financial support for five years for people who lose their jobs in insurance because of the new program.</w:t>
      </w:r>
    </w:p>
    <w:p w14:paraId="483C60FE" w14:textId="15C25BE9" w:rsidR="00030B48" w:rsidRPr="00DD15B9" w:rsidRDefault="00490855" w:rsidP="00030B48">
      <w:pPr>
        <w:rPr>
          <w:bCs/>
        </w:rPr>
      </w:pPr>
      <w:r w:rsidRPr="00CA0464">
        <w:rPr>
          <w:b/>
          <w:bCs/>
        </w:rPr>
        <w:t xml:space="preserve">Who </w:t>
      </w:r>
      <w:r w:rsidR="001210BA">
        <w:rPr>
          <w:b/>
          <w:bCs/>
        </w:rPr>
        <w:t>I</w:t>
      </w:r>
      <w:r w:rsidRPr="00CA0464">
        <w:rPr>
          <w:b/>
          <w:bCs/>
        </w:rPr>
        <w:t>s Eligible?</w:t>
      </w:r>
      <w:r>
        <w:rPr>
          <w:bCs/>
        </w:rPr>
        <w:t xml:space="preserve"> </w:t>
      </w:r>
      <w:r w:rsidRPr="00490855">
        <w:rPr>
          <w:bCs/>
        </w:rPr>
        <w:t>All</w:t>
      </w:r>
      <w:r>
        <w:rPr>
          <w:bCs/>
        </w:rPr>
        <w:t xml:space="preserve"> U.S. </w:t>
      </w:r>
      <w:r w:rsidRPr="00490855">
        <w:rPr>
          <w:bCs/>
        </w:rPr>
        <w:t>resident</w:t>
      </w:r>
      <w:r>
        <w:rPr>
          <w:bCs/>
        </w:rPr>
        <w:t>s</w:t>
      </w:r>
      <w:r w:rsidR="00C1773B">
        <w:rPr>
          <w:bCs/>
        </w:rPr>
        <w:t>.</w:t>
      </w:r>
      <w:r w:rsidR="00172D30">
        <w:rPr>
          <w:bCs/>
        </w:rPr>
        <w:t xml:space="preserve"> </w:t>
      </w:r>
      <w:r w:rsidR="00F31FA9" w:rsidRPr="00F31FA9">
        <w:rPr>
          <w:bCs/>
        </w:rPr>
        <w:t>The Secretary may include non-residents among those eligible</w:t>
      </w:r>
      <w:r w:rsidR="00030B48">
        <w:rPr>
          <w:bCs/>
        </w:rPr>
        <w:t xml:space="preserve">. </w:t>
      </w:r>
      <w:r w:rsidR="00030B48" w:rsidRPr="00DD15B9">
        <w:rPr>
          <w:bCs/>
        </w:rPr>
        <w:t>The Secretary shall provide a mechanism for enrollment of those eligible including autoenrollment at birth.</w:t>
      </w:r>
    </w:p>
    <w:p w14:paraId="5D4B35FA" w14:textId="5C4CB193" w:rsidR="00043503" w:rsidRPr="00043503" w:rsidRDefault="00043503" w:rsidP="00612422">
      <w:pPr>
        <w:rPr>
          <w:bCs/>
        </w:rPr>
      </w:pPr>
      <w:r w:rsidRPr="00043503">
        <w:rPr>
          <w:b/>
          <w:bCs/>
        </w:rPr>
        <w:t>How Do People Pay for Coverage</w:t>
      </w:r>
      <w:r w:rsidR="00490855">
        <w:rPr>
          <w:b/>
          <w:bCs/>
        </w:rPr>
        <w:t xml:space="preserve"> and Health Care</w:t>
      </w:r>
      <w:r w:rsidRPr="00043503">
        <w:rPr>
          <w:b/>
          <w:bCs/>
        </w:rPr>
        <w:t>?</w:t>
      </w:r>
      <w:r w:rsidRPr="00D0283A">
        <w:rPr>
          <w:bCs/>
        </w:rPr>
        <w:t xml:space="preserve"> </w:t>
      </w:r>
      <w:r w:rsidR="00490855">
        <w:rPr>
          <w:bCs/>
        </w:rPr>
        <w:t xml:space="preserve">There would be no premiums and </w:t>
      </w:r>
      <w:r w:rsidR="00C11DD4">
        <w:rPr>
          <w:bCs/>
        </w:rPr>
        <w:t>limited</w:t>
      </w:r>
      <w:r w:rsidR="00490855">
        <w:rPr>
          <w:bCs/>
        </w:rPr>
        <w:t xml:space="preserve"> cost</w:t>
      </w:r>
      <w:r w:rsidR="00256769">
        <w:rPr>
          <w:bCs/>
        </w:rPr>
        <w:t>-</w:t>
      </w:r>
      <w:r w:rsidR="00490855">
        <w:rPr>
          <w:bCs/>
        </w:rPr>
        <w:t>sharing</w:t>
      </w:r>
      <w:r w:rsidR="00C11DD4">
        <w:rPr>
          <w:bCs/>
        </w:rPr>
        <w:t xml:space="preserve"> for prescription drugs.</w:t>
      </w:r>
      <w:r w:rsidR="000C0432">
        <w:rPr>
          <w:bCs/>
        </w:rPr>
        <w:t xml:space="preserve"> </w:t>
      </w:r>
      <w:bookmarkStart w:id="9" w:name="_Hlk2594362"/>
      <w:r w:rsidR="00490855">
        <w:rPr>
          <w:bCs/>
        </w:rPr>
        <w:t>People would pay more in taxes</w:t>
      </w:r>
      <w:r w:rsidR="00C11DD4">
        <w:rPr>
          <w:bCs/>
        </w:rPr>
        <w:t xml:space="preserve"> but the amount would vary across the income distribution.</w:t>
      </w:r>
    </w:p>
    <w:bookmarkEnd w:id="9"/>
    <w:p w14:paraId="0AE63BB5" w14:textId="05452A41" w:rsidR="00F45751" w:rsidRDefault="00516894" w:rsidP="00F45751">
      <w:pPr>
        <w:rPr>
          <w:bCs/>
        </w:rPr>
      </w:pPr>
      <w:r>
        <w:rPr>
          <w:b/>
          <w:bCs/>
        </w:rPr>
        <w:t xml:space="preserve">How </w:t>
      </w:r>
      <w:r w:rsidR="001210BA">
        <w:rPr>
          <w:b/>
          <w:bCs/>
        </w:rPr>
        <w:t>A</w:t>
      </w:r>
      <w:r>
        <w:rPr>
          <w:b/>
          <w:bCs/>
        </w:rPr>
        <w:t xml:space="preserve">re Health Care </w:t>
      </w:r>
      <w:r w:rsidR="00043503">
        <w:rPr>
          <w:b/>
          <w:bCs/>
        </w:rPr>
        <w:t>Cost</w:t>
      </w:r>
      <w:r>
        <w:rPr>
          <w:b/>
          <w:bCs/>
        </w:rPr>
        <w:t>s</w:t>
      </w:r>
      <w:r w:rsidR="00043503">
        <w:rPr>
          <w:b/>
          <w:bCs/>
        </w:rPr>
        <w:t xml:space="preserve"> Manage</w:t>
      </w:r>
      <w:r>
        <w:rPr>
          <w:b/>
          <w:bCs/>
        </w:rPr>
        <w:t>d?</w:t>
      </w:r>
      <w:r w:rsidR="00F45751" w:rsidRPr="00D0283A">
        <w:rPr>
          <w:bCs/>
        </w:rPr>
        <w:t xml:space="preserve"> </w:t>
      </w:r>
      <w:bookmarkStart w:id="10" w:name="_Hlk2250491"/>
      <w:r w:rsidR="00582AF0">
        <w:rPr>
          <w:bCs/>
        </w:rPr>
        <w:t xml:space="preserve">Requires the Secretary of Health and Human Services to establish a national health budget. </w:t>
      </w:r>
      <w:r w:rsidR="00BF0FE0">
        <w:rPr>
          <w:bCs/>
        </w:rPr>
        <w:t xml:space="preserve">The new </w:t>
      </w:r>
      <w:r w:rsidR="00267AC3" w:rsidRPr="00F45751">
        <w:rPr>
          <w:bCs/>
        </w:rPr>
        <w:t>Universal Medicare Trust Fund absorbs</w:t>
      </w:r>
      <w:r w:rsidR="00925CB1">
        <w:rPr>
          <w:bCs/>
        </w:rPr>
        <w:t xml:space="preserve"> funds associated with</w:t>
      </w:r>
      <w:r w:rsidR="00267AC3" w:rsidRPr="00F45751">
        <w:rPr>
          <w:bCs/>
        </w:rPr>
        <w:t xml:space="preserve"> Medicare, Medicaid, </w:t>
      </w:r>
      <w:r w:rsidR="00267AC3">
        <w:rPr>
          <w:bCs/>
        </w:rPr>
        <w:t>t</w:t>
      </w:r>
      <w:bookmarkEnd w:id="10"/>
      <w:r w:rsidR="00267AC3">
        <w:rPr>
          <w:bCs/>
        </w:rPr>
        <w:t xml:space="preserve">he </w:t>
      </w:r>
      <w:r w:rsidR="00267AC3" w:rsidRPr="00F45751">
        <w:rPr>
          <w:bCs/>
        </w:rPr>
        <w:t>F</w:t>
      </w:r>
      <w:r w:rsidR="00267AC3">
        <w:rPr>
          <w:bCs/>
        </w:rPr>
        <w:t>ederal Employee</w:t>
      </w:r>
      <w:r w:rsidR="002A5F46">
        <w:rPr>
          <w:bCs/>
        </w:rPr>
        <w:t>s</w:t>
      </w:r>
      <w:r w:rsidR="00267AC3">
        <w:rPr>
          <w:bCs/>
        </w:rPr>
        <w:t xml:space="preserve"> Health Benefits Program</w:t>
      </w:r>
      <w:r w:rsidR="00267AC3" w:rsidRPr="00F45751">
        <w:rPr>
          <w:bCs/>
        </w:rPr>
        <w:t xml:space="preserve">, </w:t>
      </w:r>
      <w:r w:rsidR="00267AC3">
        <w:rPr>
          <w:bCs/>
        </w:rPr>
        <w:t xml:space="preserve">and </w:t>
      </w:r>
      <w:r w:rsidR="00267AC3" w:rsidRPr="00F45751">
        <w:rPr>
          <w:bCs/>
        </w:rPr>
        <w:t>TRICARE</w:t>
      </w:r>
      <w:r w:rsidR="00BF0FE0">
        <w:rPr>
          <w:bCs/>
        </w:rPr>
        <w:t>.</w:t>
      </w:r>
      <w:r w:rsidR="000C0432">
        <w:rPr>
          <w:bCs/>
        </w:rPr>
        <w:t xml:space="preserve"> </w:t>
      </w:r>
      <w:r w:rsidR="00C22A65">
        <w:rPr>
          <w:bCs/>
        </w:rPr>
        <w:t xml:space="preserve">The </w:t>
      </w:r>
      <w:r w:rsidR="00F45751">
        <w:t>U.S. Department of Health and Human Services Secretary</w:t>
      </w:r>
      <w:r w:rsidR="00F45751">
        <w:rPr>
          <w:b/>
          <w:bCs/>
        </w:rPr>
        <w:t xml:space="preserve"> </w:t>
      </w:r>
      <w:r w:rsidR="00F45751" w:rsidRPr="00F45751">
        <w:rPr>
          <w:bCs/>
        </w:rPr>
        <w:t>negotiates prescription drug</w:t>
      </w:r>
      <w:r w:rsidR="00612422" w:rsidRPr="00F45751">
        <w:rPr>
          <w:bCs/>
        </w:rPr>
        <w:t xml:space="preserve"> prices; </w:t>
      </w:r>
      <w:r w:rsidR="00F45751" w:rsidRPr="00F45751">
        <w:rPr>
          <w:bCs/>
        </w:rPr>
        <w:t xml:space="preserve">health </w:t>
      </w:r>
      <w:r w:rsidR="00612422" w:rsidRPr="00F45751">
        <w:rPr>
          <w:bCs/>
        </w:rPr>
        <w:t>provider</w:t>
      </w:r>
      <w:r w:rsidR="00F45751">
        <w:rPr>
          <w:bCs/>
        </w:rPr>
        <w:t xml:space="preserve"> rates set at Medicare rates.</w:t>
      </w:r>
    </w:p>
    <w:p w14:paraId="79C8C621" w14:textId="5D6D2868" w:rsidR="00B77457" w:rsidRPr="00F45751" w:rsidRDefault="00516894" w:rsidP="00B77457">
      <w:pPr>
        <w:rPr>
          <w:bCs/>
        </w:rPr>
      </w:pPr>
      <w:bookmarkStart w:id="11" w:name="_Hlk2176978"/>
      <w:bookmarkEnd w:id="7"/>
      <w:r>
        <w:rPr>
          <w:b/>
          <w:bCs/>
        </w:rPr>
        <w:t>Four</w:t>
      </w:r>
      <w:r w:rsidR="001210BA">
        <w:rPr>
          <w:b/>
          <w:bCs/>
        </w:rPr>
        <w:t>-</w:t>
      </w:r>
      <w:r>
        <w:rPr>
          <w:b/>
          <w:bCs/>
        </w:rPr>
        <w:t xml:space="preserve">Year </w:t>
      </w:r>
      <w:r w:rsidR="00B77457" w:rsidRPr="00B77457">
        <w:rPr>
          <w:b/>
          <w:bCs/>
        </w:rPr>
        <w:t>Transition:</w:t>
      </w:r>
      <w:bookmarkEnd w:id="11"/>
      <w:r w:rsidR="00172D30">
        <w:rPr>
          <w:bCs/>
        </w:rPr>
        <w:t xml:space="preserve"> </w:t>
      </w:r>
      <w:r w:rsidR="00283A4A">
        <w:rPr>
          <w:bCs/>
        </w:rPr>
        <w:t xml:space="preserve">Creates a </w:t>
      </w:r>
      <w:r w:rsidR="00283A4A" w:rsidRPr="00283A4A">
        <w:rPr>
          <w:bCs/>
        </w:rPr>
        <w:t xml:space="preserve">Medicare </w:t>
      </w:r>
      <w:r w:rsidR="00283A4A">
        <w:rPr>
          <w:bCs/>
        </w:rPr>
        <w:t xml:space="preserve">buy-in option for </w:t>
      </w:r>
      <w:r w:rsidR="00283A4A" w:rsidRPr="00283A4A">
        <w:rPr>
          <w:bCs/>
        </w:rPr>
        <w:t xml:space="preserve">increasingly younger age groups staring with those ages 50 to 64. </w:t>
      </w:r>
      <w:r w:rsidR="00283A4A">
        <w:rPr>
          <w:bCs/>
        </w:rPr>
        <w:t xml:space="preserve">It also creates </w:t>
      </w:r>
      <w:r w:rsidR="00B77457" w:rsidRPr="00F45751">
        <w:rPr>
          <w:bCs/>
        </w:rPr>
        <w:t xml:space="preserve">a </w:t>
      </w:r>
      <w:r w:rsidR="00B77457">
        <w:rPr>
          <w:bCs/>
        </w:rPr>
        <w:t>Medicare t</w:t>
      </w:r>
      <w:r w:rsidR="00B77457" w:rsidRPr="00F45751">
        <w:rPr>
          <w:bCs/>
        </w:rPr>
        <w:t xml:space="preserve">ransition </w:t>
      </w:r>
      <w:r w:rsidR="00C049C0">
        <w:rPr>
          <w:bCs/>
        </w:rPr>
        <w:t xml:space="preserve">health </w:t>
      </w:r>
      <w:r w:rsidR="00B77457" w:rsidRPr="00F45751">
        <w:rPr>
          <w:bCs/>
        </w:rPr>
        <w:t>pl</w:t>
      </w:r>
      <w:r w:rsidR="00B77457">
        <w:rPr>
          <w:bCs/>
        </w:rPr>
        <w:t>an offered through the marketplaces for which all residents are eligible</w:t>
      </w:r>
      <w:r w:rsidR="005C0185">
        <w:rPr>
          <w:bCs/>
        </w:rPr>
        <w:t xml:space="preserve"> and for which there are enhance</w:t>
      </w:r>
      <w:r w:rsidR="00620791">
        <w:rPr>
          <w:bCs/>
        </w:rPr>
        <w:t>d ACA</w:t>
      </w:r>
      <w:r w:rsidR="005C0185">
        <w:rPr>
          <w:bCs/>
        </w:rPr>
        <w:t xml:space="preserve"> subsidies</w:t>
      </w:r>
      <w:r w:rsidR="00B77457">
        <w:rPr>
          <w:bCs/>
        </w:rPr>
        <w:t>. Health p</w:t>
      </w:r>
      <w:r w:rsidR="00B77457" w:rsidRPr="00F45751">
        <w:rPr>
          <w:bCs/>
        </w:rPr>
        <w:t>roviders are pai</w:t>
      </w:r>
      <w:r w:rsidR="00B77457">
        <w:rPr>
          <w:bCs/>
        </w:rPr>
        <w:t>d at Medicare rates.</w:t>
      </w:r>
      <w:r w:rsidR="00B77457" w:rsidRPr="00F45751">
        <w:rPr>
          <w:bCs/>
        </w:rPr>
        <w:t xml:space="preserve"> Medicare and Medicaid providers must participa</w:t>
      </w:r>
      <w:r w:rsidR="00B77457">
        <w:rPr>
          <w:bCs/>
        </w:rPr>
        <w:t xml:space="preserve">te. </w:t>
      </w:r>
      <w:r w:rsidR="003867D2">
        <w:rPr>
          <w:bCs/>
        </w:rPr>
        <w:t xml:space="preserve">The </w:t>
      </w:r>
      <w:r w:rsidR="00B77457">
        <w:t>Secretary</w:t>
      </w:r>
      <w:r w:rsidR="00B77457">
        <w:rPr>
          <w:b/>
          <w:bCs/>
        </w:rPr>
        <w:t xml:space="preserve"> </w:t>
      </w:r>
      <w:r w:rsidR="00B77457">
        <w:rPr>
          <w:bCs/>
        </w:rPr>
        <w:t>sets premiums</w:t>
      </w:r>
      <w:r w:rsidR="00C22A65">
        <w:rPr>
          <w:bCs/>
        </w:rPr>
        <w:t xml:space="preserve"> and</w:t>
      </w:r>
      <w:r w:rsidR="00B77457">
        <w:rPr>
          <w:bCs/>
        </w:rPr>
        <w:t xml:space="preserve"> negotiates prescription drug prices.</w:t>
      </w:r>
    </w:p>
    <w:p w14:paraId="492DB6C0" w14:textId="302374C0" w:rsidR="00B77457" w:rsidRPr="00F45751" w:rsidRDefault="00461AFD" w:rsidP="00F45751">
      <w:pPr>
        <w:rPr>
          <w:bCs/>
        </w:rPr>
      </w:pPr>
      <w:hyperlink r:id="rId14" w:history="1">
        <w:r w:rsidR="00043503" w:rsidRPr="00043503">
          <w:rPr>
            <w:rStyle w:val="Hyperlink"/>
            <w:bCs/>
          </w:rPr>
          <w:t>Read the bill</w:t>
        </w:r>
      </w:hyperlink>
    </w:p>
    <w:p w14:paraId="2572341D" w14:textId="10B5BE17" w:rsidR="00915895" w:rsidRPr="002C54C4" w:rsidRDefault="00915895" w:rsidP="00915895">
      <w:pPr>
        <w:rPr>
          <w:b/>
          <w:bCs/>
          <w:sz w:val="28"/>
          <w:szCs w:val="28"/>
        </w:rPr>
      </w:pPr>
      <w:bookmarkStart w:id="12" w:name="_Hlk2176079"/>
      <w:r w:rsidRPr="002C54C4">
        <w:rPr>
          <w:b/>
          <w:bCs/>
          <w:sz w:val="28"/>
          <w:szCs w:val="28"/>
        </w:rPr>
        <w:t>Medicare for All Act of 2019</w:t>
      </w:r>
      <w:r w:rsidR="00E41D3C">
        <w:rPr>
          <w:b/>
          <w:bCs/>
          <w:sz w:val="28"/>
          <w:szCs w:val="28"/>
        </w:rPr>
        <w:t xml:space="preserve"> (H.R. 1384)</w:t>
      </w:r>
    </w:p>
    <w:p w14:paraId="2946019F" w14:textId="53D125EE" w:rsidR="00915895" w:rsidRPr="002C54C4" w:rsidRDefault="00915895" w:rsidP="00915895">
      <w:pPr>
        <w:rPr>
          <w:bCs/>
        </w:rPr>
      </w:pPr>
      <w:r w:rsidRPr="002C54C4">
        <w:rPr>
          <w:b/>
          <w:bCs/>
        </w:rPr>
        <w:t>Sponsor:</w:t>
      </w:r>
      <w:r w:rsidRPr="00E75DB2">
        <w:rPr>
          <w:bCs/>
        </w:rPr>
        <w:t xml:space="preserve"> </w:t>
      </w:r>
      <w:r w:rsidRPr="002C54C4">
        <w:rPr>
          <w:bCs/>
        </w:rPr>
        <w:t xml:space="preserve">Rep. </w:t>
      </w:r>
      <w:r w:rsidR="00243F3E">
        <w:rPr>
          <w:bCs/>
        </w:rPr>
        <w:t xml:space="preserve">Pramila </w:t>
      </w:r>
      <w:r w:rsidRPr="002C54C4">
        <w:rPr>
          <w:bCs/>
        </w:rPr>
        <w:t>Jayapal (D</w:t>
      </w:r>
      <w:r w:rsidR="009E48FA">
        <w:rPr>
          <w:bCs/>
        </w:rPr>
        <w:t>–</w:t>
      </w:r>
      <w:r w:rsidR="00243F3E">
        <w:rPr>
          <w:bCs/>
        </w:rPr>
        <w:t>Wash.), 2019</w:t>
      </w:r>
    </w:p>
    <w:bookmarkEnd w:id="12"/>
    <w:p w14:paraId="262C210E" w14:textId="34858D59" w:rsidR="001B7136" w:rsidRPr="00FE1E5E" w:rsidRDefault="001B7136" w:rsidP="001B7136">
      <w:pPr>
        <w:rPr>
          <w:bCs/>
        </w:rPr>
      </w:pPr>
      <w:r w:rsidRPr="002C54C4">
        <w:rPr>
          <w:b/>
          <w:bCs/>
        </w:rPr>
        <w:t>New Coverage Enhancement or Option:</w:t>
      </w:r>
      <w:r w:rsidRPr="007A0CE8">
        <w:rPr>
          <w:bCs/>
        </w:rPr>
        <w:t xml:space="preserve"> </w:t>
      </w:r>
      <w:bookmarkStart w:id="13" w:name="_Hlk2605706"/>
      <w:r w:rsidR="00E57AF0" w:rsidRPr="00F45751">
        <w:rPr>
          <w:bCs/>
        </w:rPr>
        <w:t>Creates a national health insurance program</w:t>
      </w:r>
      <w:r w:rsidR="00E57AF0">
        <w:rPr>
          <w:bCs/>
        </w:rPr>
        <w:t xml:space="preserve"> that would replace most current sources of coverage, including</w:t>
      </w:r>
      <w:r w:rsidR="000F7A18">
        <w:rPr>
          <w:bCs/>
        </w:rPr>
        <w:t xml:space="preserve"> the current Medicare program, Medicaid</w:t>
      </w:r>
      <w:r w:rsidR="009E45C1">
        <w:rPr>
          <w:bCs/>
        </w:rPr>
        <w:t>,</w:t>
      </w:r>
      <w:r w:rsidR="000F7A18">
        <w:rPr>
          <w:bCs/>
        </w:rPr>
        <w:t xml:space="preserve"> and</w:t>
      </w:r>
      <w:r w:rsidR="00E57AF0">
        <w:rPr>
          <w:bCs/>
        </w:rPr>
        <w:t xml:space="preserve"> all private insurance.</w:t>
      </w:r>
      <w:r w:rsidR="00CC2746">
        <w:rPr>
          <w:bCs/>
        </w:rPr>
        <w:t xml:space="preserve"> Retains </w:t>
      </w:r>
      <w:r w:rsidR="006B60A4">
        <w:rPr>
          <w:bCs/>
        </w:rPr>
        <w:t xml:space="preserve">the </w:t>
      </w:r>
      <w:r w:rsidR="00CC2746">
        <w:rPr>
          <w:bCs/>
        </w:rPr>
        <w:t>Veterans Administration health program and Indian Health Service.</w:t>
      </w:r>
      <w:r w:rsidR="00E57AF0">
        <w:rPr>
          <w:bCs/>
        </w:rPr>
        <w:t xml:space="preserve"> </w:t>
      </w:r>
      <w:r w:rsidR="00D26885">
        <w:rPr>
          <w:bCs/>
        </w:rPr>
        <w:t xml:space="preserve">Offers </w:t>
      </w:r>
      <w:r w:rsidRPr="002C54C4">
        <w:rPr>
          <w:bCs/>
        </w:rPr>
        <w:t>comprehensive benefits</w:t>
      </w:r>
      <w:r w:rsidR="00D26885">
        <w:rPr>
          <w:bCs/>
        </w:rPr>
        <w:t xml:space="preserve"> </w:t>
      </w:r>
      <w:r w:rsidRPr="002C54C4">
        <w:rPr>
          <w:bCs/>
        </w:rPr>
        <w:t>including vision</w:t>
      </w:r>
      <w:r w:rsidR="002C54C4">
        <w:rPr>
          <w:bCs/>
        </w:rPr>
        <w:t>,</w:t>
      </w:r>
      <w:r w:rsidRPr="00F555C8">
        <w:rPr>
          <w:bCs/>
        </w:rPr>
        <w:t xml:space="preserve"> dental, </w:t>
      </w:r>
      <w:r w:rsidR="002C54C4">
        <w:rPr>
          <w:bCs/>
        </w:rPr>
        <w:t>and long</w:t>
      </w:r>
      <w:r w:rsidR="00631774">
        <w:rPr>
          <w:bCs/>
        </w:rPr>
        <w:t>-</w:t>
      </w:r>
      <w:r w:rsidR="002C54C4">
        <w:rPr>
          <w:bCs/>
        </w:rPr>
        <w:t>term</w:t>
      </w:r>
      <w:r w:rsidR="00631774">
        <w:rPr>
          <w:bCs/>
        </w:rPr>
        <w:t>-</w:t>
      </w:r>
      <w:r w:rsidR="002C54C4">
        <w:rPr>
          <w:bCs/>
        </w:rPr>
        <w:t>care</w:t>
      </w:r>
      <w:r w:rsidR="00E57AF0">
        <w:rPr>
          <w:bCs/>
        </w:rPr>
        <w:t xml:space="preserve"> services</w:t>
      </w:r>
      <w:r w:rsidR="00E76AAB">
        <w:rPr>
          <w:bCs/>
        </w:rPr>
        <w:t xml:space="preserve"> with no cost-sharing.</w:t>
      </w:r>
      <w:r w:rsidR="002C54C4">
        <w:rPr>
          <w:bCs/>
        </w:rPr>
        <w:t xml:space="preserve"> </w:t>
      </w:r>
      <w:r w:rsidR="00E57AF0" w:rsidRPr="00E57AF0">
        <w:rPr>
          <w:bCs/>
        </w:rPr>
        <w:t>People could buy supplemental insurance to cover benefits not included in the program</w:t>
      </w:r>
      <w:r w:rsidR="006B60A4">
        <w:rPr>
          <w:bCs/>
        </w:rPr>
        <w:t>,</w:t>
      </w:r>
      <w:r w:rsidR="00CC2746">
        <w:rPr>
          <w:bCs/>
        </w:rPr>
        <w:t xml:space="preserve"> but insurers cannot sell duplicative benefits</w:t>
      </w:r>
      <w:bookmarkStart w:id="14" w:name="_Hlk2607182"/>
      <w:r w:rsidR="00E57AF0" w:rsidRPr="00E57AF0">
        <w:rPr>
          <w:bCs/>
        </w:rPr>
        <w:t>.</w:t>
      </w:r>
      <w:bookmarkEnd w:id="13"/>
      <w:r w:rsidR="00CE735F">
        <w:rPr>
          <w:bCs/>
        </w:rPr>
        <w:t xml:space="preserve"> Provides transitional financial support for </w:t>
      </w:r>
      <w:r w:rsidR="007857B8">
        <w:rPr>
          <w:bCs/>
        </w:rPr>
        <w:t xml:space="preserve">five years for </w:t>
      </w:r>
      <w:r w:rsidR="00CE735F">
        <w:rPr>
          <w:bCs/>
        </w:rPr>
        <w:t>people who lose their jobs because of the new program.</w:t>
      </w:r>
      <w:bookmarkEnd w:id="14"/>
    </w:p>
    <w:p w14:paraId="0115B20B" w14:textId="5D6D5173" w:rsidR="00DD15B9" w:rsidRPr="00DD15B9" w:rsidRDefault="001B7136" w:rsidP="00DD15B9">
      <w:pPr>
        <w:rPr>
          <w:bCs/>
        </w:rPr>
      </w:pPr>
      <w:r w:rsidRPr="00FE1E5E">
        <w:rPr>
          <w:b/>
          <w:bCs/>
        </w:rPr>
        <w:t xml:space="preserve">Who </w:t>
      </w:r>
      <w:r w:rsidR="000A00D4">
        <w:rPr>
          <w:b/>
          <w:bCs/>
        </w:rPr>
        <w:t>I</w:t>
      </w:r>
      <w:r w:rsidRPr="00FE1E5E">
        <w:rPr>
          <w:b/>
          <w:bCs/>
        </w:rPr>
        <w:t>s Eligible?</w:t>
      </w:r>
      <w:r w:rsidRPr="00FE1E5E">
        <w:rPr>
          <w:bCs/>
        </w:rPr>
        <w:t xml:space="preserve"> All U.S. residents</w:t>
      </w:r>
      <w:r w:rsidR="00272BE5">
        <w:rPr>
          <w:bCs/>
        </w:rPr>
        <w:t>.</w:t>
      </w:r>
      <w:r w:rsidR="00172D30">
        <w:rPr>
          <w:bCs/>
        </w:rPr>
        <w:t xml:space="preserve"> </w:t>
      </w:r>
      <w:r w:rsidR="00DD15B9" w:rsidRPr="00DD15B9">
        <w:rPr>
          <w:bCs/>
        </w:rPr>
        <w:t xml:space="preserve">The </w:t>
      </w:r>
      <w:r w:rsidR="00D55AEB">
        <w:rPr>
          <w:bCs/>
        </w:rPr>
        <w:t xml:space="preserve">U.S. Department of Health and Human Services </w:t>
      </w:r>
      <w:r w:rsidR="00DD15B9" w:rsidRPr="00DD15B9">
        <w:rPr>
          <w:bCs/>
        </w:rPr>
        <w:t xml:space="preserve">Secretary may include nonresidents among those eligible. </w:t>
      </w:r>
      <w:bookmarkStart w:id="15" w:name="_Hlk2613577"/>
      <w:r w:rsidR="00DD15B9" w:rsidRPr="00DD15B9">
        <w:rPr>
          <w:bCs/>
        </w:rPr>
        <w:t>The Secretary shall provide a mechanism for enrollment of those eligible including autoenrollment at birth.</w:t>
      </w:r>
    </w:p>
    <w:bookmarkEnd w:id="15"/>
    <w:p w14:paraId="352C579F" w14:textId="7DD7DD52" w:rsidR="004B5ACA" w:rsidRPr="00043503" w:rsidRDefault="001B7136" w:rsidP="004B5ACA">
      <w:pPr>
        <w:rPr>
          <w:bCs/>
        </w:rPr>
      </w:pPr>
      <w:r w:rsidRPr="00FE1E5E">
        <w:rPr>
          <w:b/>
          <w:bCs/>
        </w:rPr>
        <w:lastRenderedPageBreak/>
        <w:t>How Do People Pay for Coverage and Health Care?</w:t>
      </w:r>
      <w:r w:rsidRPr="00EA0A45">
        <w:rPr>
          <w:bCs/>
        </w:rPr>
        <w:t xml:space="preserve"> </w:t>
      </w:r>
      <w:r w:rsidRPr="00FE1E5E">
        <w:rPr>
          <w:bCs/>
        </w:rPr>
        <w:t>There would be no premiums and no cost</w:t>
      </w:r>
      <w:r w:rsidR="00F800DB">
        <w:rPr>
          <w:bCs/>
        </w:rPr>
        <w:t>-</w:t>
      </w:r>
      <w:r w:rsidRPr="00FE1E5E">
        <w:rPr>
          <w:bCs/>
        </w:rPr>
        <w:t>sharing.</w:t>
      </w:r>
      <w:r w:rsidR="004B5ACA">
        <w:rPr>
          <w:bCs/>
        </w:rPr>
        <w:t xml:space="preserve"> </w:t>
      </w:r>
      <w:bookmarkStart w:id="16" w:name="_Hlk2605856"/>
      <w:r w:rsidR="004B5ACA">
        <w:rPr>
          <w:bCs/>
        </w:rPr>
        <w:t>People would pay more in taxes</w:t>
      </w:r>
      <w:r w:rsidR="006B60A4">
        <w:rPr>
          <w:bCs/>
        </w:rPr>
        <w:t>,</w:t>
      </w:r>
      <w:r w:rsidR="004B5ACA">
        <w:rPr>
          <w:bCs/>
        </w:rPr>
        <w:t xml:space="preserve"> but the amount would vary across the income distribution.</w:t>
      </w:r>
    </w:p>
    <w:bookmarkEnd w:id="16"/>
    <w:p w14:paraId="6981040F" w14:textId="79B059A3" w:rsidR="001B7136" w:rsidRPr="00591775" w:rsidRDefault="001B7136" w:rsidP="00437DD3">
      <w:pPr>
        <w:rPr>
          <w:bCs/>
        </w:rPr>
      </w:pPr>
      <w:r w:rsidRPr="00616680">
        <w:rPr>
          <w:b/>
          <w:bCs/>
        </w:rPr>
        <w:t xml:space="preserve">How </w:t>
      </w:r>
      <w:r w:rsidR="000A00D4">
        <w:rPr>
          <w:b/>
          <w:bCs/>
        </w:rPr>
        <w:t>A</w:t>
      </w:r>
      <w:r w:rsidRPr="00616680">
        <w:rPr>
          <w:b/>
          <w:bCs/>
        </w:rPr>
        <w:t>re Health Care Costs Managed?</w:t>
      </w:r>
      <w:r w:rsidR="002324D0">
        <w:rPr>
          <w:bCs/>
        </w:rPr>
        <w:t xml:space="preserve"> Requires the</w:t>
      </w:r>
      <w:r w:rsidR="00004D5F">
        <w:rPr>
          <w:bCs/>
        </w:rPr>
        <w:t xml:space="preserve"> </w:t>
      </w:r>
      <w:r w:rsidR="002324D0">
        <w:rPr>
          <w:bCs/>
        </w:rPr>
        <w:t>Secretary to e</w:t>
      </w:r>
      <w:r w:rsidR="00004D5F">
        <w:rPr>
          <w:bCs/>
        </w:rPr>
        <w:t xml:space="preserve">stablish a national health budget </w:t>
      </w:r>
      <w:r w:rsidR="006B60A4">
        <w:rPr>
          <w:bCs/>
        </w:rPr>
        <w:t>and</w:t>
      </w:r>
      <w:r w:rsidR="002324D0">
        <w:rPr>
          <w:bCs/>
        </w:rPr>
        <w:t xml:space="preserve"> to</w:t>
      </w:r>
      <w:r w:rsidR="006B60A4">
        <w:rPr>
          <w:bCs/>
        </w:rPr>
        <w:t xml:space="preserve"> allocate funds to </w:t>
      </w:r>
      <w:r w:rsidR="002324D0">
        <w:rPr>
          <w:bCs/>
        </w:rPr>
        <w:t xml:space="preserve">new </w:t>
      </w:r>
      <w:r w:rsidR="006B60A4">
        <w:rPr>
          <w:bCs/>
        </w:rPr>
        <w:t>regional health administrators</w:t>
      </w:r>
      <w:r w:rsidR="002324D0">
        <w:rPr>
          <w:bCs/>
        </w:rPr>
        <w:t xml:space="preserve"> across the country</w:t>
      </w:r>
      <w:r w:rsidR="006B60A4">
        <w:rPr>
          <w:bCs/>
        </w:rPr>
        <w:t>.</w:t>
      </w:r>
      <w:r w:rsidR="00172D30">
        <w:rPr>
          <w:bCs/>
        </w:rPr>
        <w:t xml:space="preserve"> </w:t>
      </w:r>
      <w:r w:rsidR="006B60A4">
        <w:rPr>
          <w:bCs/>
        </w:rPr>
        <w:t>The regional administrators would</w:t>
      </w:r>
      <w:r w:rsidR="002324D0">
        <w:rPr>
          <w:bCs/>
        </w:rPr>
        <w:t xml:space="preserve"> in turn</w:t>
      </w:r>
      <w:r w:rsidR="006B60A4">
        <w:rPr>
          <w:bCs/>
        </w:rPr>
        <w:t xml:space="preserve"> negotiate global budgets</w:t>
      </w:r>
      <w:r w:rsidR="00437DD3">
        <w:rPr>
          <w:bCs/>
        </w:rPr>
        <w:t xml:space="preserve"> with</w:t>
      </w:r>
      <w:r w:rsidR="006B60A4">
        <w:rPr>
          <w:bCs/>
        </w:rPr>
        <w:t xml:space="preserve"> hospitals, nursing homes</w:t>
      </w:r>
      <w:r w:rsidR="008F3441">
        <w:rPr>
          <w:bCs/>
        </w:rPr>
        <w:t>,</w:t>
      </w:r>
      <w:r w:rsidR="006B60A4">
        <w:rPr>
          <w:bCs/>
        </w:rPr>
        <w:t xml:space="preserve"> and other i</w:t>
      </w:r>
      <w:r w:rsidR="00CC2746" w:rsidRPr="00CC2746">
        <w:rPr>
          <w:bCs/>
        </w:rPr>
        <w:t>nstitutional providers</w:t>
      </w:r>
      <w:r w:rsidR="006B60A4">
        <w:rPr>
          <w:bCs/>
        </w:rPr>
        <w:t xml:space="preserve">. </w:t>
      </w:r>
      <w:r w:rsidR="00437DD3">
        <w:rPr>
          <w:bCs/>
        </w:rPr>
        <w:t>Institutional</w:t>
      </w:r>
      <w:r w:rsidR="00EC5552">
        <w:rPr>
          <w:bCs/>
        </w:rPr>
        <w:t xml:space="preserve"> health </w:t>
      </w:r>
      <w:r w:rsidR="00437DD3">
        <w:rPr>
          <w:bCs/>
        </w:rPr>
        <w:t>p</w:t>
      </w:r>
      <w:r w:rsidR="002324D0">
        <w:rPr>
          <w:bCs/>
        </w:rPr>
        <w:t xml:space="preserve">roviders’ budgets could not be used for nonpatient care including capital projects, profits, marketing, or </w:t>
      </w:r>
      <w:r w:rsidR="007A483C">
        <w:rPr>
          <w:bCs/>
        </w:rPr>
        <w:t xml:space="preserve">payment incentives or bonuses. </w:t>
      </w:r>
      <w:r w:rsidR="00EC5552">
        <w:rPr>
          <w:bCs/>
        </w:rPr>
        <w:t>Health p</w:t>
      </w:r>
      <w:r w:rsidR="002324D0">
        <w:rPr>
          <w:bCs/>
        </w:rPr>
        <w:t>roviders would have to apply for approval of capital</w:t>
      </w:r>
      <w:r w:rsidR="007A483C">
        <w:rPr>
          <w:bCs/>
        </w:rPr>
        <w:t xml:space="preserve"> projects</w:t>
      </w:r>
      <w:r w:rsidR="00427F30">
        <w:rPr>
          <w:bCs/>
        </w:rPr>
        <w:t>, such as purchases of new or replacement technology, which</w:t>
      </w:r>
      <w:r w:rsidR="007A483C">
        <w:rPr>
          <w:bCs/>
        </w:rPr>
        <w:t xml:space="preserve"> would be funded separately.</w:t>
      </w:r>
      <w:r w:rsidR="00172D30">
        <w:rPr>
          <w:bCs/>
        </w:rPr>
        <w:t xml:space="preserve"> </w:t>
      </w:r>
      <w:r w:rsidR="00427F30">
        <w:rPr>
          <w:bCs/>
        </w:rPr>
        <w:t>Doctors and other individual providers would be paid according to a national fee schedule established by the</w:t>
      </w:r>
      <w:r w:rsidR="00705AD9">
        <w:rPr>
          <w:bCs/>
        </w:rPr>
        <w:t xml:space="preserve"> </w:t>
      </w:r>
      <w:r w:rsidR="00CC2746" w:rsidRPr="00CC2746">
        <w:rPr>
          <w:bCs/>
        </w:rPr>
        <w:t>Secretary</w:t>
      </w:r>
      <w:r w:rsidR="00CE735F">
        <w:rPr>
          <w:bCs/>
        </w:rPr>
        <w:t xml:space="preserve"> and would be reimbursed via a national electronic billing system</w:t>
      </w:r>
      <w:r w:rsidR="00427F30">
        <w:rPr>
          <w:bCs/>
        </w:rPr>
        <w:t>.</w:t>
      </w:r>
      <w:r w:rsidR="00172D30">
        <w:rPr>
          <w:bCs/>
        </w:rPr>
        <w:t xml:space="preserve"> </w:t>
      </w:r>
      <w:r w:rsidR="00437DD3">
        <w:t>The S</w:t>
      </w:r>
      <w:r w:rsidRPr="00591775">
        <w:t>ecretary</w:t>
      </w:r>
      <w:r w:rsidRPr="00591775">
        <w:rPr>
          <w:b/>
          <w:bCs/>
        </w:rPr>
        <w:t xml:space="preserve"> </w:t>
      </w:r>
      <w:r w:rsidRPr="00591775">
        <w:rPr>
          <w:bCs/>
        </w:rPr>
        <w:t xml:space="preserve">negotiates prescription drug </w:t>
      </w:r>
      <w:r w:rsidR="00437DD3">
        <w:rPr>
          <w:bCs/>
        </w:rPr>
        <w:t xml:space="preserve">and medical device </w:t>
      </w:r>
      <w:r w:rsidRPr="00591775">
        <w:rPr>
          <w:bCs/>
        </w:rPr>
        <w:t>prices</w:t>
      </w:r>
      <w:r w:rsidR="00437DD3">
        <w:rPr>
          <w:bCs/>
        </w:rPr>
        <w:t>.</w:t>
      </w:r>
    </w:p>
    <w:p w14:paraId="10CB1238" w14:textId="62D5B493" w:rsidR="0068299E" w:rsidRDefault="002C54C4" w:rsidP="00915895">
      <w:pPr>
        <w:rPr>
          <w:bCs/>
        </w:rPr>
      </w:pPr>
      <w:r>
        <w:rPr>
          <w:b/>
          <w:bCs/>
        </w:rPr>
        <w:t xml:space="preserve">Two-Year </w:t>
      </w:r>
      <w:r w:rsidRPr="00B77457">
        <w:rPr>
          <w:b/>
          <w:bCs/>
        </w:rPr>
        <w:t>Transition:</w:t>
      </w:r>
      <w:r w:rsidR="00437DD3">
        <w:rPr>
          <w:bCs/>
        </w:rPr>
        <w:t xml:space="preserve"> People age 55 </w:t>
      </w:r>
      <w:r w:rsidR="00EA2FDC">
        <w:rPr>
          <w:bCs/>
        </w:rPr>
        <w:t>or</w:t>
      </w:r>
      <w:r w:rsidR="00437DD3">
        <w:rPr>
          <w:bCs/>
        </w:rPr>
        <w:t xml:space="preserve"> o</w:t>
      </w:r>
      <w:r w:rsidR="007B6653">
        <w:rPr>
          <w:bCs/>
        </w:rPr>
        <w:t>ld</w:t>
      </w:r>
      <w:r w:rsidR="00437DD3">
        <w:rPr>
          <w:bCs/>
        </w:rPr>
        <w:t xml:space="preserve">er and </w:t>
      </w:r>
      <w:r w:rsidR="0083126D">
        <w:rPr>
          <w:bCs/>
        </w:rPr>
        <w:t xml:space="preserve">age </w:t>
      </w:r>
      <w:r w:rsidR="00437DD3">
        <w:rPr>
          <w:bCs/>
        </w:rPr>
        <w:t xml:space="preserve">18 </w:t>
      </w:r>
      <w:r w:rsidR="00EA2FDC">
        <w:rPr>
          <w:bCs/>
        </w:rPr>
        <w:t>or</w:t>
      </w:r>
      <w:r w:rsidR="00437DD3">
        <w:rPr>
          <w:bCs/>
        </w:rPr>
        <w:t xml:space="preserve"> younger are eligible for</w:t>
      </w:r>
      <w:r w:rsidR="009905FC">
        <w:rPr>
          <w:bCs/>
        </w:rPr>
        <w:t xml:space="preserve"> the new Medicare for </w:t>
      </w:r>
      <w:r w:rsidR="006A5327">
        <w:rPr>
          <w:bCs/>
        </w:rPr>
        <w:t>A</w:t>
      </w:r>
      <w:r w:rsidR="009905FC">
        <w:rPr>
          <w:bCs/>
        </w:rPr>
        <w:t xml:space="preserve">ll program and everyone else could choose to enroll in a Medicare Transition buy-in plan available through the marketplaces. People </w:t>
      </w:r>
      <w:r w:rsidR="00DC6CF2">
        <w:rPr>
          <w:bCs/>
        </w:rPr>
        <w:t xml:space="preserve">currently eligible for </w:t>
      </w:r>
      <w:r w:rsidR="009905FC">
        <w:rPr>
          <w:bCs/>
        </w:rPr>
        <w:t xml:space="preserve">premium and cost-sharing subsidies </w:t>
      </w:r>
      <w:r w:rsidR="00DC6CF2">
        <w:rPr>
          <w:bCs/>
        </w:rPr>
        <w:t xml:space="preserve">could apply them </w:t>
      </w:r>
      <w:r w:rsidR="009905FC">
        <w:rPr>
          <w:bCs/>
        </w:rPr>
        <w:t>to the new plan.</w:t>
      </w:r>
    </w:p>
    <w:p w14:paraId="63107AF3" w14:textId="2490280F" w:rsidR="006A58AA" w:rsidRPr="006A58AA" w:rsidRDefault="00461AFD" w:rsidP="00915895">
      <w:pPr>
        <w:rPr>
          <w:bCs/>
        </w:rPr>
      </w:pPr>
      <w:hyperlink r:id="rId15" w:history="1">
        <w:r w:rsidR="006A58AA" w:rsidRPr="00DC2439">
          <w:rPr>
            <w:rStyle w:val="Hyperlink"/>
            <w:bCs/>
          </w:rPr>
          <w:t>Read the bill</w:t>
        </w:r>
      </w:hyperlink>
    </w:p>
    <w:p w14:paraId="67E76826" w14:textId="2914AE57" w:rsidR="00490855" w:rsidRPr="00591775" w:rsidRDefault="003D1FEB" w:rsidP="00490855">
      <w:pPr>
        <w:rPr>
          <w:b/>
          <w:bCs/>
          <w:sz w:val="28"/>
          <w:szCs w:val="28"/>
        </w:rPr>
      </w:pPr>
      <w:r>
        <w:rPr>
          <w:b/>
          <w:bCs/>
          <w:sz w:val="28"/>
          <w:szCs w:val="28"/>
        </w:rPr>
        <w:t xml:space="preserve">Expanded and Improved </w:t>
      </w:r>
      <w:r w:rsidR="00490855" w:rsidRPr="00591775">
        <w:rPr>
          <w:b/>
          <w:bCs/>
          <w:sz w:val="28"/>
          <w:szCs w:val="28"/>
        </w:rPr>
        <w:t xml:space="preserve">Medicare for All </w:t>
      </w:r>
      <w:r w:rsidR="00A54405">
        <w:rPr>
          <w:b/>
          <w:bCs/>
          <w:sz w:val="28"/>
          <w:szCs w:val="28"/>
        </w:rPr>
        <w:t xml:space="preserve">Act </w:t>
      </w:r>
      <w:r w:rsidR="00490855" w:rsidRPr="00591775">
        <w:rPr>
          <w:b/>
          <w:bCs/>
          <w:sz w:val="28"/>
          <w:szCs w:val="28"/>
        </w:rPr>
        <w:t>(H</w:t>
      </w:r>
      <w:r w:rsidR="00A54405">
        <w:rPr>
          <w:b/>
          <w:bCs/>
          <w:sz w:val="28"/>
          <w:szCs w:val="28"/>
        </w:rPr>
        <w:t>.</w:t>
      </w:r>
      <w:r w:rsidR="00490855" w:rsidRPr="00591775">
        <w:rPr>
          <w:b/>
          <w:bCs/>
          <w:sz w:val="28"/>
          <w:szCs w:val="28"/>
        </w:rPr>
        <w:t>R</w:t>
      </w:r>
      <w:r w:rsidR="00A54405">
        <w:rPr>
          <w:b/>
          <w:bCs/>
          <w:sz w:val="28"/>
          <w:szCs w:val="28"/>
        </w:rPr>
        <w:t>.</w:t>
      </w:r>
      <w:r w:rsidR="00490855" w:rsidRPr="00591775">
        <w:rPr>
          <w:b/>
          <w:bCs/>
          <w:sz w:val="28"/>
          <w:szCs w:val="28"/>
        </w:rPr>
        <w:t xml:space="preserve"> 676)</w:t>
      </w:r>
    </w:p>
    <w:p w14:paraId="33935990" w14:textId="43076279" w:rsidR="00490855" w:rsidRPr="00591775" w:rsidRDefault="00490855" w:rsidP="00490855">
      <w:pPr>
        <w:rPr>
          <w:b/>
          <w:bCs/>
        </w:rPr>
      </w:pPr>
      <w:r w:rsidRPr="00591775">
        <w:rPr>
          <w:b/>
          <w:bCs/>
        </w:rPr>
        <w:t>Sponsor:</w:t>
      </w:r>
      <w:r w:rsidRPr="00C9694A">
        <w:rPr>
          <w:bCs/>
        </w:rPr>
        <w:t xml:space="preserve"> </w:t>
      </w:r>
      <w:r w:rsidR="00BE70E3" w:rsidRPr="00591775">
        <w:rPr>
          <w:bCs/>
        </w:rPr>
        <w:t>Rep</w:t>
      </w:r>
      <w:r w:rsidR="009255B1" w:rsidRPr="00591775">
        <w:rPr>
          <w:bCs/>
        </w:rPr>
        <w:t>.</w:t>
      </w:r>
      <w:r w:rsidR="000C0432" w:rsidRPr="00591775">
        <w:rPr>
          <w:bCs/>
        </w:rPr>
        <w:t xml:space="preserve"> </w:t>
      </w:r>
      <w:r w:rsidR="009255B1" w:rsidRPr="00591775">
        <w:rPr>
          <w:bCs/>
        </w:rPr>
        <w:t>Keith Ellison (D</w:t>
      </w:r>
      <w:r w:rsidR="009E48FA">
        <w:rPr>
          <w:bCs/>
        </w:rPr>
        <w:t>–</w:t>
      </w:r>
      <w:r w:rsidR="009255B1" w:rsidRPr="00591775">
        <w:rPr>
          <w:bCs/>
        </w:rPr>
        <w:t>Minn</w:t>
      </w:r>
      <w:r w:rsidR="00BE70E3" w:rsidRPr="00591775">
        <w:rPr>
          <w:bCs/>
        </w:rPr>
        <w:t>.</w:t>
      </w:r>
      <w:r w:rsidR="009255B1" w:rsidRPr="00591775">
        <w:rPr>
          <w:bCs/>
        </w:rPr>
        <w:t>)</w:t>
      </w:r>
      <w:r w:rsidR="002C1F27">
        <w:rPr>
          <w:bCs/>
        </w:rPr>
        <w:t xml:space="preserve">, </w:t>
      </w:r>
      <w:r w:rsidR="000200CA">
        <w:rPr>
          <w:bCs/>
        </w:rPr>
        <w:t>2017</w:t>
      </w:r>
    </w:p>
    <w:p w14:paraId="6D96AE17" w14:textId="04FBA3B1" w:rsidR="00794555" w:rsidRPr="00921CE6" w:rsidRDefault="001B7136" w:rsidP="001B7136">
      <w:pPr>
        <w:rPr>
          <w:bCs/>
        </w:rPr>
      </w:pPr>
      <w:r w:rsidRPr="00591775">
        <w:rPr>
          <w:b/>
          <w:bCs/>
        </w:rPr>
        <w:t>New Coverage Enhancement or Option:</w:t>
      </w:r>
      <w:r w:rsidRPr="00921CE6">
        <w:rPr>
          <w:bCs/>
        </w:rPr>
        <w:t xml:space="preserve"> </w:t>
      </w:r>
      <w:r w:rsidR="00794555" w:rsidRPr="00F45751">
        <w:rPr>
          <w:bCs/>
        </w:rPr>
        <w:t>Creates a national health insurance program</w:t>
      </w:r>
      <w:r w:rsidR="00794555">
        <w:rPr>
          <w:bCs/>
        </w:rPr>
        <w:t xml:space="preserve"> that would replace most current sources of coverage, including the current Medicare program, Medicaid</w:t>
      </w:r>
      <w:r w:rsidR="00A01B4D">
        <w:rPr>
          <w:bCs/>
        </w:rPr>
        <w:t>,</w:t>
      </w:r>
      <w:r w:rsidR="00794555">
        <w:rPr>
          <w:bCs/>
        </w:rPr>
        <w:t xml:space="preserve"> and all private insurance. Retains the Veterans Administration health program for 10 years and Indian Health Service for five years. Offers </w:t>
      </w:r>
      <w:r w:rsidR="00794555" w:rsidRPr="002C54C4">
        <w:rPr>
          <w:bCs/>
        </w:rPr>
        <w:t>comprehensive benefits</w:t>
      </w:r>
      <w:r w:rsidR="00794555">
        <w:rPr>
          <w:bCs/>
        </w:rPr>
        <w:t xml:space="preserve"> </w:t>
      </w:r>
      <w:r w:rsidR="00794555" w:rsidRPr="002C54C4">
        <w:rPr>
          <w:bCs/>
        </w:rPr>
        <w:t>including vision</w:t>
      </w:r>
      <w:r w:rsidR="00794555">
        <w:rPr>
          <w:bCs/>
        </w:rPr>
        <w:t>,</w:t>
      </w:r>
      <w:r w:rsidR="00794555" w:rsidRPr="008646C7">
        <w:rPr>
          <w:bCs/>
        </w:rPr>
        <w:t xml:space="preserve"> dental, </w:t>
      </w:r>
      <w:r w:rsidR="00794555">
        <w:rPr>
          <w:bCs/>
        </w:rPr>
        <w:t>and long</w:t>
      </w:r>
      <w:r w:rsidR="00AF0BA8">
        <w:rPr>
          <w:bCs/>
        </w:rPr>
        <w:t>-</w:t>
      </w:r>
      <w:r w:rsidR="00794555">
        <w:rPr>
          <w:bCs/>
        </w:rPr>
        <w:t>term</w:t>
      </w:r>
      <w:r w:rsidR="00AF0BA8">
        <w:rPr>
          <w:bCs/>
        </w:rPr>
        <w:t>-</w:t>
      </w:r>
      <w:r w:rsidR="00794555">
        <w:rPr>
          <w:bCs/>
        </w:rPr>
        <w:t xml:space="preserve">care services with no cost-sharing. </w:t>
      </w:r>
      <w:r w:rsidR="00794555" w:rsidRPr="00E57AF0">
        <w:rPr>
          <w:bCs/>
        </w:rPr>
        <w:t>People could buy supplemental insurance to cover benefits not included in the program</w:t>
      </w:r>
      <w:r w:rsidR="00794555">
        <w:rPr>
          <w:bCs/>
        </w:rPr>
        <w:t>, but insurers cannot sell duplicative benefits</w:t>
      </w:r>
      <w:r w:rsidR="00794555" w:rsidRPr="00E57AF0">
        <w:rPr>
          <w:bCs/>
        </w:rPr>
        <w:t>.</w:t>
      </w:r>
      <w:r w:rsidR="002D7A76" w:rsidRPr="002D7A76">
        <w:rPr>
          <w:bCs/>
        </w:rPr>
        <w:t xml:space="preserve"> </w:t>
      </w:r>
      <w:r w:rsidR="002D7A76">
        <w:rPr>
          <w:bCs/>
        </w:rPr>
        <w:t>Provides transitional financial support for people who lose their jobs because of the new program.</w:t>
      </w:r>
    </w:p>
    <w:p w14:paraId="56EA468A" w14:textId="2AF4A440" w:rsidR="00011616" w:rsidRPr="008646C7" w:rsidRDefault="001B7136" w:rsidP="00011616">
      <w:pPr>
        <w:rPr>
          <w:bCs/>
        </w:rPr>
      </w:pPr>
      <w:r w:rsidRPr="008646C7">
        <w:rPr>
          <w:b/>
          <w:bCs/>
        </w:rPr>
        <w:t xml:space="preserve">Who </w:t>
      </w:r>
      <w:r w:rsidR="00921CE6">
        <w:rPr>
          <w:b/>
          <w:bCs/>
        </w:rPr>
        <w:t>I</w:t>
      </w:r>
      <w:r w:rsidRPr="008646C7">
        <w:rPr>
          <w:b/>
          <w:bCs/>
        </w:rPr>
        <w:t>s Eligible?</w:t>
      </w:r>
      <w:r w:rsidRPr="008646C7">
        <w:rPr>
          <w:bCs/>
        </w:rPr>
        <w:t xml:space="preserve"> All U.S. residents.</w:t>
      </w:r>
      <w:r w:rsidR="00011616" w:rsidRPr="00011616">
        <w:rPr>
          <w:bCs/>
        </w:rPr>
        <w:t xml:space="preserve"> People apply through health care providers and receive a Medicare for </w:t>
      </w:r>
      <w:r w:rsidR="00347E2F">
        <w:rPr>
          <w:bCs/>
        </w:rPr>
        <w:t>A</w:t>
      </w:r>
      <w:r w:rsidR="00011616" w:rsidRPr="00011616">
        <w:rPr>
          <w:bCs/>
        </w:rPr>
        <w:t>ll program card in the mail.</w:t>
      </w:r>
    </w:p>
    <w:p w14:paraId="7581FBF3" w14:textId="18905625" w:rsidR="00794555" w:rsidRPr="00043503" w:rsidRDefault="001B7136" w:rsidP="00794555">
      <w:pPr>
        <w:rPr>
          <w:bCs/>
        </w:rPr>
      </w:pPr>
      <w:r w:rsidRPr="008646C7">
        <w:rPr>
          <w:b/>
          <w:bCs/>
        </w:rPr>
        <w:t>How Do People Pay for Coverage and Health Care?</w:t>
      </w:r>
      <w:r w:rsidRPr="00921CE6">
        <w:rPr>
          <w:bCs/>
        </w:rPr>
        <w:t xml:space="preserve"> </w:t>
      </w:r>
      <w:r w:rsidRPr="008646C7">
        <w:rPr>
          <w:bCs/>
        </w:rPr>
        <w:t>There would be no premiums and no cost</w:t>
      </w:r>
      <w:r w:rsidR="00F800DB">
        <w:rPr>
          <w:bCs/>
        </w:rPr>
        <w:t>-</w:t>
      </w:r>
      <w:r w:rsidRPr="008646C7">
        <w:rPr>
          <w:bCs/>
        </w:rPr>
        <w:t>sharing.</w:t>
      </w:r>
      <w:r w:rsidR="00172D30">
        <w:rPr>
          <w:bCs/>
        </w:rPr>
        <w:t xml:space="preserve"> </w:t>
      </w:r>
      <w:r w:rsidR="007A7B45">
        <w:rPr>
          <w:bCs/>
        </w:rPr>
        <w:t xml:space="preserve">Income taxes would increase for the top 5 percent of income earners, a progressive excise tax would be created for payroll and self-employment income, and a new tax would be set for unearned income and </w:t>
      </w:r>
      <w:r w:rsidR="0023182B">
        <w:rPr>
          <w:bCs/>
        </w:rPr>
        <w:t>for</w:t>
      </w:r>
      <w:r w:rsidR="007A7B45">
        <w:rPr>
          <w:bCs/>
        </w:rPr>
        <w:t xml:space="preserve"> stock and bond transactions.</w:t>
      </w:r>
    </w:p>
    <w:p w14:paraId="2906EE3B" w14:textId="21291D16" w:rsidR="001B7136" w:rsidRDefault="001B7136" w:rsidP="001B7136">
      <w:pPr>
        <w:rPr>
          <w:bCs/>
        </w:rPr>
      </w:pPr>
      <w:r w:rsidRPr="008646C7">
        <w:rPr>
          <w:b/>
          <w:bCs/>
        </w:rPr>
        <w:t xml:space="preserve">How </w:t>
      </w:r>
      <w:r w:rsidR="00921CE6">
        <w:rPr>
          <w:b/>
          <w:bCs/>
        </w:rPr>
        <w:t>A</w:t>
      </w:r>
      <w:r w:rsidRPr="008646C7">
        <w:rPr>
          <w:b/>
          <w:bCs/>
        </w:rPr>
        <w:t>re Health Care Costs Managed?</w:t>
      </w:r>
      <w:r w:rsidRPr="008646C7">
        <w:rPr>
          <w:bCs/>
        </w:rPr>
        <w:t xml:space="preserve"> </w:t>
      </w:r>
      <w:r w:rsidR="00CE735F">
        <w:rPr>
          <w:bCs/>
        </w:rPr>
        <w:t xml:space="preserve">Establishes a national health budget </w:t>
      </w:r>
      <w:r w:rsidR="00AD7010">
        <w:rPr>
          <w:bCs/>
        </w:rPr>
        <w:t>that</w:t>
      </w:r>
      <w:r w:rsidR="00CE735F">
        <w:rPr>
          <w:bCs/>
        </w:rPr>
        <w:t xml:space="preserve"> would be allocated to regional health administrators across the country.</w:t>
      </w:r>
      <w:r w:rsidR="00172D30">
        <w:rPr>
          <w:bCs/>
        </w:rPr>
        <w:t xml:space="preserve"> </w:t>
      </w:r>
      <w:r w:rsidR="00CE735F">
        <w:rPr>
          <w:bCs/>
        </w:rPr>
        <w:t>The regional administrators would in turn negotiate global budgets with hospitals, nursing homes</w:t>
      </w:r>
      <w:r w:rsidR="003A127E">
        <w:rPr>
          <w:bCs/>
        </w:rPr>
        <w:t>,</w:t>
      </w:r>
      <w:r w:rsidR="00CE735F">
        <w:rPr>
          <w:bCs/>
        </w:rPr>
        <w:t xml:space="preserve"> and other i</w:t>
      </w:r>
      <w:r w:rsidR="00CE735F" w:rsidRPr="00CC2746">
        <w:rPr>
          <w:bCs/>
        </w:rPr>
        <w:t>nstitutional providers</w:t>
      </w:r>
      <w:r w:rsidR="00CE735F">
        <w:rPr>
          <w:bCs/>
        </w:rPr>
        <w:t>.</w:t>
      </w:r>
      <w:r w:rsidR="002D7A76">
        <w:rPr>
          <w:bCs/>
        </w:rPr>
        <w:t xml:space="preserve"> Nonprofit health maintenance organizations that deliver care in their own facilities and pay clinicians salaries would be considered institutional providers.</w:t>
      </w:r>
      <w:r w:rsidR="00172D30">
        <w:rPr>
          <w:bCs/>
        </w:rPr>
        <w:t xml:space="preserve"> </w:t>
      </w:r>
      <w:r w:rsidR="002D7A76">
        <w:rPr>
          <w:bCs/>
        </w:rPr>
        <w:t>Physicians and other individual clinicians that are not salaried by institutional providers would be paid according to a national fee schedule but would submit bills to the regional administrator.</w:t>
      </w:r>
    </w:p>
    <w:p w14:paraId="249103E3" w14:textId="6A5C8362" w:rsidR="00AD6C60" w:rsidRDefault="00461AFD" w:rsidP="001B7136">
      <w:pPr>
        <w:rPr>
          <w:bCs/>
        </w:rPr>
      </w:pPr>
      <w:hyperlink r:id="rId16" w:history="1">
        <w:r w:rsidR="00AD6C60" w:rsidRPr="00CD7930">
          <w:rPr>
            <w:rStyle w:val="Hyperlink"/>
            <w:bCs/>
          </w:rPr>
          <w:t>Read the bill</w:t>
        </w:r>
      </w:hyperlink>
    </w:p>
    <w:sectPr w:rsidR="00AD6C60" w:rsidSect="004A2810">
      <w:footerReference w:type="even" r:id="rId17"/>
      <w:footerReference w:type="default" r:id="rId1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59DBA" w14:textId="77777777" w:rsidR="00461AFD" w:rsidRDefault="00461AFD" w:rsidP="00CB3509">
      <w:pPr>
        <w:spacing w:after="0" w:line="240" w:lineRule="auto"/>
      </w:pPr>
      <w:r>
        <w:separator/>
      </w:r>
    </w:p>
  </w:endnote>
  <w:endnote w:type="continuationSeparator" w:id="0">
    <w:p w14:paraId="2B5F6DA4" w14:textId="77777777" w:rsidR="00461AFD" w:rsidRDefault="00461AFD" w:rsidP="00CB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2518892"/>
      <w:docPartObj>
        <w:docPartGallery w:val="Page Numbers (Bottom of Page)"/>
        <w:docPartUnique/>
      </w:docPartObj>
    </w:sdtPr>
    <w:sdtEndPr>
      <w:rPr>
        <w:rStyle w:val="PageNumber"/>
      </w:rPr>
    </w:sdtEndPr>
    <w:sdtContent>
      <w:p w14:paraId="3115C3D0" w14:textId="17503659" w:rsidR="00CB3509" w:rsidRDefault="00CB3509" w:rsidP="00F32D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F53C43" w14:textId="77777777" w:rsidR="00CB3509" w:rsidRDefault="00CB3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8197057"/>
      <w:docPartObj>
        <w:docPartGallery w:val="Page Numbers (Bottom of Page)"/>
        <w:docPartUnique/>
      </w:docPartObj>
    </w:sdtPr>
    <w:sdtEndPr>
      <w:rPr>
        <w:rStyle w:val="PageNumber"/>
      </w:rPr>
    </w:sdtEndPr>
    <w:sdtContent>
      <w:p w14:paraId="1FF78B3E" w14:textId="7A83428C" w:rsidR="00CB3509" w:rsidRDefault="00CB3509" w:rsidP="00F32D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578C9" w14:textId="77777777" w:rsidR="00CB3509" w:rsidRDefault="00CB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87632" w14:textId="77777777" w:rsidR="00461AFD" w:rsidRDefault="00461AFD" w:rsidP="00CB3509">
      <w:pPr>
        <w:spacing w:after="0" w:line="240" w:lineRule="auto"/>
      </w:pPr>
      <w:r>
        <w:separator/>
      </w:r>
    </w:p>
  </w:footnote>
  <w:footnote w:type="continuationSeparator" w:id="0">
    <w:p w14:paraId="1826CCEE" w14:textId="77777777" w:rsidR="00461AFD" w:rsidRDefault="00461AFD" w:rsidP="00CB3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595"/>
    <w:multiLevelType w:val="hybridMultilevel"/>
    <w:tmpl w:val="71E02E50"/>
    <w:lvl w:ilvl="0" w:tplc="1F229F28">
      <w:start w:val="1"/>
      <w:numFmt w:val="bullet"/>
      <w:lvlText w:val="•"/>
      <w:lvlJc w:val="left"/>
      <w:pPr>
        <w:tabs>
          <w:tab w:val="num" w:pos="720"/>
        </w:tabs>
        <w:ind w:left="720" w:hanging="360"/>
      </w:pPr>
      <w:rPr>
        <w:rFonts w:ascii="Times New Roman" w:hAnsi="Times New Roman" w:hint="default"/>
      </w:rPr>
    </w:lvl>
    <w:lvl w:ilvl="1" w:tplc="317831CA" w:tentative="1">
      <w:start w:val="1"/>
      <w:numFmt w:val="bullet"/>
      <w:lvlText w:val="•"/>
      <w:lvlJc w:val="left"/>
      <w:pPr>
        <w:tabs>
          <w:tab w:val="num" w:pos="1440"/>
        </w:tabs>
        <w:ind w:left="1440" w:hanging="360"/>
      </w:pPr>
      <w:rPr>
        <w:rFonts w:ascii="Times New Roman" w:hAnsi="Times New Roman" w:hint="default"/>
      </w:rPr>
    </w:lvl>
    <w:lvl w:ilvl="2" w:tplc="5F20B24E" w:tentative="1">
      <w:start w:val="1"/>
      <w:numFmt w:val="bullet"/>
      <w:lvlText w:val="•"/>
      <w:lvlJc w:val="left"/>
      <w:pPr>
        <w:tabs>
          <w:tab w:val="num" w:pos="2160"/>
        </w:tabs>
        <w:ind w:left="2160" w:hanging="360"/>
      </w:pPr>
      <w:rPr>
        <w:rFonts w:ascii="Times New Roman" w:hAnsi="Times New Roman" w:hint="default"/>
      </w:rPr>
    </w:lvl>
    <w:lvl w:ilvl="3" w:tplc="CC206F4E" w:tentative="1">
      <w:start w:val="1"/>
      <w:numFmt w:val="bullet"/>
      <w:lvlText w:val="•"/>
      <w:lvlJc w:val="left"/>
      <w:pPr>
        <w:tabs>
          <w:tab w:val="num" w:pos="2880"/>
        </w:tabs>
        <w:ind w:left="2880" w:hanging="360"/>
      </w:pPr>
      <w:rPr>
        <w:rFonts w:ascii="Times New Roman" w:hAnsi="Times New Roman" w:hint="default"/>
      </w:rPr>
    </w:lvl>
    <w:lvl w:ilvl="4" w:tplc="89DE896C" w:tentative="1">
      <w:start w:val="1"/>
      <w:numFmt w:val="bullet"/>
      <w:lvlText w:val="•"/>
      <w:lvlJc w:val="left"/>
      <w:pPr>
        <w:tabs>
          <w:tab w:val="num" w:pos="3600"/>
        </w:tabs>
        <w:ind w:left="3600" w:hanging="360"/>
      </w:pPr>
      <w:rPr>
        <w:rFonts w:ascii="Times New Roman" w:hAnsi="Times New Roman" w:hint="default"/>
      </w:rPr>
    </w:lvl>
    <w:lvl w:ilvl="5" w:tplc="9A3EA90E" w:tentative="1">
      <w:start w:val="1"/>
      <w:numFmt w:val="bullet"/>
      <w:lvlText w:val="•"/>
      <w:lvlJc w:val="left"/>
      <w:pPr>
        <w:tabs>
          <w:tab w:val="num" w:pos="4320"/>
        </w:tabs>
        <w:ind w:left="4320" w:hanging="360"/>
      </w:pPr>
      <w:rPr>
        <w:rFonts w:ascii="Times New Roman" w:hAnsi="Times New Roman" w:hint="default"/>
      </w:rPr>
    </w:lvl>
    <w:lvl w:ilvl="6" w:tplc="2F6EDE74" w:tentative="1">
      <w:start w:val="1"/>
      <w:numFmt w:val="bullet"/>
      <w:lvlText w:val="•"/>
      <w:lvlJc w:val="left"/>
      <w:pPr>
        <w:tabs>
          <w:tab w:val="num" w:pos="5040"/>
        </w:tabs>
        <w:ind w:left="5040" w:hanging="360"/>
      </w:pPr>
      <w:rPr>
        <w:rFonts w:ascii="Times New Roman" w:hAnsi="Times New Roman" w:hint="default"/>
      </w:rPr>
    </w:lvl>
    <w:lvl w:ilvl="7" w:tplc="B84022A8" w:tentative="1">
      <w:start w:val="1"/>
      <w:numFmt w:val="bullet"/>
      <w:lvlText w:val="•"/>
      <w:lvlJc w:val="left"/>
      <w:pPr>
        <w:tabs>
          <w:tab w:val="num" w:pos="5760"/>
        </w:tabs>
        <w:ind w:left="5760" w:hanging="360"/>
      </w:pPr>
      <w:rPr>
        <w:rFonts w:ascii="Times New Roman" w:hAnsi="Times New Roman" w:hint="default"/>
      </w:rPr>
    </w:lvl>
    <w:lvl w:ilvl="8" w:tplc="FA841C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B969B0"/>
    <w:multiLevelType w:val="hybridMultilevel"/>
    <w:tmpl w:val="9BBC2520"/>
    <w:lvl w:ilvl="0" w:tplc="BB2E650C">
      <w:start w:val="1"/>
      <w:numFmt w:val="bullet"/>
      <w:lvlText w:val="•"/>
      <w:lvlJc w:val="left"/>
      <w:pPr>
        <w:tabs>
          <w:tab w:val="num" w:pos="720"/>
        </w:tabs>
        <w:ind w:left="720" w:hanging="360"/>
      </w:pPr>
      <w:rPr>
        <w:rFonts w:ascii="Times New Roman" w:hAnsi="Times New Roman" w:hint="default"/>
      </w:rPr>
    </w:lvl>
    <w:lvl w:ilvl="1" w:tplc="0DFA8E74" w:tentative="1">
      <w:start w:val="1"/>
      <w:numFmt w:val="bullet"/>
      <w:lvlText w:val="•"/>
      <w:lvlJc w:val="left"/>
      <w:pPr>
        <w:tabs>
          <w:tab w:val="num" w:pos="1440"/>
        </w:tabs>
        <w:ind w:left="1440" w:hanging="360"/>
      </w:pPr>
      <w:rPr>
        <w:rFonts w:ascii="Times New Roman" w:hAnsi="Times New Roman" w:hint="default"/>
      </w:rPr>
    </w:lvl>
    <w:lvl w:ilvl="2" w:tplc="59EAEC04" w:tentative="1">
      <w:start w:val="1"/>
      <w:numFmt w:val="bullet"/>
      <w:lvlText w:val="•"/>
      <w:lvlJc w:val="left"/>
      <w:pPr>
        <w:tabs>
          <w:tab w:val="num" w:pos="2160"/>
        </w:tabs>
        <w:ind w:left="2160" w:hanging="360"/>
      </w:pPr>
      <w:rPr>
        <w:rFonts w:ascii="Times New Roman" w:hAnsi="Times New Roman" w:hint="default"/>
      </w:rPr>
    </w:lvl>
    <w:lvl w:ilvl="3" w:tplc="FEBC01E6" w:tentative="1">
      <w:start w:val="1"/>
      <w:numFmt w:val="bullet"/>
      <w:lvlText w:val="•"/>
      <w:lvlJc w:val="left"/>
      <w:pPr>
        <w:tabs>
          <w:tab w:val="num" w:pos="2880"/>
        </w:tabs>
        <w:ind w:left="2880" w:hanging="360"/>
      </w:pPr>
      <w:rPr>
        <w:rFonts w:ascii="Times New Roman" w:hAnsi="Times New Roman" w:hint="default"/>
      </w:rPr>
    </w:lvl>
    <w:lvl w:ilvl="4" w:tplc="576EA408" w:tentative="1">
      <w:start w:val="1"/>
      <w:numFmt w:val="bullet"/>
      <w:lvlText w:val="•"/>
      <w:lvlJc w:val="left"/>
      <w:pPr>
        <w:tabs>
          <w:tab w:val="num" w:pos="3600"/>
        </w:tabs>
        <w:ind w:left="3600" w:hanging="360"/>
      </w:pPr>
      <w:rPr>
        <w:rFonts w:ascii="Times New Roman" w:hAnsi="Times New Roman" w:hint="default"/>
      </w:rPr>
    </w:lvl>
    <w:lvl w:ilvl="5" w:tplc="4D981814" w:tentative="1">
      <w:start w:val="1"/>
      <w:numFmt w:val="bullet"/>
      <w:lvlText w:val="•"/>
      <w:lvlJc w:val="left"/>
      <w:pPr>
        <w:tabs>
          <w:tab w:val="num" w:pos="4320"/>
        </w:tabs>
        <w:ind w:left="4320" w:hanging="360"/>
      </w:pPr>
      <w:rPr>
        <w:rFonts w:ascii="Times New Roman" w:hAnsi="Times New Roman" w:hint="default"/>
      </w:rPr>
    </w:lvl>
    <w:lvl w:ilvl="6" w:tplc="3BF457D2" w:tentative="1">
      <w:start w:val="1"/>
      <w:numFmt w:val="bullet"/>
      <w:lvlText w:val="•"/>
      <w:lvlJc w:val="left"/>
      <w:pPr>
        <w:tabs>
          <w:tab w:val="num" w:pos="5040"/>
        </w:tabs>
        <w:ind w:left="5040" w:hanging="360"/>
      </w:pPr>
      <w:rPr>
        <w:rFonts w:ascii="Times New Roman" w:hAnsi="Times New Roman" w:hint="default"/>
      </w:rPr>
    </w:lvl>
    <w:lvl w:ilvl="7" w:tplc="877AC6C2" w:tentative="1">
      <w:start w:val="1"/>
      <w:numFmt w:val="bullet"/>
      <w:lvlText w:val="•"/>
      <w:lvlJc w:val="left"/>
      <w:pPr>
        <w:tabs>
          <w:tab w:val="num" w:pos="5760"/>
        </w:tabs>
        <w:ind w:left="5760" w:hanging="360"/>
      </w:pPr>
      <w:rPr>
        <w:rFonts w:ascii="Times New Roman" w:hAnsi="Times New Roman" w:hint="default"/>
      </w:rPr>
    </w:lvl>
    <w:lvl w:ilvl="8" w:tplc="9656D4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451B98"/>
    <w:multiLevelType w:val="hybridMultilevel"/>
    <w:tmpl w:val="8576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851"/>
    <w:multiLevelType w:val="multilevel"/>
    <w:tmpl w:val="312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76918"/>
    <w:multiLevelType w:val="hybridMultilevel"/>
    <w:tmpl w:val="17300A2A"/>
    <w:lvl w:ilvl="0" w:tplc="3C68E48A">
      <w:start w:val="1"/>
      <w:numFmt w:val="bullet"/>
      <w:lvlText w:val="•"/>
      <w:lvlJc w:val="left"/>
      <w:pPr>
        <w:tabs>
          <w:tab w:val="num" w:pos="720"/>
        </w:tabs>
        <w:ind w:left="720" w:hanging="360"/>
      </w:pPr>
      <w:rPr>
        <w:rFonts w:ascii="Times New Roman" w:hAnsi="Times New Roman" w:hint="default"/>
      </w:rPr>
    </w:lvl>
    <w:lvl w:ilvl="1" w:tplc="1F9AAF4C" w:tentative="1">
      <w:start w:val="1"/>
      <w:numFmt w:val="bullet"/>
      <w:lvlText w:val="•"/>
      <w:lvlJc w:val="left"/>
      <w:pPr>
        <w:tabs>
          <w:tab w:val="num" w:pos="1440"/>
        </w:tabs>
        <w:ind w:left="1440" w:hanging="360"/>
      </w:pPr>
      <w:rPr>
        <w:rFonts w:ascii="Times New Roman" w:hAnsi="Times New Roman" w:hint="default"/>
      </w:rPr>
    </w:lvl>
    <w:lvl w:ilvl="2" w:tplc="757C6F9C" w:tentative="1">
      <w:start w:val="1"/>
      <w:numFmt w:val="bullet"/>
      <w:lvlText w:val="•"/>
      <w:lvlJc w:val="left"/>
      <w:pPr>
        <w:tabs>
          <w:tab w:val="num" w:pos="2160"/>
        </w:tabs>
        <w:ind w:left="2160" w:hanging="360"/>
      </w:pPr>
      <w:rPr>
        <w:rFonts w:ascii="Times New Roman" w:hAnsi="Times New Roman" w:hint="default"/>
      </w:rPr>
    </w:lvl>
    <w:lvl w:ilvl="3" w:tplc="39D87160" w:tentative="1">
      <w:start w:val="1"/>
      <w:numFmt w:val="bullet"/>
      <w:lvlText w:val="•"/>
      <w:lvlJc w:val="left"/>
      <w:pPr>
        <w:tabs>
          <w:tab w:val="num" w:pos="2880"/>
        </w:tabs>
        <w:ind w:left="2880" w:hanging="360"/>
      </w:pPr>
      <w:rPr>
        <w:rFonts w:ascii="Times New Roman" w:hAnsi="Times New Roman" w:hint="default"/>
      </w:rPr>
    </w:lvl>
    <w:lvl w:ilvl="4" w:tplc="D542E2E0" w:tentative="1">
      <w:start w:val="1"/>
      <w:numFmt w:val="bullet"/>
      <w:lvlText w:val="•"/>
      <w:lvlJc w:val="left"/>
      <w:pPr>
        <w:tabs>
          <w:tab w:val="num" w:pos="3600"/>
        </w:tabs>
        <w:ind w:left="3600" w:hanging="360"/>
      </w:pPr>
      <w:rPr>
        <w:rFonts w:ascii="Times New Roman" w:hAnsi="Times New Roman" w:hint="default"/>
      </w:rPr>
    </w:lvl>
    <w:lvl w:ilvl="5" w:tplc="28C2185A" w:tentative="1">
      <w:start w:val="1"/>
      <w:numFmt w:val="bullet"/>
      <w:lvlText w:val="•"/>
      <w:lvlJc w:val="left"/>
      <w:pPr>
        <w:tabs>
          <w:tab w:val="num" w:pos="4320"/>
        </w:tabs>
        <w:ind w:left="4320" w:hanging="360"/>
      </w:pPr>
      <w:rPr>
        <w:rFonts w:ascii="Times New Roman" w:hAnsi="Times New Roman" w:hint="default"/>
      </w:rPr>
    </w:lvl>
    <w:lvl w:ilvl="6" w:tplc="75BC1518" w:tentative="1">
      <w:start w:val="1"/>
      <w:numFmt w:val="bullet"/>
      <w:lvlText w:val="•"/>
      <w:lvlJc w:val="left"/>
      <w:pPr>
        <w:tabs>
          <w:tab w:val="num" w:pos="5040"/>
        </w:tabs>
        <w:ind w:left="5040" w:hanging="360"/>
      </w:pPr>
      <w:rPr>
        <w:rFonts w:ascii="Times New Roman" w:hAnsi="Times New Roman" w:hint="default"/>
      </w:rPr>
    </w:lvl>
    <w:lvl w:ilvl="7" w:tplc="A78C2CBE" w:tentative="1">
      <w:start w:val="1"/>
      <w:numFmt w:val="bullet"/>
      <w:lvlText w:val="•"/>
      <w:lvlJc w:val="left"/>
      <w:pPr>
        <w:tabs>
          <w:tab w:val="num" w:pos="5760"/>
        </w:tabs>
        <w:ind w:left="5760" w:hanging="360"/>
      </w:pPr>
      <w:rPr>
        <w:rFonts w:ascii="Times New Roman" w:hAnsi="Times New Roman" w:hint="default"/>
      </w:rPr>
    </w:lvl>
    <w:lvl w:ilvl="8" w:tplc="DCAE91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641F9F"/>
    <w:multiLevelType w:val="hybridMultilevel"/>
    <w:tmpl w:val="9C82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F472C"/>
    <w:multiLevelType w:val="hybridMultilevel"/>
    <w:tmpl w:val="49F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45E2B"/>
    <w:multiLevelType w:val="hybridMultilevel"/>
    <w:tmpl w:val="A670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F91"/>
    <w:multiLevelType w:val="hybridMultilevel"/>
    <w:tmpl w:val="B8DE9A6C"/>
    <w:lvl w:ilvl="0" w:tplc="A810F1D6">
      <w:start w:val="1"/>
      <w:numFmt w:val="bullet"/>
      <w:lvlText w:val="•"/>
      <w:lvlJc w:val="left"/>
      <w:pPr>
        <w:tabs>
          <w:tab w:val="num" w:pos="720"/>
        </w:tabs>
        <w:ind w:left="720" w:hanging="360"/>
      </w:pPr>
      <w:rPr>
        <w:rFonts w:ascii="Times New Roman" w:hAnsi="Times New Roman" w:hint="default"/>
      </w:rPr>
    </w:lvl>
    <w:lvl w:ilvl="1" w:tplc="36AE142A" w:tentative="1">
      <w:start w:val="1"/>
      <w:numFmt w:val="bullet"/>
      <w:lvlText w:val="•"/>
      <w:lvlJc w:val="left"/>
      <w:pPr>
        <w:tabs>
          <w:tab w:val="num" w:pos="1440"/>
        </w:tabs>
        <w:ind w:left="1440" w:hanging="360"/>
      </w:pPr>
      <w:rPr>
        <w:rFonts w:ascii="Times New Roman" w:hAnsi="Times New Roman" w:hint="default"/>
      </w:rPr>
    </w:lvl>
    <w:lvl w:ilvl="2" w:tplc="05C4778E" w:tentative="1">
      <w:start w:val="1"/>
      <w:numFmt w:val="bullet"/>
      <w:lvlText w:val="•"/>
      <w:lvlJc w:val="left"/>
      <w:pPr>
        <w:tabs>
          <w:tab w:val="num" w:pos="2160"/>
        </w:tabs>
        <w:ind w:left="2160" w:hanging="360"/>
      </w:pPr>
      <w:rPr>
        <w:rFonts w:ascii="Times New Roman" w:hAnsi="Times New Roman" w:hint="default"/>
      </w:rPr>
    </w:lvl>
    <w:lvl w:ilvl="3" w:tplc="F1CA5B62" w:tentative="1">
      <w:start w:val="1"/>
      <w:numFmt w:val="bullet"/>
      <w:lvlText w:val="•"/>
      <w:lvlJc w:val="left"/>
      <w:pPr>
        <w:tabs>
          <w:tab w:val="num" w:pos="2880"/>
        </w:tabs>
        <w:ind w:left="2880" w:hanging="360"/>
      </w:pPr>
      <w:rPr>
        <w:rFonts w:ascii="Times New Roman" w:hAnsi="Times New Roman" w:hint="default"/>
      </w:rPr>
    </w:lvl>
    <w:lvl w:ilvl="4" w:tplc="3AC03DE8" w:tentative="1">
      <w:start w:val="1"/>
      <w:numFmt w:val="bullet"/>
      <w:lvlText w:val="•"/>
      <w:lvlJc w:val="left"/>
      <w:pPr>
        <w:tabs>
          <w:tab w:val="num" w:pos="3600"/>
        </w:tabs>
        <w:ind w:left="3600" w:hanging="360"/>
      </w:pPr>
      <w:rPr>
        <w:rFonts w:ascii="Times New Roman" w:hAnsi="Times New Roman" w:hint="default"/>
      </w:rPr>
    </w:lvl>
    <w:lvl w:ilvl="5" w:tplc="37288B5E" w:tentative="1">
      <w:start w:val="1"/>
      <w:numFmt w:val="bullet"/>
      <w:lvlText w:val="•"/>
      <w:lvlJc w:val="left"/>
      <w:pPr>
        <w:tabs>
          <w:tab w:val="num" w:pos="4320"/>
        </w:tabs>
        <w:ind w:left="4320" w:hanging="360"/>
      </w:pPr>
      <w:rPr>
        <w:rFonts w:ascii="Times New Roman" w:hAnsi="Times New Roman" w:hint="default"/>
      </w:rPr>
    </w:lvl>
    <w:lvl w:ilvl="6" w:tplc="09021198" w:tentative="1">
      <w:start w:val="1"/>
      <w:numFmt w:val="bullet"/>
      <w:lvlText w:val="•"/>
      <w:lvlJc w:val="left"/>
      <w:pPr>
        <w:tabs>
          <w:tab w:val="num" w:pos="5040"/>
        </w:tabs>
        <w:ind w:left="5040" w:hanging="360"/>
      </w:pPr>
      <w:rPr>
        <w:rFonts w:ascii="Times New Roman" w:hAnsi="Times New Roman" w:hint="default"/>
      </w:rPr>
    </w:lvl>
    <w:lvl w:ilvl="7" w:tplc="4DA416B8" w:tentative="1">
      <w:start w:val="1"/>
      <w:numFmt w:val="bullet"/>
      <w:lvlText w:val="•"/>
      <w:lvlJc w:val="left"/>
      <w:pPr>
        <w:tabs>
          <w:tab w:val="num" w:pos="5760"/>
        </w:tabs>
        <w:ind w:left="5760" w:hanging="360"/>
      </w:pPr>
      <w:rPr>
        <w:rFonts w:ascii="Times New Roman" w:hAnsi="Times New Roman" w:hint="default"/>
      </w:rPr>
    </w:lvl>
    <w:lvl w:ilvl="8" w:tplc="004A801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A283EF5"/>
    <w:multiLevelType w:val="hybridMultilevel"/>
    <w:tmpl w:val="DFA42196"/>
    <w:lvl w:ilvl="0" w:tplc="F0824082">
      <w:start w:val="1"/>
      <w:numFmt w:val="bullet"/>
      <w:lvlText w:val="•"/>
      <w:lvlJc w:val="left"/>
      <w:pPr>
        <w:tabs>
          <w:tab w:val="num" w:pos="720"/>
        </w:tabs>
        <w:ind w:left="720" w:hanging="360"/>
      </w:pPr>
      <w:rPr>
        <w:rFonts w:ascii="Times New Roman" w:hAnsi="Times New Roman" w:hint="default"/>
      </w:rPr>
    </w:lvl>
    <w:lvl w:ilvl="1" w:tplc="438EEE8C" w:tentative="1">
      <w:start w:val="1"/>
      <w:numFmt w:val="bullet"/>
      <w:lvlText w:val="•"/>
      <w:lvlJc w:val="left"/>
      <w:pPr>
        <w:tabs>
          <w:tab w:val="num" w:pos="1440"/>
        </w:tabs>
        <w:ind w:left="1440" w:hanging="360"/>
      </w:pPr>
      <w:rPr>
        <w:rFonts w:ascii="Times New Roman" w:hAnsi="Times New Roman" w:hint="default"/>
      </w:rPr>
    </w:lvl>
    <w:lvl w:ilvl="2" w:tplc="14B23802" w:tentative="1">
      <w:start w:val="1"/>
      <w:numFmt w:val="bullet"/>
      <w:lvlText w:val="•"/>
      <w:lvlJc w:val="left"/>
      <w:pPr>
        <w:tabs>
          <w:tab w:val="num" w:pos="2160"/>
        </w:tabs>
        <w:ind w:left="2160" w:hanging="360"/>
      </w:pPr>
      <w:rPr>
        <w:rFonts w:ascii="Times New Roman" w:hAnsi="Times New Roman" w:hint="default"/>
      </w:rPr>
    </w:lvl>
    <w:lvl w:ilvl="3" w:tplc="32AA2F6A" w:tentative="1">
      <w:start w:val="1"/>
      <w:numFmt w:val="bullet"/>
      <w:lvlText w:val="•"/>
      <w:lvlJc w:val="left"/>
      <w:pPr>
        <w:tabs>
          <w:tab w:val="num" w:pos="2880"/>
        </w:tabs>
        <w:ind w:left="2880" w:hanging="360"/>
      </w:pPr>
      <w:rPr>
        <w:rFonts w:ascii="Times New Roman" w:hAnsi="Times New Roman" w:hint="default"/>
      </w:rPr>
    </w:lvl>
    <w:lvl w:ilvl="4" w:tplc="61264DDA" w:tentative="1">
      <w:start w:val="1"/>
      <w:numFmt w:val="bullet"/>
      <w:lvlText w:val="•"/>
      <w:lvlJc w:val="left"/>
      <w:pPr>
        <w:tabs>
          <w:tab w:val="num" w:pos="3600"/>
        </w:tabs>
        <w:ind w:left="3600" w:hanging="360"/>
      </w:pPr>
      <w:rPr>
        <w:rFonts w:ascii="Times New Roman" w:hAnsi="Times New Roman" w:hint="default"/>
      </w:rPr>
    </w:lvl>
    <w:lvl w:ilvl="5" w:tplc="0616F7EA" w:tentative="1">
      <w:start w:val="1"/>
      <w:numFmt w:val="bullet"/>
      <w:lvlText w:val="•"/>
      <w:lvlJc w:val="left"/>
      <w:pPr>
        <w:tabs>
          <w:tab w:val="num" w:pos="4320"/>
        </w:tabs>
        <w:ind w:left="4320" w:hanging="360"/>
      </w:pPr>
      <w:rPr>
        <w:rFonts w:ascii="Times New Roman" w:hAnsi="Times New Roman" w:hint="default"/>
      </w:rPr>
    </w:lvl>
    <w:lvl w:ilvl="6" w:tplc="821A8812" w:tentative="1">
      <w:start w:val="1"/>
      <w:numFmt w:val="bullet"/>
      <w:lvlText w:val="•"/>
      <w:lvlJc w:val="left"/>
      <w:pPr>
        <w:tabs>
          <w:tab w:val="num" w:pos="5040"/>
        </w:tabs>
        <w:ind w:left="5040" w:hanging="360"/>
      </w:pPr>
      <w:rPr>
        <w:rFonts w:ascii="Times New Roman" w:hAnsi="Times New Roman" w:hint="default"/>
      </w:rPr>
    </w:lvl>
    <w:lvl w:ilvl="7" w:tplc="AD7A91EE" w:tentative="1">
      <w:start w:val="1"/>
      <w:numFmt w:val="bullet"/>
      <w:lvlText w:val="•"/>
      <w:lvlJc w:val="left"/>
      <w:pPr>
        <w:tabs>
          <w:tab w:val="num" w:pos="5760"/>
        </w:tabs>
        <w:ind w:left="5760" w:hanging="360"/>
      </w:pPr>
      <w:rPr>
        <w:rFonts w:ascii="Times New Roman" w:hAnsi="Times New Roman" w:hint="default"/>
      </w:rPr>
    </w:lvl>
    <w:lvl w:ilvl="8" w:tplc="E742810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84517F2"/>
    <w:multiLevelType w:val="multilevel"/>
    <w:tmpl w:val="A81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7"/>
  </w:num>
  <w:num w:numId="5">
    <w:abstractNumId w:val="2"/>
  </w:num>
  <w:num w:numId="6">
    <w:abstractNumId w:val="6"/>
  </w:num>
  <w:num w:numId="7">
    <w:abstractNumId w:val="10"/>
  </w:num>
  <w:num w:numId="8">
    <w:abstractNumId w:val="3"/>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78"/>
    <w:rsid w:val="00004D5F"/>
    <w:rsid w:val="00011616"/>
    <w:rsid w:val="00014E07"/>
    <w:rsid w:val="000200CA"/>
    <w:rsid w:val="00021DC0"/>
    <w:rsid w:val="0003017C"/>
    <w:rsid w:val="00030B48"/>
    <w:rsid w:val="00032F7C"/>
    <w:rsid w:val="00035043"/>
    <w:rsid w:val="00042FDD"/>
    <w:rsid w:val="00043503"/>
    <w:rsid w:val="000436D9"/>
    <w:rsid w:val="00051D00"/>
    <w:rsid w:val="00054812"/>
    <w:rsid w:val="00062C7F"/>
    <w:rsid w:val="000673B0"/>
    <w:rsid w:val="00071E6A"/>
    <w:rsid w:val="00093302"/>
    <w:rsid w:val="000A00D4"/>
    <w:rsid w:val="000A134E"/>
    <w:rsid w:val="000A1D87"/>
    <w:rsid w:val="000A4FE1"/>
    <w:rsid w:val="000A77BF"/>
    <w:rsid w:val="000B2893"/>
    <w:rsid w:val="000B3FB0"/>
    <w:rsid w:val="000C0432"/>
    <w:rsid w:val="000D3B85"/>
    <w:rsid w:val="000E75A1"/>
    <w:rsid w:val="000F3F10"/>
    <w:rsid w:val="000F4C82"/>
    <w:rsid w:val="000F7A18"/>
    <w:rsid w:val="001141DC"/>
    <w:rsid w:val="00120C9A"/>
    <w:rsid w:val="001210BA"/>
    <w:rsid w:val="001404C9"/>
    <w:rsid w:val="00147BBF"/>
    <w:rsid w:val="001533F7"/>
    <w:rsid w:val="001578AC"/>
    <w:rsid w:val="001630C5"/>
    <w:rsid w:val="00172C4F"/>
    <w:rsid w:val="00172D30"/>
    <w:rsid w:val="001757EE"/>
    <w:rsid w:val="00182275"/>
    <w:rsid w:val="00183275"/>
    <w:rsid w:val="00185532"/>
    <w:rsid w:val="001A673D"/>
    <w:rsid w:val="001B46EE"/>
    <w:rsid w:val="001B485E"/>
    <w:rsid w:val="001B7136"/>
    <w:rsid w:val="001C06C5"/>
    <w:rsid w:val="001C23F5"/>
    <w:rsid w:val="001D6DE4"/>
    <w:rsid w:val="001F051F"/>
    <w:rsid w:val="001F25A7"/>
    <w:rsid w:val="001F45B8"/>
    <w:rsid w:val="00203654"/>
    <w:rsid w:val="00205068"/>
    <w:rsid w:val="0021401D"/>
    <w:rsid w:val="00226127"/>
    <w:rsid w:val="0023182B"/>
    <w:rsid w:val="002324D0"/>
    <w:rsid w:val="0023491D"/>
    <w:rsid w:val="00234D6A"/>
    <w:rsid w:val="00243F3E"/>
    <w:rsid w:val="00245BD2"/>
    <w:rsid w:val="00246CE7"/>
    <w:rsid w:val="002475DF"/>
    <w:rsid w:val="002503A3"/>
    <w:rsid w:val="002546BE"/>
    <w:rsid w:val="00256769"/>
    <w:rsid w:val="00263532"/>
    <w:rsid w:val="00267AC3"/>
    <w:rsid w:val="00272BE5"/>
    <w:rsid w:val="00283A4A"/>
    <w:rsid w:val="00284373"/>
    <w:rsid w:val="002857BA"/>
    <w:rsid w:val="0029234B"/>
    <w:rsid w:val="002A36A7"/>
    <w:rsid w:val="002A5F46"/>
    <w:rsid w:val="002A6CC4"/>
    <w:rsid w:val="002B3CA3"/>
    <w:rsid w:val="002C1BDE"/>
    <w:rsid w:val="002C1EF4"/>
    <w:rsid w:val="002C1F27"/>
    <w:rsid w:val="002C3665"/>
    <w:rsid w:val="002C3AF6"/>
    <w:rsid w:val="002C54C4"/>
    <w:rsid w:val="002D25A3"/>
    <w:rsid w:val="002D7236"/>
    <w:rsid w:val="002D7A76"/>
    <w:rsid w:val="002D7DA0"/>
    <w:rsid w:val="002E597D"/>
    <w:rsid w:val="002E6B4A"/>
    <w:rsid w:val="002F40E1"/>
    <w:rsid w:val="002F62B7"/>
    <w:rsid w:val="002F62DC"/>
    <w:rsid w:val="00302F8D"/>
    <w:rsid w:val="003078A6"/>
    <w:rsid w:val="003213F0"/>
    <w:rsid w:val="00323920"/>
    <w:rsid w:val="00331FC0"/>
    <w:rsid w:val="003328A8"/>
    <w:rsid w:val="0033627A"/>
    <w:rsid w:val="00347E2F"/>
    <w:rsid w:val="00350F1C"/>
    <w:rsid w:val="0035176B"/>
    <w:rsid w:val="003573B6"/>
    <w:rsid w:val="003658C4"/>
    <w:rsid w:val="003867D2"/>
    <w:rsid w:val="00387C98"/>
    <w:rsid w:val="00394AD0"/>
    <w:rsid w:val="003A0D34"/>
    <w:rsid w:val="003A127E"/>
    <w:rsid w:val="003A22DC"/>
    <w:rsid w:val="003A4094"/>
    <w:rsid w:val="003A4AEF"/>
    <w:rsid w:val="003B1DD4"/>
    <w:rsid w:val="003B39A5"/>
    <w:rsid w:val="003D1AF1"/>
    <w:rsid w:val="003D1FEB"/>
    <w:rsid w:val="003D2565"/>
    <w:rsid w:val="003D2FEC"/>
    <w:rsid w:val="003E4FFF"/>
    <w:rsid w:val="00402486"/>
    <w:rsid w:val="004164DF"/>
    <w:rsid w:val="004167DA"/>
    <w:rsid w:val="0042185C"/>
    <w:rsid w:val="00423C13"/>
    <w:rsid w:val="00427A1A"/>
    <w:rsid w:val="00427F30"/>
    <w:rsid w:val="00434D8E"/>
    <w:rsid w:val="00437DD3"/>
    <w:rsid w:val="004513D2"/>
    <w:rsid w:val="00461AFD"/>
    <w:rsid w:val="0048306D"/>
    <w:rsid w:val="00490855"/>
    <w:rsid w:val="00490E5B"/>
    <w:rsid w:val="004A2810"/>
    <w:rsid w:val="004B4D8A"/>
    <w:rsid w:val="004B5ACA"/>
    <w:rsid w:val="004C1E42"/>
    <w:rsid w:val="004C2A9E"/>
    <w:rsid w:val="004D5668"/>
    <w:rsid w:val="004E6239"/>
    <w:rsid w:val="004E6495"/>
    <w:rsid w:val="004E6B68"/>
    <w:rsid w:val="004F37B7"/>
    <w:rsid w:val="004F78BD"/>
    <w:rsid w:val="005076E4"/>
    <w:rsid w:val="00516894"/>
    <w:rsid w:val="00533557"/>
    <w:rsid w:val="00542B58"/>
    <w:rsid w:val="00546A19"/>
    <w:rsid w:val="00557EA6"/>
    <w:rsid w:val="00566A4B"/>
    <w:rsid w:val="00566D9C"/>
    <w:rsid w:val="0057519A"/>
    <w:rsid w:val="00580FE3"/>
    <w:rsid w:val="00582AF0"/>
    <w:rsid w:val="00590140"/>
    <w:rsid w:val="00590E58"/>
    <w:rsid w:val="00591775"/>
    <w:rsid w:val="00593AB3"/>
    <w:rsid w:val="00594525"/>
    <w:rsid w:val="005953E8"/>
    <w:rsid w:val="005A324B"/>
    <w:rsid w:val="005B1AF9"/>
    <w:rsid w:val="005B6007"/>
    <w:rsid w:val="005B78B8"/>
    <w:rsid w:val="005C0185"/>
    <w:rsid w:val="005C5827"/>
    <w:rsid w:val="005D6FB7"/>
    <w:rsid w:val="005F6FDE"/>
    <w:rsid w:val="00601112"/>
    <w:rsid w:val="006018C1"/>
    <w:rsid w:val="00611A2C"/>
    <w:rsid w:val="00612422"/>
    <w:rsid w:val="00614F72"/>
    <w:rsid w:val="00616680"/>
    <w:rsid w:val="00616D8A"/>
    <w:rsid w:val="006206F2"/>
    <w:rsid w:val="00620791"/>
    <w:rsid w:val="00623EDE"/>
    <w:rsid w:val="0063075C"/>
    <w:rsid w:val="00631774"/>
    <w:rsid w:val="00636F12"/>
    <w:rsid w:val="00661254"/>
    <w:rsid w:val="006623AA"/>
    <w:rsid w:val="00666E3F"/>
    <w:rsid w:val="0068299E"/>
    <w:rsid w:val="0068604B"/>
    <w:rsid w:val="00690980"/>
    <w:rsid w:val="006944DE"/>
    <w:rsid w:val="006A029B"/>
    <w:rsid w:val="006A5327"/>
    <w:rsid w:val="006A58AA"/>
    <w:rsid w:val="006B0741"/>
    <w:rsid w:val="006B3C03"/>
    <w:rsid w:val="006B60A4"/>
    <w:rsid w:val="006F1756"/>
    <w:rsid w:val="006F2782"/>
    <w:rsid w:val="006F7920"/>
    <w:rsid w:val="00701BC0"/>
    <w:rsid w:val="00702FD9"/>
    <w:rsid w:val="00705AD9"/>
    <w:rsid w:val="0071365A"/>
    <w:rsid w:val="00715042"/>
    <w:rsid w:val="00727E78"/>
    <w:rsid w:val="007311F2"/>
    <w:rsid w:val="0073738B"/>
    <w:rsid w:val="00745D85"/>
    <w:rsid w:val="00752DDC"/>
    <w:rsid w:val="00752FBA"/>
    <w:rsid w:val="00784D12"/>
    <w:rsid w:val="007857B8"/>
    <w:rsid w:val="00794555"/>
    <w:rsid w:val="007A0CE8"/>
    <w:rsid w:val="007A2A24"/>
    <w:rsid w:val="007A483C"/>
    <w:rsid w:val="007A7B45"/>
    <w:rsid w:val="007B407D"/>
    <w:rsid w:val="007B455E"/>
    <w:rsid w:val="007B5FD8"/>
    <w:rsid w:val="007B6653"/>
    <w:rsid w:val="007C05F6"/>
    <w:rsid w:val="007C1943"/>
    <w:rsid w:val="007C4666"/>
    <w:rsid w:val="007D7888"/>
    <w:rsid w:val="007F77FF"/>
    <w:rsid w:val="007F799E"/>
    <w:rsid w:val="00800455"/>
    <w:rsid w:val="00804339"/>
    <w:rsid w:val="0080567B"/>
    <w:rsid w:val="008142CD"/>
    <w:rsid w:val="008163FF"/>
    <w:rsid w:val="00820222"/>
    <w:rsid w:val="0083086E"/>
    <w:rsid w:val="00830D78"/>
    <w:rsid w:val="0083126D"/>
    <w:rsid w:val="008356D5"/>
    <w:rsid w:val="00841664"/>
    <w:rsid w:val="008444DC"/>
    <w:rsid w:val="008511D4"/>
    <w:rsid w:val="00854F89"/>
    <w:rsid w:val="008646C7"/>
    <w:rsid w:val="00866F4F"/>
    <w:rsid w:val="008715CA"/>
    <w:rsid w:val="008837DC"/>
    <w:rsid w:val="00892F27"/>
    <w:rsid w:val="008B06BE"/>
    <w:rsid w:val="008B7DE6"/>
    <w:rsid w:val="008C7063"/>
    <w:rsid w:val="008D1A40"/>
    <w:rsid w:val="008D35EB"/>
    <w:rsid w:val="008D6B69"/>
    <w:rsid w:val="008E468E"/>
    <w:rsid w:val="008F0406"/>
    <w:rsid w:val="008F3441"/>
    <w:rsid w:val="008F6729"/>
    <w:rsid w:val="00902709"/>
    <w:rsid w:val="00911752"/>
    <w:rsid w:val="00915895"/>
    <w:rsid w:val="00921CE6"/>
    <w:rsid w:val="00922A98"/>
    <w:rsid w:val="009255B1"/>
    <w:rsid w:val="00925CB1"/>
    <w:rsid w:val="009275FC"/>
    <w:rsid w:val="00932237"/>
    <w:rsid w:val="0094779F"/>
    <w:rsid w:val="00950BC3"/>
    <w:rsid w:val="00962156"/>
    <w:rsid w:val="009649C4"/>
    <w:rsid w:val="00971660"/>
    <w:rsid w:val="00971F08"/>
    <w:rsid w:val="00973CB2"/>
    <w:rsid w:val="00980A8C"/>
    <w:rsid w:val="00983AC7"/>
    <w:rsid w:val="009905FC"/>
    <w:rsid w:val="00990D42"/>
    <w:rsid w:val="00993986"/>
    <w:rsid w:val="00994D28"/>
    <w:rsid w:val="00996928"/>
    <w:rsid w:val="009A1851"/>
    <w:rsid w:val="009A3D4C"/>
    <w:rsid w:val="009A4AB4"/>
    <w:rsid w:val="009C3A6D"/>
    <w:rsid w:val="009D5EFE"/>
    <w:rsid w:val="009E1616"/>
    <w:rsid w:val="009E45C1"/>
    <w:rsid w:val="009E48FA"/>
    <w:rsid w:val="009E4F67"/>
    <w:rsid w:val="009F2059"/>
    <w:rsid w:val="009F3FCF"/>
    <w:rsid w:val="00A01B4D"/>
    <w:rsid w:val="00A141A7"/>
    <w:rsid w:val="00A2188F"/>
    <w:rsid w:val="00A275B1"/>
    <w:rsid w:val="00A36E78"/>
    <w:rsid w:val="00A42CD2"/>
    <w:rsid w:val="00A45DC6"/>
    <w:rsid w:val="00A45F52"/>
    <w:rsid w:val="00A517EC"/>
    <w:rsid w:val="00A52F6E"/>
    <w:rsid w:val="00A54405"/>
    <w:rsid w:val="00A71AE0"/>
    <w:rsid w:val="00A729C3"/>
    <w:rsid w:val="00A75B95"/>
    <w:rsid w:val="00A77710"/>
    <w:rsid w:val="00A83FF3"/>
    <w:rsid w:val="00A91E65"/>
    <w:rsid w:val="00A92640"/>
    <w:rsid w:val="00A938E1"/>
    <w:rsid w:val="00A959D6"/>
    <w:rsid w:val="00AB71EE"/>
    <w:rsid w:val="00AD6C60"/>
    <w:rsid w:val="00AD7010"/>
    <w:rsid w:val="00AF0BA8"/>
    <w:rsid w:val="00AF30C5"/>
    <w:rsid w:val="00B11382"/>
    <w:rsid w:val="00B21042"/>
    <w:rsid w:val="00B26504"/>
    <w:rsid w:val="00B26D65"/>
    <w:rsid w:val="00B5175E"/>
    <w:rsid w:val="00B6397C"/>
    <w:rsid w:val="00B70B62"/>
    <w:rsid w:val="00B70F91"/>
    <w:rsid w:val="00B74366"/>
    <w:rsid w:val="00B77457"/>
    <w:rsid w:val="00B85B21"/>
    <w:rsid w:val="00BA081E"/>
    <w:rsid w:val="00BC22F6"/>
    <w:rsid w:val="00BC3EB5"/>
    <w:rsid w:val="00BC5607"/>
    <w:rsid w:val="00BD00EE"/>
    <w:rsid w:val="00BD70D5"/>
    <w:rsid w:val="00BE2FF8"/>
    <w:rsid w:val="00BE70E3"/>
    <w:rsid w:val="00BF0061"/>
    <w:rsid w:val="00BF0FE0"/>
    <w:rsid w:val="00BF152A"/>
    <w:rsid w:val="00C02244"/>
    <w:rsid w:val="00C049C0"/>
    <w:rsid w:val="00C11DD4"/>
    <w:rsid w:val="00C134E8"/>
    <w:rsid w:val="00C1773B"/>
    <w:rsid w:val="00C20641"/>
    <w:rsid w:val="00C22A65"/>
    <w:rsid w:val="00C25CB1"/>
    <w:rsid w:val="00C2702C"/>
    <w:rsid w:val="00C32BC8"/>
    <w:rsid w:val="00C334CE"/>
    <w:rsid w:val="00C363A1"/>
    <w:rsid w:val="00C36C53"/>
    <w:rsid w:val="00C47DE1"/>
    <w:rsid w:val="00C5106F"/>
    <w:rsid w:val="00C54E65"/>
    <w:rsid w:val="00C5537F"/>
    <w:rsid w:val="00C65EBE"/>
    <w:rsid w:val="00C66A9A"/>
    <w:rsid w:val="00C8071D"/>
    <w:rsid w:val="00C8351E"/>
    <w:rsid w:val="00C86FF2"/>
    <w:rsid w:val="00C92B88"/>
    <w:rsid w:val="00C9694A"/>
    <w:rsid w:val="00CA0464"/>
    <w:rsid w:val="00CA3ABC"/>
    <w:rsid w:val="00CA5F28"/>
    <w:rsid w:val="00CB3509"/>
    <w:rsid w:val="00CC17E9"/>
    <w:rsid w:val="00CC2746"/>
    <w:rsid w:val="00CC5A57"/>
    <w:rsid w:val="00CC7113"/>
    <w:rsid w:val="00CD2177"/>
    <w:rsid w:val="00CD7930"/>
    <w:rsid w:val="00CE1EAA"/>
    <w:rsid w:val="00CE58B9"/>
    <w:rsid w:val="00CE735F"/>
    <w:rsid w:val="00D0283A"/>
    <w:rsid w:val="00D0340C"/>
    <w:rsid w:val="00D120BD"/>
    <w:rsid w:val="00D16035"/>
    <w:rsid w:val="00D20AC0"/>
    <w:rsid w:val="00D26885"/>
    <w:rsid w:val="00D31848"/>
    <w:rsid w:val="00D34973"/>
    <w:rsid w:val="00D35FB2"/>
    <w:rsid w:val="00D377D1"/>
    <w:rsid w:val="00D52F98"/>
    <w:rsid w:val="00D55AEB"/>
    <w:rsid w:val="00D56823"/>
    <w:rsid w:val="00D64218"/>
    <w:rsid w:val="00D67DC2"/>
    <w:rsid w:val="00D67E43"/>
    <w:rsid w:val="00D70487"/>
    <w:rsid w:val="00D72005"/>
    <w:rsid w:val="00D8218E"/>
    <w:rsid w:val="00D92E14"/>
    <w:rsid w:val="00DA14F5"/>
    <w:rsid w:val="00DA1600"/>
    <w:rsid w:val="00DC127D"/>
    <w:rsid w:val="00DC2439"/>
    <w:rsid w:val="00DC6CF2"/>
    <w:rsid w:val="00DD15B9"/>
    <w:rsid w:val="00DE677A"/>
    <w:rsid w:val="00DF506C"/>
    <w:rsid w:val="00DF77A2"/>
    <w:rsid w:val="00E13816"/>
    <w:rsid w:val="00E141AF"/>
    <w:rsid w:val="00E21C3C"/>
    <w:rsid w:val="00E242FE"/>
    <w:rsid w:val="00E258D2"/>
    <w:rsid w:val="00E30F9B"/>
    <w:rsid w:val="00E41D3C"/>
    <w:rsid w:val="00E42833"/>
    <w:rsid w:val="00E47D6B"/>
    <w:rsid w:val="00E5367F"/>
    <w:rsid w:val="00E55B9F"/>
    <w:rsid w:val="00E57AF0"/>
    <w:rsid w:val="00E63C90"/>
    <w:rsid w:val="00E642F9"/>
    <w:rsid w:val="00E7266B"/>
    <w:rsid w:val="00E741B6"/>
    <w:rsid w:val="00E75DB2"/>
    <w:rsid w:val="00E76AAB"/>
    <w:rsid w:val="00E83CA0"/>
    <w:rsid w:val="00E90062"/>
    <w:rsid w:val="00EA0A45"/>
    <w:rsid w:val="00EA2FDC"/>
    <w:rsid w:val="00EB42BE"/>
    <w:rsid w:val="00EC21F2"/>
    <w:rsid w:val="00EC2C03"/>
    <w:rsid w:val="00EC2F97"/>
    <w:rsid w:val="00EC5552"/>
    <w:rsid w:val="00ED3C2E"/>
    <w:rsid w:val="00ED47C0"/>
    <w:rsid w:val="00EE0817"/>
    <w:rsid w:val="00EE1DDE"/>
    <w:rsid w:val="00EF1761"/>
    <w:rsid w:val="00F1101C"/>
    <w:rsid w:val="00F253ED"/>
    <w:rsid w:val="00F2541B"/>
    <w:rsid w:val="00F264A7"/>
    <w:rsid w:val="00F31FA9"/>
    <w:rsid w:val="00F41B82"/>
    <w:rsid w:val="00F45751"/>
    <w:rsid w:val="00F555C8"/>
    <w:rsid w:val="00F619D4"/>
    <w:rsid w:val="00F62024"/>
    <w:rsid w:val="00F64D88"/>
    <w:rsid w:val="00F66CC1"/>
    <w:rsid w:val="00F74872"/>
    <w:rsid w:val="00F76100"/>
    <w:rsid w:val="00F800DB"/>
    <w:rsid w:val="00F80FBC"/>
    <w:rsid w:val="00F874B0"/>
    <w:rsid w:val="00FA031F"/>
    <w:rsid w:val="00FA1D08"/>
    <w:rsid w:val="00FA42DB"/>
    <w:rsid w:val="00FA7B91"/>
    <w:rsid w:val="00FB1964"/>
    <w:rsid w:val="00FB3AB0"/>
    <w:rsid w:val="00FC4788"/>
    <w:rsid w:val="00FC6B53"/>
    <w:rsid w:val="00FD2ABB"/>
    <w:rsid w:val="00FD50F0"/>
    <w:rsid w:val="00FD5445"/>
    <w:rsid w:val="00FE1E5E"/>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B660"/>
  <w15:chartTrackingRefBased/>
  <w15:docId w15:val="{1FCE7BC8-2222-4612-8366-E17B9028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5E"/>
    <w:pPr>
      <w:ind w:left="720"/>
      <w:contextualSpacing/>
    </w:pPr>
  </w:style>
  <w:style w:type="character" w:styleId="CommentReference">
    <w:name w:val="annotation reference"/>
    <w:basedOn w:val="DefaultParagraphFont"/>
    <w:uiPriority w:val="99"/>
    <w:semiHidden/>
    <w:unhideWhenUsed/>
    <w:rsid w:val="00D52F98"/>
    <w:rPr>
      <w:sz w:val="16"/>
      <w:szCs w:val="16"/>
    </w:rPr>
  </w:style>
  <w:style w:type="paragraph" w:styleId="CommentText">
    <w:name w:val="annotation text"/>
    <w:basedOn w:val="Normal"/>
    <w:link w:val="CommentTextChar"/>
    <w:uiPriority w:val="99"/>
    <w:semiHidden/>
    <w:unhideWhenUsed/>
    <w:rsid w:val="00D52F98"/>
    <w:pPr>
      <w:spacing w:line="240" w:lineRule="auto"/>
    </w:pPr>
    <w:rPr>
      <w:sz w:val="20"/>
      <w:szCs w:val="20"/>
    </w:rPr>
  </w:style>
  <w:style w:type="character" w:customStyle="1" w:styleId="CommentTextChar">
    <w:name w:val="Comment Text Char"/>
    <w:basedOn w:val="DefaultParagraphFont"/>
    <w:link w:val="CommentText"/>
    <w:uiPriority w:val="99"/>
    <w:semiHidden/>
    <w:rsid w:val="00D52F98"/>
    <w:rPr>
      <w:sz w:val="20"/>
      <w:szCs w:val="20"/>
    </w:rPr>
  </w:style>
  <w:style w:type="paragraph" w:styleId="CommentSubject">
    <w:name w:val="annotation subject"/>
    <w:basedOn w:val="CommentText"/>
    <w:next w:val="CommentText"/>
    <w:link w:val="CommentSubjectChar"/>
    <w:uiPriority w:val="99"/>
    <w:semiHidden/>
    <w:unhideWhenUsed/>
    <w:rsid w:val="00D52F98"/>
    <w:rPr>
      <w:b/>
      <w:bCs/>
    </w:rPr>
  </w:style>
  <w:style w:type="character" w:customStyle="1" w:styleId="CommentSubjectChar">
    <w:name w:val="Comment Subject Char"/>
    <w:basedOn w:val="CommentTextChar"/>
    <w:link w:val="CommentSubject"/>
    <w:uiPriority w:val="99"/>
    <w:semiHidden/>
    <w:rsid w:val="00D52F98"/>
    <w:rPr>
      <w:b/>
      <w:bCs/>
      <w:sz w:val="20"/>
      <w:szCs w:val="20"/>
    </w:rPr>
  </w:style>
  <w:style w:type="paragraph" w:styleId="BalloonText">
    <w:name w:val="Balloon Text"/>
    <w:basedOn w:val="Normal"/>
    <w:link w:val="BalloonTextChar"/>
    <w:uiPriority w:val="99"/>
    <w:semiHidden/>
    <w:unhideWhenUsed/>
    <w:rsid w:val="00D52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F98"/>
    <w:rPr>
      <w:rFonts w:ascii="Segoe UI" w:hAnsi="Segoe UI" w:cs="Segoe UI"/>
      <w:sz w:val="18"/>
      <w:szCs w:val="18"/>
    </w:rPr>
  </w:style>
  <w:style w:type="character" w:styleId="Hyperlink">
    <w:name w:val="Hyperlink"/>
    <w:basedOn w:val="DefaultParagraphFont"/>
    <w:uiPriority w:val="99"/>
    <w:unhideWhenUsed/>
    <w:rsid w:val="00A36E78"/>
    <w:rPr>
      <w:color w:val="0000FF"/>
      <w:u w:val="single"/>
    </w:rPr>
  </w:style>
  <w:style w:type="character" w:styleId="UnresolvedMention">
    <w:name w:val="Unresolved Mention"/>
    <w:basedOn w:val="DefaultParagraphFont"/>
    <w:uiPriority w:val="99"/>
    <w:semiHidden/>
    <w:unhideWhenUsed/>
    <w:rsid w:val="007A2A24"/>
    <w:rPr>
      <w:color w:val="605E5C"/>
      <w:shd w:val="clear" w:color="auto" w:fill="E1DFDD"/>
    </w:rPr>
  </w:style>
  <w:style w:type="paragraph" w:styleId="Revision">
    <w:name w:val="Revision"/>
    <w:hidden/>
    <w:uiPriority w:val="99"/>
    <w:semiHidden/>
    <w:rsid w:val="00203654"/>
    <w:pPr>
      <w:spacing w:after="0" w:line="240" w:lineRule="auto"/>
    </w:pPr>
  </w:style>
  <w:style w:type="character" w:styleId="FollowedHyperlink">
    <w:name w:val="FollowedHyperlink"/>
    <w:basedOn w:val="DefaultParagraphFont"/>
    <w:uiPriority w:val="99"/>
    <w:semiHidden/>
    <w:unhideWhenUsed/>
    <w:rsid w:val="00D64218"/>
    <w:rPr>
      <w:color w:val="954F72" w:themeColor="followedHyperlink"/>
      <w:u w:val="single"/>
    </w:rPr>
  </w:style>
  <w:style w:type="paragraph" w:styleId="Footer">
    <w:name w:val="footer"/>
    <w:basedOn w:val="Normal"/>
    <w:link w:val="FooterChar"/>
    <w:uiPriority w:val="99"/>
    <w:unhideWhenUsed/>
    <w:rsid w:val="00CB3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509"/>
  </w:style>
  <w:style w:type="character" w:styleId="PageNumber">
    <w:name w:val="page number"/>
    <w:basedOn w:val="DefaultParagraphFont"/>
    <w:uiPriority w:val="99"/>
    <w:semiHidden/>
    <w:unhideWhenUsed/>
    <w:rsid w:val="00CB3509"/>
  </w:style>
  <w:style w:type="paragraph" w:styleId="Header">
    <w:name w:val="header"/>
    <w:basedOn w:val="Normal"/>
    <w:link w:val="HeaderChar"/>
    <w:uiPriority w:val="99"/>
    <w:unhideWhenUsed/>
    <w:rsid w:val="00CB3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0234">
      <w:bodyDiv w:val="1"/>
      <w:marLeft w:val="0"/>
      <w:marRight w:val="0"/>
      <w:marTop w:val="0"/>
      <w:marBottom w:val="0"/>
      <w:divBdr>
        <w:top w:val="none" w:sz="0" w:space="0" w:color="auto"/>
        <w:left w:val="none" w:sz="0" w:space="0" w:color="auto"/>
        <w:bottom w:val="none" w:sz="0" w:space="0" w:color="auto"/>
        <w:right w:val="none" w:sz="0" w:space="0" w:color="auto"/>
      </w:divBdr>
    </w:div>
    <w:div w:id="192500000">
      <w:bodyDiv w:val="1"/>
      <w:marLeft w:val="0"/>
      <w:marRight w:val="0"/>
      <w:marTop w:val="0"/>
      <w:marBottom w:val="0"/>
      <w:divBdr>
        <w:top w:val="none" w:sz="0" w:space="0" w:color="auto"/>
        <w:left w:val="none" w:sz="0" w:space="0" w:color="auto"/>
        <w:bottom w:val="none" w:sz="0" w:space="0" w:color="auto"/>
        <w:right w:val="none" w:sz="0" w:space="0" w:color="auto"/>
      </w:divBdr>
      <w:divsChild>
        <w:div w:id="866023279">
          <w:marLeft w:val="547"/>
          <w:marRight w:val="0"/>
          <w:marTop w:val="0"/>
          <w:marBottom w:val="0"/>
          <w:divBdr>
            <w:top w:val="none" w:sz="0" w:space="0" w:color="auto"/>
            <w:left w:val="none" w:sz="0" w:space="0" w:color="auto"/>
            <w:bottom w:val="none" w:sz="0" w:space="0" w:color="auto"/>
            <w:right w:val="none" w:sz="0" w:space="0" w:color="auto"/>
          </w:divBdr>
        </w:div>
        <w:div w:id="1427460743">
          <w:marLeft w:val="547"/>
          <w:marRight w:val="0"/>
          <w:marTop w:val="0"/>
          <w:marBottom w:val="0"/>
          <w:divBdr>
            <w:top w:val="none" w:sz="0" w:space="0" w:color="auto"/>
            <w:left w:val="none" w:sz="0" w:space="0" w:color="auto"/>
            <w:bottom w:val="none" w:sz="0" w:space="0" w:color="auto"/>
            <w:right w:val="none" w:sz="0" w:space="0" w:color="auto"/>
          </w:divBdr>
        </w:div>
        <w:div w:id="1171796593">
          <w:marLeft w:val="547"/>
          <w:marRight w:val="0"/>
          <w:marTop w:val="0"/>
          <w:marBottom w:val="0"/>
          <w:divBdr>
            <w:top w:val="none" w:sz="0" w:space="0" w:color="auto"/>
            <w:left w:val="none" w:sz="0" w:space="0" w:color="auto"/>
            <w:bottom w:val="none" w:sz="0" w:space="0" w:color="auto"/>
            <w:right w:val="none" w:sz="0" w:space="0" w:color="auto"/>
          </w:divBdr>
        </w:div>
        <w:div w:id="869993131">
          <w:marLeft w:val="547"/>
          <w:marRight w:val="0"/>
          <w:marTop w:val="0"/>
          <w:marBottom w:val="0"/>
          <w:divBdr>
            <w:top w:val="none" w:sz="0" w:space="0" w:color="auto"/>
            <w:left w:val="none" w:sz="0" w:space="0" w:color="auto"/>
            <w:bottom w:val="none" w:sz="0" w:space="0" w:color="auto"/>
            <w:right w:val="none" w:sz="0" w:space="0" w:color="auto"/>
          </w:divBdr>
        </w:div>
        <w:div w:id="699742179">
          <w:marLeft w:val="547"/>
          <w:marRight w:val="0"/>
          <w:marTop w:val="0"/>
          <w:marBottom w:val="0"/>
          <w:divBdr>
            <w:top w:val="none" w:sz="0" w:space="0" w:color="auto"/>
            <w:left w:val="none" w:sz="0" w:space="0" w:color="auto"/>
            <w:bottom w:val="none" w:sz="0" w:space="0" w:color="auto"/>
            <w:right w:val="none" w:sz="0" w:space="0" w:color="auto"/>
          </w:divBdr>
        </w:div>
        <w:div w:id="593172031">
          <w:marLeft w:val="547"/>
          <w:marRight w:val="0"/>
          <w:marTop w:val="0"/>
          <w:marBottom w:val="0"/>
          <w:divBdr>
            <w:top w:val="none" w:sz="0" w:space="0" w:color="auto"/>
            <w:left w:val="none" w:sz="0" w:space="0" w:color="auto"/>
            <w:bottom w:val="none" w:sz="0" w:space="0" w:color="auto"/>
            <w:right w:val="none" w:sz="0" w:space="0" w:color="auto"/>
          </w:divBdr>
        </w:div>
      </w:divsChild>
    </w:div>
    <w:div w:id="376008709">
      <w:bodyDiv w:val="1"/>
      <w:marLeft w:val="0"/>
      <w:marRight w:val="0"/>
      <w:marTop w:val="0"/>
      <w:marBottom w:val="0"/>
      <w:divBdr>
        <w:top w:val="none" w:sz="0" w:space="0" w:color="auto"/>
        <w:left w:val="none" w:sz="0" w:space="0" w:color="auto"/>
        <w:bottom w:val="none" w:sz="0" w:space="0" w:color="auto"/>
        <w:right w:val="none" w:sz="0" w:space="0" w:color="auto"/>
      </w:divBdr>
    </w:div>
    <w:div w:id="489446997">
      <w:bodyDiv w:val="1"/>
      <w:marLeft w:val="0"/>
      <w:marRight w:val="0"/>
      <w:marTop w:val="0"/>
      <w:marBottom w:val="0"/>
      <w:divBdr>
        <w:top w:val="none" w:sz="0" w:space="0" w:color="auto"/>
        <w:left w:val="none" w:sz="0" w:space="0" w:color="auto"/>
        <w:bottom w:val="none" w:sz="0" w:space="0" w:color="auto"/>
        <w:right w:val="none" w:sz="0" w:space="0" w:color="auto"/>
      </w:divBdr>
    </w:div>
    <w:div w:id="1004864587">
      <w:bodyDiv w:val="1"/>
      <w:marLeft w:val="0"/>
      <w:marRight w:val="0"/>
      <w:marTop w:val="0"/>
      <w:marBottom w:val="0"/>
      <w:divBdr>
        <w:top w:val="none" w:sz="0" w:space="0" w:color="auto"/>
        <w:left w:val="none" w:sz="0" w:space="0" w:color="auto"/>
        <w:bottom w:val="none" w:sz="0" w:space="0" w:color="auto"/>
        <w:right w:val="none" w:sz="0" w:space="0" w:color="auto"/>
      </w:divBdr>
    </w:div>
    <w:div w:id="1026978618">
      <w:bodyDiv w:val="1"/>
      <w:marLeft w:val="0"/>
      <w:marRight w:val="0"/>
      <w:marTop w:val="0"/>
      <w:marBottom w:val="0"/>
      <w:divBdr>
        <w:top w:val="none" w:sz="0" w:space="0" w:color="auto"/>
        <w:left w:val="none" w:sz="0" w:space="0" w:color="auto"/>
        <w:bottom w:val="none" w:sz="0" w:space="0" w:color="auto"/>
        <w:right w:val="none" w:sz="0" w:space="0" w:color="auto"/>
      </w:divBdr>
      <w:divsChild>
        <w:div w:id="1032927093">
          <w:marLeft w:val="547"/>
          <w:marRight w:val="0"/>
          <w:marTop w:val="0"/>
          <w:marBottom w:val="0"/>
          <w:divBdr>
            <w:top w:val="none" w:sz="0" w:space="0" w:color="auto"/>
            <w:left w:val="none" w:sz="0" w:space="0" w:color="auto"/>
            <w:bottom w:val="none" w:sz="0" w:space="0" w:color="auto"/>
            <w:right w:val="none" w:sz="0" w:space="0" w:color="auto"/>
          </w:divBdr>
        </w:div>
        <w:div w:id="2134132208">
          <w:marLeft w:val="547"/>
          <w:marRight w:val="0"/>
          <w:marTop w:val="0"/>
          <w:marBottom w:val="0"/>
          <w:divBdr>
            <w:top w:val="none" w:sz="0" w:space="0" w:color="auto"/>
            <w:left w:val="none" w:sz="0" w:space="0" w:color="auto"/>
            <w:bottom w:val="none" w:sz="0" w:space="0" w:color="auto"/>
            <w:right w:val="none" w:sz="0" w:space="0" w:color="auto"/>
          </w:divBdr>
        </w:div>
        <w:div w:id="901451976">
          <w:marLeft w:val="547"/>
          <w:marRight w:val="0"/>
          <w:marTop w:val="0"/>
          <w:marBottom w:val="0"/>
          <w:divBdr>
            <w:top w:val="none" w:sz="0" w:space="0" w:color="auto"/>
            <w:left w:val="none" w:sz="0" w:space="0" w:color="auto"/>
            <w:bottom w:val="none" w:sz="0" w:space="0" w:color="auto"/>
            <w:right w:val="none" w:sz="0" w:space="0" w:color="auto"/>
          </w:divBdr>
        </w:div>
        <w:div w:id="1075082142">
          <w:marLeft w:val="547"/>
          <w:marRight w:val="0"/>
          <w:marTop w:val="0"/>
          <w:marBottom w:val="0"/>
          <w:divBdr>
            <w:top w:val="none" w:sz="0" w:space="0" w:color="auto"/>
            <w:left w:val="none" w:sz="0" w:space="0" w:color="auto"/>
            <w:bottom w:val="none" w:sz="0" w:space="0" w:color="auto"/>
            <w:right w:val="none" w:sz="0" w:space="0" w:color="auto"/>
          </w:divBdr>
        </w:div>
        <w:div w:id="59721259">
          <w:marLeft w:val="547"/>
          <w:marRight w:val="0"/>
          <w:marTop w:val="0"/>
          <w:marBottom w:val="0"/>
          <w:divBdr>
            <w:top w:val="none" w:sz="0" w:space="0" w:color="auto"/>
            <w:left w:val="none" w:sz="0" w:space="0" w:color="auto"/>
            <w:bottom w:val="none" w:sz="0" w:space="0" w:color="auto"/>
            <w:right w:val="none" w:sz="0" w:space="0" w:color="auto"/>
          </w:divBdr>
        </w:div>
        <w:div w:id="1794397395">
          <w:marLeft w:val="547"/>
          <w:marRight w:val="0"/>
          <w:marTop w:val="0"/>
          <w:marBottom w:val="0"/>
          <w:divBdr>
            <w:top w:val="none" w:sz="0" w:space="0" w:color="auto"/>
            <w:left w:val="none" w:sz="0" w:space="0" w:color="auto"/>
            <w:bottom w:val="none" w:sz="0" w:space="0" w:color="auto"/>
            <w:right w:val="none" w:sz="0" w:space="0" w:color="auto"/>
          </w:divBdr>
        </w:div>
      </w:divsChild>
    </w:div>
    <w:div w:id="1227956627">
      <w:bodyDiv w:val="1"/>
      <w:marLeft w:val="0"/>
      <w:marRight w:val="0"/>
      <w:marTop w:val="0"/>
      <w:marBottom w:val="0"/>
      <w:divBdr>
        <w:top w:val="none" w:sz="0" w:space="0" w:color="auto"/>
        <w:left w:val="none" w:sz="0" w:space="0" w:color="auto"/>
        <w:bottom w:val="none" w:sz="0" w:space="0" w:color="auto"/>
        <w:right w:val="none" w:sz="0" w:space="0" w:color="auto"/>
      </w:divBdr>
      <w:divsChild>
        <w:div w:id="851648043">
          <w:marLeft w:val="547"/>
          <w:marRight w:val="0"/>
          <w:marTop w:val="0"/>
          <w:marBottom w:val="0"/>
          <w:divBdr>
            <w:top w:val="none" w:sz="0" w:space="0" w:color="auto"/>
            <w:left w:val="none" w:sz="0" w:space="0" w:color="auto"/>
            <w:bottom w:val="none" w:sz="0" w:space="0" w:color="auto"/>
            <w:right w:val="none" w:sz="0" w:space="0" w:color="auto"/>
          </w:divBdr>
        </w:div>
        <w:div w:id="393705010">
          <w:marLeft w:val="547"/>
          <w:marRight w:val="0"/>
          <w:marTop w:val="0"/>
          <w:marBottom w:val="0"/>
          <w:divBdr>
            <w:top w:val="none" w:sz="0" w:space="0" w:color="auto"/>
            <w:left w:val="none" w:sz="0" w:space="0" w:color="auto"/>
            <w:bottom w:val="none" w:sz="0" w:space="0" w:color="auto"/>
            <w:right w:val="none" w:sz="0" w:space="0" w:color="auto"/>
          </w:divBdr>
        </w:div>
        <w:div w:id="1707244918">
          <w:marLeft w:val="547"/>
          <w:marRight w:val="0"/>
          <w:marTop w:val="0"/>
          <w:marBottom w:val="0"/>
          <w:divBdr>
            <w:top w:val="none" w:sz="0" w:space="0" w:color="auto"/>
            <w:left w:val="none" w:sz="0" w:space="0" w:color="auto"/>
            <w:bottom w:val="none" w:sz="0" w:space="0" w:color="auto"/>
            <w:right w:val="none" w:sz="0" w:space="0" w:color="auto"/>
          </w:divBdr>
        </w:div>
        <w:div w:id="580722076">
          <w:marLeft w:val="547"/>
          <w:marRight w:val="0"/>
          <w:marTop w:val="0"/>
          <w:marBottom w:val="0"/>
          <w:divBdr>
            <w:top w:val="none" w:sz="0" w:space="0" w:color="auto"/>
            <w:left w:val="none" w:sz="0" w:space="0" w:color="auto"/>
            <w:bottom w:val="none" w:sz="0" w:space="0" w:color="auto"/>
            <w:right w:val="none" w:sz="0" w:space="0" w:color="auto"/>
          </w:divBdr>
        </w:div>
        <w:div w:id="673069657">
          <w:marLeft w:val="547"/>
          <w:marRight w:val="0"/>
          <w:marTop w:val="0"/>
          <w:marBottom w:val="0"/>
          <w:divBdr>
            <w:top w:val="none" w:sz="0" w:space="0" w:color="auto"/>
            <w:left w:val="none" w:sz="0" w:space="0" w:color="auto"/>
            <w:bottom w:val="none" w:sz="0" w:space="0" w:color="auto"/>
            <w:right w:val="none" w:sz="0" w:space="0" w:color="auto"/>
          </w:divBdr>
        </w:div>
        <w:div w:id="1639608081">
          <w:marLeft w:val="547"/>
          <w:marRight w:val="0"/>
          <w:marTop w:val="0"/>
          <w:marBottom w:val="0"/>
          <w:divBdr>
            <w:top w:val="none" w:sz="0" w:space="0" w:color="auto"/>
            <w:left w:val="none" w:sz="0" w:space="0" w:color="auto"/>
            <w:bottom w:val="none" w:sz="0" w:space="0" w:color="auto"/>
            <w:right w:val="none" w:sz="0" w:space="0" w:color="auto"/>
          </w:divBdr>
        </w:div>
        <w:div w:id="1228302686">
          <w:marLeft w:val="547"/>
          <w:marRight w:val="0"/>
          <w:marTop w:val="0"/>
          <w:marBottom w:val="0"/>
          <w:divBdr>
            <w:top w:val="none" w:sz="0" w:space="0" w:color="auto"/>
            <w:left w:val="none" w:sz="0" w:space="0" w:color="auto"/>
            <w:bottom w:val="none" w:sz="0" w:space="0" w:color="auto"/>
            <w:right w:val="none" w:sz="0" w:space="0" w:color="auto"/>
          </w:divBdr>
        </w:div>
        <w:div w:id="155612143">
          <w:marLeft w:val="547"/>
          <w:marRight w:val="0"/>
          <w:marTop w:val="0"/>
          <w:marBottom w:val="0"/>
          <w:divBdr>
            <w:top w:val="none" w:sz="0" w:space="0" w:color="auto"/>
            <w:left w:val="none" w:sz="0" w:space="0" w:color="auto"/>
            <w:bottom w:val="none" w:sz="0" w:space="0" w:color="auto"/>
            <w:right w:val="none" w:sz="0" w:space="0" w:color="auto"/>
          </w:divBdr>
        </w:div>
      </w:divsChild>
    </w:div>
    <w:div w:id="1584685906">
      <w:bodyDiv w:val="1"/>
      <w:marLeft w:val="0"/>
      <w:marRight w:val="0"/>
      <w:marTop w:val="0"/>
      <w:marBottom w:val="0"/>
      <w:divBdr>
        <w:top w:val="none" w:sz="0" w:space="0" w:color="auto"/>
        <w:left w:val="none" w:sz="0" w:space="0" w:color="auto"/>
        <w:bottom w:val="none" w:sz="0" w:space="0" w:color="auto"/>
        <w:right w:val="none" w:sz="0" w:space="0" w:color="auto"/>
      </w:divBdr>
      <w:divsChild>
        <w:div w:id="1593469694">
          <w:marLeft w:val="547"/>
          <w:marRight w:val="0"/>
          <w:marTop w:val="0"/>
          <w:marBottom w:val="0"/>
          <w:divBdr>
            <w:top w:val="none" w:sz="0" w:space="0" w:color="auto"/>
            <w:left w:val="none" w:sz="0" w:space="0" w:color="auto"/>
            <w:bottom w:val="none" w:sz="0" w:space="0" w:color="auto"/>
            <w:right w:val="none" w:sz="0" w:space="0" w:color="auto"/>
          </w:divBdr>
        </w:div>
        <w:div w:id="911964052">
          <w:marLeft w:val="547"/>
          <w:marRight w:val="0"/>
          <w:marTop w:val="0"/>
          <w:marBottom w:val="0"/>
          <w:divBdr>
            <w:top w:val="none" w:sz="0" w:space="0" w:color="auto"/>
            <w:left w:val="none" w:sz="0" w:space="0" w:color="auto"/>
            <w:bottom w:val="none" w:sz="0" w:space="0" w:color="auto"/>
            <w:right w:val="none" w:sz="0" w:space="0" w:color="auto"/>
          </w:divBdr>
        </w:div>
        <w:div w:id="439645461">
          <w:marLeft w:val="547"/>
          <w:marRight w:val="0"/>
          <w:marTop w:val="0"/>
          <w:marBottom w:val="0"/>
          <w:divBdr>
            <w:top w:val="none" w:sz="0" w:space="0" w:color="auto"/>
            <w:left w:val="none" w:sz="0" w:space="0" w:color="auto"/>
            <w:bottom w:val="none" w:sz="0" w:space="0" w:color="auto"/>
            <w:right w:val="none" w:sz="0" w:space="0" w:color="auto"/>
          </w:divBdr>
        </w:div>
        <w:div w:id="1009716049">
          <w:marLeft w:val="547"/>
          <w:marRight w:val="0"/>
          <w:marTop w:val="0"/>
          <w:marBottom w:val="0"/>
          <w:divBdr>
            <w:top w:val="none" w:sz="0" w:space="0" w:color="auto"/>
            <w:left w:val="none" w:sz="0" w:space="0" w:color="auto"/>
            <w:bottom w:val="none" w:sz="0" w:space="0" w:color="auto"/>
            <w:right w:val="none" w:sz="0" w:space="0" w:color="auto"/>
          </w:divBdr>
        </w:div>
        <w:div w:id="512305492">
          <w:marLeft w:val="547"/>
          <w:marRight w:val="0"/>
          <w:marTop w:val="0"/>
          <w:marBottom w:val="0"/>
          <w:divBdr>
            <w:top w:val="none" w:sz="0" w:space="0" w:color="auto"/>
            <w:left w:val="none" w:sz="0" w:space="0" w:color="auto"/>
            <w:bottom w:val="none" w:sz="0" w:space="0" w:color="auto"/>
            <w:right w:val="none" w:sz="0" w:space="0" w:color="auto"/>
          </w:divBdr>
        </w:div>
        <w:div w:id="1116024774">
          <w:marLeft w:val="547"/>
          <w:marRight w:val="0"/>
          <w:marTop w:val="0"/>
          <w:marBottom w:val="0"/>
          <w:divBdr>
            <w:top w:val="none" w:sz="0" w:space="0" w:color="auto"/>
            <w:left w:val="none" w:sz="0" w:space="0" w:color="auto"/>
            <w:bottom w:val="none" w:sz="0" w:space="0" w:color="auto"/>
            <w:right w:val="none" w:sz="0" w:space="0" w:color="auto"/>
          </w:divBdr>
        </w:div>
      </w:divsChild>
    </w:div>
    <w:div w:id="1684940167">
      <w:bodyDiv w:val="1"/>
      <w:marLeft w:val="0"/>
      <w:marRight w:val="0"/>
      <w:marTop w:val="0"/>
      <w:marBottom w:val="0"/>
      <w:divBdr>
        <w:top w:val="none" w:sz="0" w:space="0" w:color="auto"/>
        <w:left w:val="none" w:sz="0" w:space="0" w:color="auto"/>
        <w:bottom w:val="none" w:sz="0" w:space="0" w:color="auto"/>
        <w:right w:val="none" w:sz="0" w:space="0" w:color="auto"/>
      </w:divBdr>
      <w:divsChild>
        <w:div w:id="527304394">
          <w:marLeft w:val="547"/>
          <w:marRight w:val="0"/>
          <w:marTop w:val="0"/>
          <w:marBottom w:val="0"/>
          <w:divBdr>
            <w:top w:val="none" w:sz="0" w:space="0" w:color="auto"/>
            <w:left w:val="none" w:sz="0" w:space="0" w:color="auto"/>
            <w:bottom w:val="none" w:sz="0" w:space="0" w:color="auto"/>
            <w:right w:val="none" w:sz="0" w:space="0" w:color="auto"/>
          </w:divBdr>
        </w:div>
        <w:div w:id="889343430">
          <w:marLeft w:val="547"/>
          <w:marRight w:val="0"/>
          <w:marTop w:val="0"/>
          <w:marBottom w:val="0"/>
          <w:divBdr>
            <w:top w:val="none" w:sz="0" w:space="0" w:color="auto"/>
            <w:left w:val="none" w:sz="0" w:space="0" w:color="auto"/>
            <w:bottom w:val="none" w:sz="0" w:space="0" w:color="auto"/>
            <w:right w:val="none" w:sz="0" w:space="0" w:color="auto"/>
          </w:divBdr>
        </w:div>
        <w:div w:id="448820889">
          <w:marLeft w:val="547"/>
          <w:marRight w:val="0"/>
          <w:marTop w:val="0"/>
          <w:marBottom w:val="0"/>
          <w:divBdr>
            <w:top w:val="none" w:sz="0" w:space="0" w:color="auto"/>
            <w:left w:val="none" w:sz="0" w:space="0" w:color="auto"/>
            <w:bottom w:val="none" w:sz="0" w:space="0" w:color="auto"/>
            <w:right w:val="none" w:sz="0" w:space="0" w:color="auto"/>
          </w:divBdr>
        </w:div>
        <w:div w:id="1501968779">
          <w:marLeft w:val="547"/>
          <w:marRight w:val="0"/>
          <w:marTop w:val="0"/>
          <w:marBottom w:val="0"/>
          <w:divBdr>
            <w:top w:val="none" w:sz="0" w:space="0" w:color="auto"/>
            <w:left w:val="none" w:sz="0" w:space="0" w:color="auto"/>
            <w:bottom w:val="none" w:sz="0" w:space="0" w:color="auto"/>
            <w:right w:val="none" w:sz="0" w:space="0" w:color="auto"/>
          </w:divBdr>
        </w:div>
        <w:div w:id="1711758962">
          <w:marLeft w:val="547"/>
          <w:marRight w:val="0"/>
          <w:marTop w:val="0"/>
          <w:marBottom w:val="0"/>
          <w:divBdr>
            <w:top w:val="none" w:sz="0" w:space="0" w:color="auto"/>
            <w:left w:val="none" w:sz="0" w:space="0" w:color="auto"/>
            <w:bottom w:val="none" w:sz="0" w:space="0" w:color="auto"/>
            <w:right w:val="none" w:sz="0" w:space="0" w:color="auto"/>
          </w:divBdr>
        </w:div>
      </w:divsChild>
    </w:div>
    <w:div w:id="18321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bill/115th-congress/senate-bill/2582" TargetMode="External"/><Relationship Id="rId13" Type="http://schemas.openxmlformats.org/officeDocument/2006/relationships/hyperlink" Target="https://www.congress.gov/bill/115th-congress/house-bill/733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gress.gov/bill/116th-congress/senate-bill/48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ngress.gov/bill/115th-congress/house-bill/6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bill/115th-congress/senate-bill/1742" TargetMode="External"/><Relationship Id="rId5" Type="http://schemas.openxmlformats.org/officeDocument/2006/relationships/webSettings" Target="webSettings.xml"/><Relationship Id="rId15" Type="http://schemas.openxmlformats.org/officeDocument/2006/relationships/hyperlink" Target="https://www.congress.gov/bill/116th-congress/house-bill/1384" TargetMode="External"/><Relationship Id="rId10" Type="http://schemas.openxmlformats.org/officeDocument/2006/relationships/hyperlink" Target="https://www.congress.gov/bill/115th-congress/senate-bill/27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gress.gov/bill/115th-congress/senate-bill/1970" TargetMode="External"/><Relationship Id="rId14" Type="http://schemas.openxmlformats.org/officeDocument/2006/relationships/hyperlink" Target="https://www.congress.gov/bill/115th-congress/senate-bill/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82F5-9258-42F4-B57B-A1B59086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 Haran</dc:creator>
  <cp:keywords/>
  <dc:description/>
  <cp:lastModifiedBy>Christine F. Haran</cp:lastModifiedBy>
  <cp:revision>80</cp:revision>
  <cp:lastPrinted>2019-02-27T16:55:00Z</cp:lastPrinted>
  <dcterms:created xsi:type="dcterms:W3CDTF">2019-03-05T14:53:00Z</dcterms:created>
  <dcterms:modified xsi:type="dcterms:W3CDTF">2019-03-06T00:07:00Z</dcterms:modified>
</cp:coreProperties>
</file>