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rial" w:hAnsi="Arial"/>
          <w:b/>
          <w:color w:val="000000"/>
          <w:sz w:val="26"/>
        </w:rPr>
        <w:t>FACILITYFIX</w:t>
      </w:r>
    </w:p>
    <w:p>
      <w:pPr>
        <w:pStyle w:val="Title"/>
        <w:spacing w:before="360"/>
        <w:jc w:val="center"/>
      </w:pPr>
      <w:r>
        <w:rPr>
          <w:color w:val="000000"/>
        </w:rPr>
        <w:t>Final Integration &amp;</w:t>
        <w:br/>
        <w:t>Code Review Strategy</w:t>
      </w:r>
    </w:p>
    <w:p>
      <w:pPr>
        <w:spacing w:before="280"/>
        <w:jc w:val="center"/>
      </w:pPr>
      <w:r>
        <w:rPr>
          <w:rFonts w:ascii="Arial" w:hAnsi="Arial"/>
          <w:color w:val="000000"/>
          <w:sz w:val="24"/>
        </w:rPr>
        <w:t>Week 6 Internship Task</w:t>
      </w:r>
    </w:p>
    <w:p>
      <w:pPr>
        <w:spacing w:before="760"/>
        <w:jc w:val="center"/>
      </w:pPr>
      <w:r>
        <w:rPr>
          <w:rFonts w:ascii="Arial" w:hAnsi="Arial"/>
          <w:color w:val="000000"/>
          <w:sz w:val="20"/>
        </w:rPr>
        <w:t>Integration controls • Review workflow • Quality gates</w:t>
      </w:r>
    </w:p>
    <w:p>
      <w:pPr>
        <w:spacing w:before="2300"/>
        <w:jc w:val="center"/>
      </w:pPr>
      <w:r>
        <w:rPr>
          <w:rFonts w:ascii="Arial" w:hAnsi="Arial"/>
          <w:b/>
          <w:color w:val="000000"/>
          <w:sz w:val="18"/>
        </w:rPr>
        <w:t>Project repository</w:t>
      </w:r>
    </w:p>
    <w:p>
      <w:pPr>
        <w:jc w:val="center"/>
      </w:pPr>
      <w:r>
        <w:rPr>
          <w:rFonts w:ascii="Arial" w:hAnsi="Arial"/>
          <w:color w:val="000000"/>
          <w:sz w:val="18"/>
        </w:rPr>
        <w:t>https://github.com/hmmlavi/FacilityFix</w:t>
      </w:r>
    </w:p>
    <w:p>
      <w:r>
        <w:rPr>
          <w:color w:val="000000"/>
        </w:rPr>
        <w:br w:type="page"/>
      </w:r>
    </w:p>
    <w:p>
      <w:pPr>
        <w:pStyle w:val="Heading1"/>
      </w:pPr>
      <w:r>
        <w:rPr>
          <w:color w:val="000000"/>
        </w:rPr>
        <w:t>Purpose and Scope</w:t>
      </w:r>
    </w:p>
    <w:p>
      <w:r>
        <w:rPr>
          <w:color w:val="000000"/>
        </w:rPr>
        <w:t>This strategy defines a controlled way to bring FacilityFix features together, review changes consistently, and decide whether the application is ready for wider use. FacilityFix is described for this task as a college facility issue reporting and tracking web application built with Python, Flask, SQLite, HTML, CSS, and JavaScript. Its expected workflows include authentication, role-based access, issue reporting, issue tracking, coordinator management, status changes, input validation, database operations, and image uploads.</w:t>
      </w:r>
    </w:p>
    <w:p>
      <w:r>
        <w:rPr>
          <w:color w:val="000000"/>
        </w:rPr>
        <w:t>The plan is intentionally evidence-led. The public GitHub page was reachable and showed the project README plus a docs/ directory, but the available repository view did not expose the application source files for inspection. Therefore, the integration points below are based on the supplied project context, not verified file-by-file implementation claims. All checks and quality gates are proposed until someone runs and records them against the current checkout.</w:t>
      </w:r>
    </w:p>
    <w:p>
      <w:pPr>
        <w:pStyle w:val="Heading1"/>
      </w:pPr>
      <w:r>
        <w:rPr>
          <w:color w:val="000000"/>
        </w:rPr>
        <w:t>1. Project Integration Overview</w:t>
      </w:r>
    </w:p>
    <w:p>
      <w:r>
        <w:rPr>
          <w:color w:val="000000"/>
        </w:rPr>
        <w:t>The application should be treated as one request-to-data workflow rather than a set of isolated pages. A browser submits a form or requests a page; Flask routes receive the request, apply authentication and authorization checks, validate the input, call database or service logic, and return a template or redirect. Templates render the resulting state, while JavaScript and CSS improve interaction and presentation. File uploads add a separate path that must be validated and safely stored.</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Component</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Integration responsibility</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FacilityFix example / check</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Authentication</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Establish the current user and session; reject unauthenticated protected requests.</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Open the issue dashboard without logging in; it should redirect to login or return an intentional 401/403 response.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Role-based access</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Authorize actions using server-side role checks, not only hidden buttons.</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 reporter must not update another user's issue or use coordinator-only management routes.</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Routes / controllers</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Map HTTP methods and URLs to application operations and choose the response.</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Issue creation should accept the intended POST method and return a clear success or validation response.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Services / workflow logic</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Keep status rules and multi-step business decisions consistent where this layer exists.</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 status transition should be checked against allowed states before the database is updated.</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Validation</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Validate required fields, allowed values, lengths, IDs, and file constraints at the server boundary.</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 missing title or unsupported status must not create a partial or invalid issue record.</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SQLite / data access</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Persist issues, users, status changes, and upload metadata consistently; use transactions where multiple writes belong together.</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An issue and its initial status should not become inconsistent if one write fails.</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Templates / frontend</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Display correct state, validation messages, and role-appropriate actions without trusting client-side checks.</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After a status change, the page should show the saved status rather than stale data.</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Image uploads</w:t>
            </w:r>
          </w:p>
        </w:tc>
        <w:tc>
          <w:tcPr>
            <w:tcW w:type="dxa" w:w="381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Validate extension and size, use safe filenames, control storage paths, and link files to the correct issue.</w:t>
            </w:r>
          </w:p>
        </w:tc>
        <w:tc>
          <w:tcPr>
            <w:tcW w:type="dxa" w:w="432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Reject an oversized or unsupported file; do not allow a submitted filename to choose an arbitrary server path.</w:t>
            </w:r>
          </w:p>
        </w:tc>
      </w:tr>
    </w:tbl>
    <w:p>
      <w:pPr>
        <w:spacing w:after="20"/>
      </w:pPr>
    </w:p>
    <w:p>
      <w:r>
        <w:rPr>
          <w:color w:val="000000"/>
        </w:rPr>
        <w:t>Recommended integration contract: route handlers should not duplicate business rules across pages; database access should use parameterized SQL or safe ORM operations if an ORM is present; templates should escape user-controlled text; and upload handling should be isolated enough to test independently. Confirm the actual project structure before mapping these responsibilities to specific filenames.</w:t>
      </w:r>
    </w:p>
    <w:p>
      <w:pPr>
        <w:pStyle w:val="Heading1"/>
      </w:pPr>
      <w:r>
        <w:rPr>
          <w:color w:val="000000"/>
        </w:rPr>
        <w:t>2. Final Integration Plan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Stage</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Actions</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Dependencies and evidence</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Completion gate</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1. Baseline and inventory</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Pull the target branch; inspect README, docs, dependencies, configuration, route map, schema, templates, and current tests. Record the commit hash and known failures.</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Working checkout, dependency file, setup instructions; inventory checklist.</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A reproducible local setup and list of integration points exist.</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2. Configuration and database</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Confirm required configuration values, database path, schema creation/migration steps, foreign keys, and seed/test data. Keep secrets out of Git.</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Configuration documented; fresh test database can be created without using production data.</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App starts against a clean test database and integrity checks pass.</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3. Authentication and roles</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Integrate login/session handling with protected routes; verify role checks on every sensitive server action.</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Known roles and route-to-role matrix; test accounts or fixtures.</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Unauthenticated and unauthorized requests are rejected consistently.</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4. Issue lifecycle</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Connect report submission, list/detail views, coordinator actions, and status transitions. Confirm allowed transitions and ownership rules.</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Database schema and status definitions agreed; templates use consistent field names.</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Create → view → update status → reload displays the persisted state.</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5. Validation and uploads</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Apply server-side validation; enforce upload size/type rules; store files safely and associate metadata with the correct issue.</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Upload configuration and storage policy; boundary test cases.</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Invalid input is rejected without partial records or unsafe file paths.</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6. UI and error handling</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Check form names against route expectations, empty states, redirects, flash/error messages, and missing-record handling.</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Templates and route response contracts stable.</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Normal, empty, invalid, and not-found flows are understandable and consistent.</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7. Integrated verification</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Run unit, route, database, permission, upload, and end-to-end tests; run regression tests after fixes.</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Documented test command and isolated test data.</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All required tests pass or every exception has an owner and explicit release decision.</w:t>
            </w:r>
          </w:p>
        </w:tc>
      </w:tr>
      <w:tr>
        <w:tc>
          <w:tcPr>
            <w:tcW w:type="dxa" w:w="165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8. Review and release candidate</w:t>
            </w:r>
          </w:p>
        </w:tc>
        <w:tc>
          <w:tcPr>
            <w:tcW w:type="dxa" w:w="39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Open a pull request, resolve review comments, check diff and configuration, and produce a release checklist.</w:t>
            </w:r>
          </w:p>
        </w:tc>
        <w:tc>
          <w:tcPr>
            <w:tcW w:type="dxa" w:w="259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Review evidence, CI result if configured, setup/run instructions.</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Required approvals and quality gates are satisfied; remaining risks are documented.</w:t>
            </w:r>
          </w:p>
        </w:tc>
      </w:tr>
    </w:tbl>
    <w:p>
      <w:pPr>
        <w:spacing w:after="20"/>
      </w:pPr>
    </w:p>
    <w:p>
      <w:pPr>
        <w:pStyle w:val="Heading2"/>
      </w:pPr>
      <w:r>
        <w:rPr>
          <w:color w:val="000000"/>
        </w:rPr>
        <w:t>2.1 Integration checks and conflict resolution</w:t>
      </w:r>
    </w:p>
    <w:p>
      <w:pPr>
        <w:pStyle w:val="ListBullet"/>
        <w:spacing w:after="40"/>
      </w:pPr>
      <w:r>
        <w:rPr>
          <w:color w:val="000000"/>
        </w:rPr>
        <w:t>Before merging, update the feature branch from the agreed base branch and inspect the diff. Do not resolve a conflict by blindly accepting “ours” or “theirs” for database schema, access-control, or status-workflow code.</w:t>
      </w:r>
    </w:p>
    <w:p>
      <w:pPr>
        <w:pStyle w:val="ListBullet"/>
        <w:spacing w:after="40"/>
      </w:pPr>
      <w:r>
        <w:rPr>
          <w:color w:val="000000"/>
        </w:rPr>
        <w:t>For a route/template conflict, compare request field names, endpoint names, expected status codes, and template variables. Run the affected route test after resolving it.</w:t>
      </w:r>
    </w:p>
    <w:p>
      <w:pPr>
        <w:pStyle w:val="ListBullet"/>
        <w:spacing w:after="40"/>
      </w:pPr>
      <w:r>
        <w:rPr>
          <w:color w:val="000000"/>
        </w:rPr>
        <w:t>For schema conflicts, consolidate the intended schema change, check primary/foreign keys and indexes, and test against a newly created database. Never assume an existing local database proves the schema setup works.</w:t>
      </w:r>
    </w:p>
    <w:p>
      <w:pPr>
        <w:pStyle w:val="ListBullet"/>
        <w:spacing w:after="40"/>
      </w:pPr>
      <w:r>
        <w:rPr>
          <w:color w:val="000000"/>
        </w:rPr>
        <w:t>For configuration conflicts, preserve safe defaults and documented environment-variable names; do not commit secrets, local database files, or uploaded user content.</w:t>
      </w:r>
    </w:p>
    <w:p>
      <w:pPr>
        <w:pStyle w:val="ListBullet"/>
        <w:spacing w:after="40"/>
      </w:pPr>
      <w:r>
        <w:rPr>
          <w:color w:val="000000"/>
        </w:rPr>
        <w:t>After a conflict resolution, inspect `git diff --check`, review the full diff, run focused tests, then run the complete suite. Record the conflict and the verification performed in the pull request.</w:t>
      </w:r>
    </w:p>
    <w:p>
      <w:pPr>
        <w:pStyle w:val="Heading1"/>
      </w:pPr>
      <w:r>
        <w:rPr>
          <w:color w:val="000000"/>
        </w:rPr>
        <w:t>3. Code Review Strategy</w:t>
      </w:r>
    </w:p>
    <w:p>
      <w:r>
        <w:rPr>
          <w:color w:val="000000"/>
        </w:rPr>
        <w:t>Use a small, repeatable review loop for every meaningful change: explain the problem, describe the intended behavior, keep the diff focused, run relevant checks, review the diff, record findings, and merge only after blocking issues are resolved. Reviewers should evaluate behavior and risk, not merely formatting.</w:t>
      </w:r>
    </w:p>
    <w:p>
      <w:pPr>
        <w:pStyle w:val="Heading2"/>
      </w:pPr>
      <w:r>
        <w:rPr>
          <w:color w:val="000000"/>
        </w:rPr>
        <w:t>3.1 Standard review process</w:t>
      </w:r>
    </w:p>
    <w:p>
      <w:pPr>
        <w:pStyle w:val="ListNumber"/>
        <w:spacing w:after="60"/>
      </w:pPr>
      <w:r>
        <w:rPr>
          <w:color w:val="000000"/>
        </w:rPr>
        <w:t>Author opens a pull request from a short-lived feature branch and links the task or issue. The description states what changed, why, how it was tested, and any limitations.</w:t>
      </w:r>
    </w:p>
    <w:p>
      <w:pPr>
        <w:pStyle w:val="ListNumber"/>
        <w:spacing w:after="60"/>
      </w:pPr>
      <w:r>
        <w:rPr>
          <w:color w:val="000000"/>
        </w:rPr>
        <w:t>Author self-reviews the diff for debug code, accidental files, secrets, unrelated edits, missing tests, and changed configuration assumptions.</w:t>
      </w:r>
    </w:p>
    <w:p>
      <w:pPr>
        <w:pStyle w:val="ListNumber"/>
        <w:spacing w:after="60"/>
      </w:pPr>
      <w:r>
        <w:rPr>
          <w:color w:val="000000"/>
        </w:rPr>
        <w:t>Reviewer follows the main user path and at least one negative path. For example, inspect whether a reporter can submit a valid issue and whether a forged request can change a coordinator-only status.</w:t>
      </w:r>
    </w:p>
    <w:p>
      <w:pPr>
        <w:pStyle w:val="ListNumber"/>
        <w:spacing w:after="60"/>
      </w:pPr>
      <w:r>
        <w:rPr>
          <w:color w:val="000000"/>
        </w:rPr>
        <w:t>Reviewer labels each finding as blocking, important, or suggestion; comments should identify the risk and a reproducible example rather than only saying “fix this.”</w:t>
      </w:r>
    </w:p>
    <w:p>
      <w:pPr>
        <w:pStyle w:val="ListNumber"/>
        <w:spacing w:after="60"/>
      </w:pPr>
      <w:r>
        <w:rPr>
          <w:color w:val="000000"/>
        </w:rPr>
        <w:t>Author replies to each actionable comment, commits the correction, and requests re-review. The reviewer verifies the correction in the updated diff and checks nearby regressions.</w:t>
      </w:r>
    </w:p>
    <w:p>
      <w:pPr>
        <w:pStyle w:val="ListNumber"/>
        <w:spacing w:after="60"/>
      </w:pPr>
      <w:r>
        <w:rPr>
          <w:color w:val="000000"/>
        </w:rPr>
        <w:t>Merge only when required approvals, automated checks (if configured), and the readiness gates in Section 9 are met. If an exception is accepted, record the reason, owner, and follow-up date in the project issue tracker or pull request.</w:t>
      </w:r>
    </w:p>
    <w:p>
      <w:pPr>
        <w:pStyle w:val="Heading2"/>
      </w:pPr>
      <w:r>
        <w:rPr>
          <w:color w:val="000000"/>
        </w:rPr>
        <w:t>3.2 Review criteria and approval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Review area</w:t>
            </w:r>
          </w:p>
        </w:tc>
        <w:tc>
          <w:tcPr>
            <w:tcW w:type="dxa" w:w="50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Questions reviewers should answer</w:t>
            </w:r>
          </w:p>
        </w:tc>
        <w:tc>
          <w:tcPr>
            <w:tcW w:type="dxa" w:w="33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Required outcome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Behavior</w:t>
            </w:r>
          </w:p>
        </w:tc>
        <w:tc>
          <w:tcPr>
            <w:tcW w:type="dxa" w:w="50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Does the change meet the acceptance criteria? Are success, invalid, missing-record, and permission-denied paths handled?</w:t>
            </w:r>
          </w:p>
        </w:tc>
        <w:tc>
          <w:tcPr>
            <w:tcW w:type="dxa" w:w="33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No unexplained behavior gaps in the changed workflow.</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Security and privacy</w:t>
            </w:r>
          </w:p>
        </w:tc>
        <w:tc>
          <w:tcPr>
            <w:tcW w:type="dxa" w:w="50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Are protected routes authorized server-side? Are secrets, stack traces, unsafe paths, or untrusted HTML exposed?</w:t>
            </w:r>
          </w:p>
        </w:tc>
        <w:tc>
          <w:tcPr>
            <w:tcW w:type="dxa" w:w="33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No known critical/high-risk issue left unresolved.</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Data integrity</w:t>
            </w:r>
          </w:p>
        </w:tc>
        <w:tc>
          <w:tcPr>
            <w:tcW w:type="dxa" w:w="50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Are SQL parameters used safely? Are transactions and constraints appropriate? Can repeated submissions create duplicates?</w:t>
            </w:r>
          </w:p>
        </w:tc>
        <w:tc>
          <w:tcPr>
            <w:tcW w:type="dxa" w:w="33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Data remains valid after success and failure paths.</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Maintainability</w:t>
            </w:r>
          </w:p>
        </w:tc>
        <w:tc>
          <w:tcPr>
            <w:tcW w:type="dxa" w:w="50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Are names clear, logic appropriately separated, duplication controlled, and complex decisions explained?</w:t>
            </w:r>
          </w:p>
        </w:tc>
        <w:tc>
          <w:tcPr>
            <w:tcW w:type="dxa" w:w="33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Another developer can follow the change without guessing.</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Testing</w:t>
            </w:r>
          </w:p>
        </w:tc>
        <w:tc>
          <w:tcPr>
            <w:tcW w:type="dxa" w:w="50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Do tests cover the change and a likely regression? Are they deterministic and isolated from real data?</w:t>
            </w:r>
          </w:p>
        </w:tc>
        <w:tc>
          <w:tcPr>
            <w:tcW w:type="dxa" w:w="33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Relevant tests pass; gaps are documented and justified.</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User experience</w:t>
            </w:r>
          </w:p>
        </w:tc>
        <w:tc>
          <w:tcPr>
            <w:tcW w:type="dxa" w:w="50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Are validation messages useful, templates consistent, and keyboard/error states usable?</w:t>
            </w:r>
          </w:p>
        </w:tc>
        <w:tc>
          <w:tcPr>
            <w:tcW w:type="dxa" w:w="33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Users can understand success, failure, and next steps.</w:t>
            </w:r>
          </w:p>
        </w:tc>
      </w:tr>
    </w:tbl>
    <w:p>
      <w:pPr>
        <w:spacing w:after="20"/>
      </w:pPr>
    </w:p>
    <w:p>
      <w:r>
        <w:rPr>
          <w:color w:val="000000"/>
        </w:rPr>
        <w:t>Approval rule (proposed): require one independent approval for ordinary changes and a second approval for authentication/authorization, schema, upload handling, or status-workflow changes when a second reviewer is available. The author should not be the sole approver of their own change. If the project is currently a solo exercise, record the self-review honestly and arrange an independent review before wider deployment rather than representing self-review as peer approval.</w:t>
      </w:r>
    </w:p>
    <w:p>
      <w:pPr>
        <w:pStyle w:val="Heading1"/>
      </w:pPr>
      <w:r>
        <w:rPr>
          <w:color w:val="000000"/>
        </w:rPr>
        <w:t>4. Code Review Checklist</w:t>
      </w:r>
    </w:p>
    <w:p>
      <w:pPr>
        <w:pStyle w:val="Heading2"/>
      </w:pPr>
      <w:r>
        <w:rPr>
          <w:color w:val="000000"/>
        </w:rPr>
        <w:t>Correctness and workflow</w:t>
      </w:r>
    </w:p>
    <w:p>
      <w:pPr>
        <w:spacing w:after="40"/>
        <w:ind w:left="216"/>
      </w:pPr>
      <w:r>
        <w:rPr>
          <w:rFonts w:ascii="Arial" w:hAnsi="Arial"/>
          <w:color w:val="000000"/>
        </w:rPr>
        <w:t xml:space="preserve">☐  </w:t>
      </w:r>
      <w:r>
        <w:rPr>
          <w:color w:val="000000"/>
        </w:rPr>
        <w:t>Acceptance criteria map to changed code and tests.</w:t>
      </w:r>
    </w:p>
    <w:p>
      <w:pPr>
        <w:spacing w:after="40"/>
        <w:ind w:left="216"/>
      </w:pPr>
      <w:r>
        <w:rPr>
          <w:rFonts w:ascii="Arial" w:hAnsi="Arial"/>
          <w:color w:val="000000"/>
        </w:rPr>
        <w:t xml:space="preserve">☐  </w:t>
      </w:r>
      <w:r>
        <w:rPr>
          <w:color w:val="000000"/>
        </w:rPr>
        <w:t>Issue creation, viewing, assignment/coordination, and status transitions preserve the intended workflow.</w:t>
      </w:r>
    </w:p>
    <w:p>
      <w:pPr>
        <w:spacing w:after="40"/>
        <w:ind w:left="216"/>
      </w:pPr>
      <w:r>
        <w:rPr>
          <w:rFonts w:ascii="Arial" w:hAnsi="Arial"/>
          <w:color w:val="000000"/>
        </w:rPr>
        <w:t xml:space="preserve">☐  </w:t>
      </w:r>
      <w:r>
        <w:rPr>
          <w:color w:val="000000"/>
        </w:rPr>
        <w:t>Invalid IDs, deleted records, repeated submissions, and unexpected status values are handled deliberately.</w:t>
      </w:r>
    </w:p>
    <w:p>
      <w:pPr>
        <w:pStyle w:val="Heading2"/>
      </w:pPr>
      <w:r>
        <w:rPr>
          <w:color w:val="000000"/>
        </w:rPr>
        <w:t>Readability and maintainability</w:t>
      </w:r>
    </w:p>
    <w:p>
      <w:pPr>
        <w:spacing w:after="40"/>
        <w:ind w:left="216"/>
      </w:pPr>
      <w:r>
        <w:rPr>
          <w:rFonts w:ascii="Arial" w:hAnsi="Arial"/>
          <w:color w:val="000000"/>
        </w:rPr>
        <w:t xml:space="preserve">☐  </w:t>
      </w:r>
      <w:r>
        <w:rPr>
          <w:color w:val="000000"/>
        </w:rPr>
        <w:t>Functions, route names, variables, and database fields use consistent, descriptive names.</w:t>
      </w:r>
    </w:p>
    <w:p>
      <w:pPr>
        <w:spacing w:after="40"/>
        <w:ind w:left="216"/>
      </w:pPr>
      <w:r>
        <w:rPr>
          <w:rFonts w:ascii="Arial" w:hAnsi="Arial"/>
          <w:color w:val="000000"/>
        </w:rPr>
        <w:t xml:space="preserve">☐  </w:t>
      </w:r>
      <w:r>
        <w:rPr>
          <w:color w:val="000000"/>
        </w:rPr>
        <w:t>Business rules are not duplicated inconsistently across routes or templates.</w:t>
      </w:r>
    </w:p>
    <w:p>
      <w:pPr>
        <w:spacing w:after="40"/>
        <w:ind w:left="216"/>
      </w:pPr>
      <w:r>
        <w:rPr>
          <w:rFonts w:ascii="Arial" w:hAnsi="Arial"/>
          <w:color w:val="000000"/>
        </w:rPr>
        <w:t xml:space="preserve">☐  </w:t>
      </w:r>
      <w:r>
        <w:rPr>
          <w:color w:val="000000"/>
        </w:rPr>
        <w:t>No dead code, debug prints, unexplained magic values, or unrelated formatting changes remain.</w:t>
      </w:r>
    </w:p>
    <w:p>
      <w:pPr>
        <w:pStyle w:val="Heading2"/>
      </w:pPr>
      <w:r>
        <w:rPr>
          <w:color w:val="000000"/>
        </w:rPr>
        <w:t>Authentication and authorization</w:t>
      </w:r>
    </w:p>
    <w:p>
      <w:pPr>
        <w:spacing w:after="40"/>
        <w:ind w:left="216"/>
      </w:pPr>
      <w:r>
        <w:rPr>
          <w:rFonts w:ascii="Arial" w:hAnsi="Arial"/>
          <w:color w:val="000000"/>
        </w:rPr>
        <w:t xml:space="preserve">☐  </w:t>
      </w:r>
      <w:r>
        <w:rPr>
          <w:color w:val="000000"/>
        </w:rPr>
        <w:t>Protected routes reject unauthenticated requests.</w:t>
      </w:r>
    </w:p>
    <w:p>
      <w:pPr>
        <w:spacing w:after="40"/>
        <w:ind w:left="216"/>
      </w:pPr>
      <w:r>
        <w:rPr>
          <w:rFonts w:ascii="Arial" w:hAnsi="Arial"/>
          <w:color w:val="000000"/>
        </w:rPr>
        <w:t xml:space="preserve">☐  </w:t>
      </w:r>
      <w:r>
        <w:rPr>
          <w:color w:val="000000"/>
        </w:rPr>
        <w:t>Role and ownership checks are enforced on the server for every read or mutation that needs them.</w:t>
      </w:r>
    </w:p>
    <w:p>
      <w:pPr>
        <w:spacing w:after="40"/>
        <w:ind w:left="216"/>
      </w:pPr>
      <w:r>
        <w:rPr>
          <w:rFonts w:ascii="Arial" w:hAnsi="Arial"/>
          <w:color w:val="000000"/>
        </w:rPr>
        <w:t xml:space="preserve">☐  </w:t>
      </w:r>
      <w:r>
        <w:rPr>
          <w:color w:val="000000"/>
        </w:rPr>
        <w:t>Session configuration is appropriate; passwords are hashed with a suitable password-hashing method if password authentication is implemented.</w:t>
      </w:r>
    </w:p>
    <w:p>
      <w:pPr>
        <w:spacing w:after="40"/>
        <w:ind w:left="216"/>
      </w:pPr>
      <w:r>
        <w:rPr>
          <w:rFonts w:ascii="Arial" w:hAnsi="Arial"/>
          <w:color w:val="000000"/>
        </w:rPr>
        <w:t xml:space="preserve">☐  </w:t>
      </w:r>
      <w:r>
        <w:rPr>
          <w:color w:val="000000"/>
        </w:rPr>
        <w:t>Error messages do not disclose credentials, secrets, or internal tracebacks to ordinary users.</w:t>
      </w:r>
    </w:p>
    <w:p>
      <w:pPr>
        <w:pStyle w:val="Heading2"/>
      </w:pPr>
      <w:r>
        <w:rPr>
          <w:color w:val="000000"/>
        </w:rPr>
        <w:t>Validation and uploads</w:t>
      </w:r>
    </w:p>
    <w:p>
      <w:pPr>
        <w:spacing w:after="40"/>
        <w:ind w:left="216"/>
      </w:pPr>
      <w:r>
        <w:rPr>
          <w:rFonts w:ascii="Arial" w:hAnsi="Arial"/>
          <w:color w:val="000000"/>
        </w:rPr>
        <w:t xml:space="preserve">☐  </w:t>
      </w:r>
      <w:r>
        <w:rPr>
          <w:color w:val="000000"/>
        </w:rPr>
        <w:t>Required text fields are trimmed and checked for empty values and reasonable lengths.</w:t>
      </w:r>
    </w:p>
    <w:p>
      <w:pPr>
        <w:spacing w:after="40"/>
        <w:ind w:left="216"/>
      </w:pPr>
      <w:r>
        <w:rPr>
          <w:rFonts w:ascii="Arial" w:hAnsi="Arial"/>
          <w:color w:val="000000"/>
        </w:rPr>
        <w:t xml:space="preserve">☐  </w:t>
      </w:r>
      <w:r>
        <w:rPr>
          <w:color w:val="000000"/>
        </w:rPr>
        <w:t>IDs and status values are validated server-side against known records and allowed states.</w:t>
      </w:r>
    </w:p>
    <w:p>
      <w:pPr>
        <w:spacing w:after="40"/>
        <w:ind w:left="216"/>
      </w:pPr>
      <w:r>
        <w:rPr>
          <w:rFonts w:ascii="Arial" w:hAnsi="Arial"/>
          <w:color w:val="000000"/>
        </w:rPr>
        <w:t xml:space="preserve">☐  </w:t>
      </w:r>
      <w:r>
        <w:rPr>
          <w:color w:val="000000"/>
        </w:rPr>
        <w:t>Upload extension/type and size limits are enforced; filenames are sanitized and storage paths cannot be controlled by user input.</w:t>
      </w:r>
    </w:p>
    <w:p>
      <w:pPr>
        <w:spacing w:after="40"/>
        <w:ind w:left="216"/>
      </w:pPr>
      <w:r>
        <w:rPr>
          <w:rFonts w:ascii="Arial" w:hAnsi="Arial"/>
          <w:color w:val="000000"/>
        </w:rPr>
        <w:t xml:space="preserve">☐  </w:t>
      </w:r>
      <w:r>
        <w:rPr>
          <w:color w:val="000000"/>
        </w:rPr>
        <w:t>The app handles missing files, empty filenames, invalid content, and storage failures without leaving orphaned records.</w:t>
      </w:r>
    </w:p>
    <w:p>
      <w:pPr>
        <w:pStyle w:val="Heading2"/>
      </w:pPr>
      <w:r>
        <w:rPr>
          <w:color w:val="000000"/>
        </w:rPr>
        <w:t>Database integrity</w:t>
      </w:r>
    </w:p>
    <w:p>
      <w:pPr>
        <w:spacing w:after="40"/>
        <w:ind w:left="216"/>
      </w:pPr>
      <w:r>
        <w:rPr>
          <w:rFonts w:ascii="Arial" w:hAnsi="Arial"/>
          <w:color w:val="000000"/>
        </w:rPr>
        <w:t xml:space="preserve">☐  </w:t>
      </w:r>
      <w:r>
        <w:rPr>
          <w:color w:val="000000"/>
        </w:rPr>
        <w:t>SQL uses parameters rather than string concatenation for user-controlled values.</w:t>
      </w:r>
    </w:p>
    <w:p>
      <w:pPr>
        <w:spacing w:after="40"/>
        <w:ind w:left="216"/>
      </w:pPr>
      <w:r>
        <w:rPr>
          <w:rFonts w:ascii="Arial" w:hAnsi="Arial"/>
          <w:color w:val="000000"/>
        </w:rPr>
        <w:t xml:space="preserve">☐  </w:t>
      </w:r>
      <w:r>
        <w:rPr>
          <w:color w:val="000000"/>
        </w:rPr>
        <w:t>Primary keys, foreign keys, uniqueness, and nullability rules match the data model; SQLite foreign-key enforcement is checked where applicable.</w:t>
      </w:r>
    </w:p>
    <w:p>
      <w:pPr>
        <w:spacing w:after="40"/>
        <w:ind w:left="216"/>
      </w:pPr>
      <w:r>
        <w:rPr>
          <w:rFonts w:ascii="Arial" w:hAnsi="Arial"/>
          <w:color w:val="000000"/>
        </w:rPr>
        <w:t xml:space="preserve">☐  </w:t>
      </w:r>
      <w:r>
        <w:rPr>
          <w:color w:val="000000"/>
        </w:rPr>
        <w:t>Connections/cursors are closed reliably; multi-step changes use transactions and roll back on failure.</w:t>
      </w:r>
    </w:p>
    <w:p>
      <w:pPr>
        <w:spacing w:after="40"/>
        <w:ind w:left="216"/>
      </w:pPr>
      <w:r>
        <w:rPr>
          <w:rFonts w:ascii="Arial" w:hAnsi="Arial"/>
          <w:color w:val="000000"/>
        </w:rPr>
        <w:t xml:space="preserve">☐  </w:t>
      </w:r>
      <w:r>
        <w:rPr>
          <w:color w:val="000000"/>
        </w:rPr>
        <w:t>Tests use isolated temporary databases or fixtures, not a developer's real/local data.</w:t>
      </w:r>
    </w:p>
    <w:p>
      <w:pPr>
        <w:pStyle w:val="Heading2"/>
      </w:pPr>
      <w:r>
        <w:rPr>
          <w:color w:val="000000"/>
        </w:rPr>
        <w:t>Error handling and interface</w:t>
      </w:r>
    </w:p>
    <w:p>
      <w:pPr>
        <w:spacing w:after="40"/>
        <w:ind w:left="216"/>
      </w:pPr>
      <w:r>
        <w:rPr>
          <w:rFonts w:ascii="Arial" w:hAnsi="Arial"/>
          <w:color w:val="000000"/>
        </w:rPr>
        <w:t xml:space="preserve">☐  </w:t>
      </w:r>
      <w:r>
        <w:rPr>
          <w:color w:val="000000"/>
        </w:rPr>
        <w:t>Expected validation and permission errors return an intentional response and useful message.</w:t>
      </w:r>
    </w:p>
    <w:p>
      <w:pPr>
        <w:spacing w:after="40"/>
        <w:ind w:left="216"/>
      </w:pPr>
      <w:r>
        <w:rPr>
          <w:rFonts w:ascii="Arial" w:hAnsi="Arial"/>
          <w:color w:val="000000"/>
        </w:rPr>
        <w:t xml:space="preserve">☐  </w:t>
      </w:r>
      <w:r>
        <w:rPr>
          <w:color w:val="000000"/>
        </w:rPr>
        <w:t>Missing issue IDs and unknown routes do not cause uncaught exceptions.</w:t>
      </w:r>
    </w:p>
    <w:p>
      <w:pPr>
        <w:spacing w:after="40"/>
        <w:ind w:left="216"/>
      </w:pPr>
      <w:r>
        <w:rPr>
          <w:rFonts w:ascii="Arial" w:hAnsi="Arial"/>
          <w:color w:val="000000"/>
        </w:rPr>
        <w:t xml:space="preserve">☐  </w:t>
      </w:r>
      <w:r>
        <w:rPr>
          <w:color w:val="000000"/>
        </w:rPr>
        <w:t>Templates escape untrusted content and do not rely on client-side JavaScript as the only security control.</w:t>
      </w:r>
    </w:p>
    <w:p>
      <w:pPr>
        <w:spacing w:after="40"/>
        <w:ind w:left="216"/>
      </w:pPr>
      <w:r>
        <w:rPr>
          <w:rFonts w:ascii="Arial" w:hAnsi="Arial"/>
          <w:color w:val="000000"/>
        </w:rPr>
        <w:t xml:space="preserve">☐  </w:t>
      </w:r>
      <w:r>
        <w:rPr>
          <w:color w:val="000000"/>
        </w:rPr>
        <w:t>Forms remain usable with keyboard navigation and have clear labels and error feedback.</w:t>
      </w:r>
    </w:p>
    <w:p>
      <w:pPr>
        <w:pStyle w:val="Heading2"/>
      </w:pPr>
      <w:r>
        <w:rPr>
          <w:color w:val="000000"/>
        </w:rPr>
        <w:t>Tests and documentation</w:t>
      </w:r>
    </w:p>
    <w:p>
      <w:pPr>
        <w:spacing w:after="40"/>
        <w:ind w:left="216"/>
      </w:pPr>
      <w:r>
        <w:rPr>
          <w:rFonts w:ascii="Arial" w:hAnsi="Arial"/>
          <w:color w:val="000000"/>
        </w:rPr>
        <w:t xml:space="preserve">☐  </w:t>
      </w:r>
      <w:r>
        <w:rPr>
          <w:color w:val="000000"/>
        </w:rPr>
        <w:t>A test covers the changed behavior and at least one relevant negative case.</w:t>
      </w:r>
    </w:p>
    <w:p>
      <w:pPr>
        <w:spacing w:after="40"/>
        <w:ind w:left="216"/>
      </w:pPr>
      <w:r>
        <w:rPr>
          <w:rFonts w:ascii="Arial" w:hAnsi="Arial"/>
          <w:color w:val="000000"/>
        </w:rPr>
        <w:t xml:space="preserve">☐  </w:t>
      </w:r>
      <w:r>
        <w:rPr>
          <w:color w:val="000000"/>
        </w:rPr>
        <w:t>Regression tests cover adjacent workflows affected by shared routes, schema, or templates.</w:t>
      </w:r>
    </w:p>
    <w:p>
      <w:pPr>
        <w:spacing w:after="40"/>
        <w:ind w:left="216"/>
      </w:pPr>
      <w:r>
        <w:rPr>
          <w:rFonts w:ascii="Arial" w:hAnsi="Arial"/>
          <w:color w:val="000000"/>
        </w:rPr>
        <w:t xml:space="preserve">☐  </w:t>
      </w:r>
      <w:r>
        <w:rPr>
          <w:color w:val="000000"/>
        </w:rPr>
        <w:t>Setup steps, environment variables, upload limits, database initialization, and known limitations are updated when behavior changes.</w:t>
      </w:r>
    </w:p>
    <w:p>
      <w:pPr>
        <w:spacing w:after="40"/>
        <w:ind w:left="216"/>
      </w:pPr>
      <w:r>
        <w:rPr>
          <w:rFonts w:ascii="Arial" w:hAnsi="Arial"/>
          <w:color w:val="000000"/>
        </w:rPr>
        <w:t xml:space="preserve">☐  </w:t>
      </w:r>
      <w:r>
        <w:rPr>
          <w:color w:val="000000"/>
        </w:rPr>
        <w:t>Pull request includes commands run and actual results; no test is marked passing without execution evidence.</w:t>
      </w:r>
    </w:p>
    <w:p>
      <w:pPr>
        <w:pStyle w:val="Heading1"/>
      </w:pPr>
      <w:r>
        <w:rPr>
          <w:color w:val="000000"/>
        </w:rPr>
        <w:t>5. Team Roles and Responsibilities</w:t>
      </w:r>
    </w:p>
    <w:p>
      <w:r>
        <w:rPr>
          <w:color w:val="000000"/>
        </w:rPr>
        <w:t>The following roles describe a proposed workflow, not a claim that these individuals or a formal team currently exist. In a small project, one person may cover more than one role, but high-risk changes should receive an independent review when possible.</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Proposed role</w:t>
            </w:r>
          </w:p>
        </w:tc>
        <w:tc>
          <w:tcPr>
            <w:tcW w:type="dxa" w:w="53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Responsibilities</w:t>
            </w:r>
          </w:p>
        </w:tc>
        <w:tc>
          <w:tcPr>
            <w:tcW w:type="dxa" w:w="28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Evidence produced</w:t>
            </w:r>
          </w:p>
        </w:tc>
      </w:tr>
      <w:tr>
        <w:tc>
          <w:tcPr>
            <w:tcW w:type="dxa" w:w="194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Developer / author</w:t>
            </w:r>
          </w:p>
        </w:tc>
        <w:tc>
          <w:tcPr>
            <w:tcW w:type="dxa" w:w="53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Implements a focused change, updates tests/docs, runs local checks, self-reviews the diff, responds to feedback, and avoids committing secrets or local data.</w:t>
            </w:r>
          </w:p>
        </w:tc>
        <w:tc>
          <w:tcPr>
            <w:tcW w:type="dxa" w:w="28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Pull request description, commits, test output, replies to review comments.</w:t>
            </w:r>
          </w:p>
        </w:tc>
      </w:tr>
      <w:tr>
        <w:tc>
          <w:tcPr>
            <w:tcW w:type="dxa" w:w="194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Reviewer</w:t>
            </w:r>
          </w:p>
        </w:tc>
        <w:tc>
          <w:tcPr>
            <w:tcW w:type="dxa" w:w="53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Checks acceptance criteria, permissions, data integrity, maintainability, test quality, and risk; classifies findings and verifies fixes.</w:t>
            </w:r>
          </w:p>
        </w:tc>
        <w:tc>
          <w:tcPr>
            <w:tcW w:type="dxa" w:w="28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Review comments, approval or explicit change request, re-review confirmation.</w:t>
            </w:r>
          </w:p>
        </w:tc>
      </w:tr>
      <w:tr>
        <w:tc>
          <w:tcPr>
            <w:tcW w:type="dxa" w:w="194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QA tester</w:t>
            </w:r>
          </w:p>
        </w:tc>
        <w:tc>
          <w:tcPr>
            <w:tcW w:type="dxa" w:w="53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Runs documented scenarios on a clean test database; tests role boundaries, invalid inputs, uploads, persistence, and regressions.</w:t>
            </w:r>
          </w:p>
        </w:tc>
        <w:tc>
          <w:tcPr>
            <w:tcW w:type="dxa" w:w="28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Test-case results, reproduction steps, evidence references, defect reports.</w:t>
            </w:r>
          </w:p>
        </w:tc>
      </w:tr>
      <w:tr>
        <w:tc>
          <w:tcPr>
            <w:tcW w:type="dxa" w:w="194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Project coordinator</w:t>
            </w:r>
          </w:p>
        </w:tc>
        <w:tc>
          <w:tcPr>
            <w:tcW w:type="dxa" w:w="53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Confirms scope and priorities, resolves requirement questions, tracks blockers and accepted risks, and decides whether readiness evidence is sufficient.</w:t>
            </w:r>
          </w:p>
        </w:tc>
        <w:tc>
          <w:tcPr>
            <w:tcW w:type="dxa" w:w="28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Acceptance criteria, prioritized issue list, release decision and known-issues record.</w:t>
            </w:r>
          </w:p>
        </w:tc>
      </w:tr>
    </w:tbl>
    <w:p>
      <w:pPr>
        <w:spacing w:after="20"/>
      </w:pPr>
    </w:p>
    <w:p>
      <w:pPr>
        <w:pStyle w:val="Heading1"/>
      </w:pPr>
      <w:r>
        <w:rPr>
          <w:color w:val="000000"/>
        </w:rPr>
        <w:t>6. Feedback and Defect Management</w:t>
      </w:r>
    </w:p>
    <w:p>
      <w:pPr>
        <w:pStyle w:val="Heading2"/>
      </w:pPr>
      <w:r>
        <w:rPr>
          <w:color w:val="000000"/>
        </w:rPr>
        <w:t>6.1 Record each finding consistently</w:t>
      </w:r>
    </w:p>
    <w:p>
      <w:r>
        <w:rPr>
          <w:color w:val="000000"/>
        </w:rPr>
        <w:t>Use the pull request discussion for code-specific feedback and a tracked issue/defect record for work that needs follow-up beyond the current change. Each defect should include: a short title; affected workflow or file/route; environment and commit; prerequisites; exact reproduction steps; expected result; actual result; severity; priority; evidence such as a redacted screenshot or log; owner; status; and retest result.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Priority</w:t>
            </w:r>
          </w:p>
        </w:tc>
        <w:tc>
          <w:tcPr>
            <w:tcW w:type="dxa" w:w="316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Meaning</w:t>
            </w:r>
          </w:p>
        </w:tc>
        <w:tc>
          <w:tcPr>
            <w:tcW w:type="dxa" w:w="35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Example</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Target handling</w:t>
            </w:r>
          </w:p>
        </w:tc>
      </w:tr>
      <w:tr>
        <w:tc>
          <w:tcPr>
            <w:tcW w:type="dxa" w:w="15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P0 — Critical</w:t>
            </w:r>
          </w:p>
        </w:tc>
        <w:tc>
          <w:tcPr>
            <w:tcW w:type="dxa" w:w="316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Security compromise, widespread data loss, or core app unusable.</w:t>
            </w:r>
          </w:p>
        </w:tc>
        <w:tc>
          <w:tcPr>
            <w:tcW w:type="dxa" w:w="35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 reporter can access coordinator-only actions and change any issue.</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Stop merge/release; contain and fix before proceeding.</w:t>
            </w:r>
          </w:p>
        </w:tc>
      </w:tr>
      <w:tr>
        <w:tc>
          <w:tcPr>
            <w:tcW w:type="dxa" w:w="15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P1 — High</w:t>
            </w:r>
          </w:p>
        </w:tc>
        <w:tc>
          <w:tcPr>
            <w:tcW w:type="dxa" w:w="316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Major workflow broken or serious data integrity/security risk.</w:t>
            </w:r>
          </w:p>
        </w:tc>
        <w:tc>
          <w:tcPr>
            <w:tcW w:type="dxa" w:w="35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Issue submission reports success but fails to persist the issue.</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Fix before release candidate; retest affected workflow and regression paths.</w:t>
            </w:r>
          </w:p>
        </w:tc>
      </w:tr>
      <w:tr>
        <w:tc>
          <w:tcPr>
            <w:tcW w:type="dxa" w:w="15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P2 — Normal</w:t>
            </w:r>
          </w:p>
        </w:tc>
        <w:tc>
          <w:tcPr>
            <w:tcW w:type="dxa" w:w="316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 limited feature defect with a workable alternative.</w:t>
            </w:r>
          </w:p>
        </w:tc>
        <w:tc>
          <w:tcPr>
            <w:tcW w:type="dxa" w:w="35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Coordinator filter fails for one supported status value.</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Schedule in current iteration or explicitly defer with owner and rationale.</w:t>
            </w:r>
          </w:p>
        </w:tc>
      </w:tr>
      <w:tr>
        <w:tc>
          <w:tcPr>
            <w:tcW w:type="dxa" w:w="151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P3 — Low</w:t>
            </w:r>
          </w:p>
        </w:tc>
        <w:tc>
          <w:tcPr>
            <w:tcW w:type="dxa" w:w="316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Minor usability, wording, or non-blocking improvement.</w:t>
            </w:r>
          </w:p>
        </w:tc>
        <w:tc>
          <w:tcPr>
            <w:tcW w:type="dxa" w:w="352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A validation message is unclear but the form remains usable.</w:t>
            </w:r>
          </w:p>
        </w:tc>
        <w:tc>
          <w:tcPr>
            <w:tcW w:type="dxa" w:w="2088"/>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Track and prioritize with other improvements.</w:t>
            </w:r>
          </w:p>
        </w:tc>
      </w:tr>
    </w:tbl>
    <w:p>
      <w:pPr>
        <w:spacing w:after="20"/>
      </w:pPr>
    </w:p>
    <w:p>
      <w:pPr>
        <w:pStyle w:val="Heading2"/>
      </w:pPr>
      <w:r>
        <w:rPr>
          <w:color w:val="000000"/>
        </w:rPr>
        <w:t>6.2 Finding lifecycle</w:t>
      </w:r>
    </w:p>
    <w:p>
      <w:pPr>
        <w:pStyle w:val="ListNumber"/>
        <w:spacing w:after="60"/>
      </w:pPr>
      <w:r>
        <w:rPr>
          <w:color w:val="000000"/>
        </w:rPr>
        <w:t>New: reviewer or tester records a reproducible observation and links it to the changed code or test case.</w:t>
      </w:r>
    </w:p>
    <w:p>
      <w:pPr>
        <w:pStyle w:val="ListNumber"/>
        <w:spacing w:after="60"/>
      </w:pPr>
      <w:r>
        <w:rPr>
          <w:color w:val="000000"/>
        </w:rPr>
        <w:t>Triaged: reviewer/coordinator confirms severity, priority, scope, and whether the issue blocks merging.</w:t>
      </w:r>
    </w:p>
    <w:p>
      <w:pPr>
        <w:pStyle w:val="ListNumber"/>
        <w:spacing w:after="60"/>
      </w:pPr>
      <w:r>
        <w:rPr>
          <w:color w:val="000000"/>
        </w:rPr>
        <w:t>In progress: developer acknowledges the finding and records the intended fix.</w:t>
      </w:r>
    </w:p>
    <w:p>
      <w:pPr>
        <w:pStyle w:val="ListNumber"/>
        <w:spacing w:after="60"/>
      </w:pPr>
      <w:r>
        <w:rPr>
          <w:color w:val="000000"/>
        </w:rPr>
        <w:t>Fixed: correction is committed with a test where practical; “fixed” does not yet mean verified.</w:t>
      </w:r>
    </w:p>
    <w:p>
      <w:pPr>
        <w:pStyle w:val="ListNumber"/>
        <w:spacing w:after="60"/>
      </w:pPr>
      <w:r>
        <w:rPr>
          <w:color w:val="000000"/>
        </w:rPr>
        <w:t>Retest: QA or reviewer repeats the original steps on the updated commit and runs a focused regression check.</w:t>
      </w:r>
    </w:p>
    <w:p>
      <w:pPr>
        <w:pStyle w:val="ListNumber"/>
        <w:spacing w:after="60"/>
      </w:pPr>
      <w:r>
        <w:rPr>
          <w:color w:val="000000"/>
        </w:rPr>
        <w:t>Closed: evidence confirms the expected result and no new regression is observed. If the problem remains, reopen it with updated evidence.</w:t>
      </w:r>
    </w:p>
    <w:p>
      <w:pPr>
        <w:pStyle w:val="ListNumber"/>
        <w:spacing w:after="60"/>
      </w:pPr>
      <w:r>
        <w:rPr>
          <w:color w:val="000000"/>
        </w:rPr>
        <w:t>Deferred / accepted risk: record the reason, impact, responsible owner, mitigation, and condition/date for reconsideration. Do not silently drop review comments.</w:t>
      </w:r>
    </w:p>
    <w:p>
      <w:pPr>
        <w:pStyle w:val="Heading1"/>
      </w:pPr>
      <w:r>
        <w:rPr>
          <w:color w:val="000000"/>
        </w:rPr>
        <w:t>7. Quality Assurance and Continuous Integration</w:t>
      </w:r>
    </w:p>
    <w:p>
      <w:pPr>
        <w:pStyle w:val="Heading2"/>
      </w:pPr>
      <w:r>
        <w:rPr>
          <w:color w:val="000000"/>
        </w:rPr>
        <w:t>7.1 Proposed test layers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Layer</w:t>
            </w:r>
          </w:p>
        </w:tc>
        <w:tc>
          <w:tcPr>
            <w:tcW w:type="dxa" w:w="57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FacilityFix examples</w:t>
            </w:r>
          </w:p>
        </w:tc>
        <w:tc>
          <w:tcPr>
            <w:tcW w:type="dxa" w:w="273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When to run</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Unit / logic</w:t>
            </w:r>
          </w:p>
        </w:tc>
        <w:tc>
          <w:tcPr>
            <w:tcW w:type="dxa" w:w="57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Validation functions reject empty issue titles; status-transition rules reject unknown states.</w:t>
            </w:r>
          </w:p>
        </w:tc>
        <w:tc>
          <w:tcPr>
            <w:tcW w:type="dxa" w:w="273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On each relevant change.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Route / integration</w:t>
            </w:r>
          </w:p>
        </w:tc>
        <w:tc>
          <w:tcPr>
            <w:tcW w:type="dxa" w:w="57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Login requirement, role checks, form submission, database write, redirect, and template response work together.</w:t>
            </w:r>
          </w:p>
        </w:tc>
        <w:tc>
          <w:tcPr>
            <w:tcW w:type="dxa" w:w="273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For every route or workflow change.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Database</w:t>
            </w:r>
          </w:p>
        </w:tc>
        <w:tc>
          <w:tcPr>
            <w:tcW w:type="dxa" w:w="57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Fresh schema setup, foreign-key relationships, rollback after failed writes, and persisted status after reload.</w:t>
            </w:r>
          </w:p>
        </w:tc>
        <w:tc>
          <w:tcPr>
            <w:tcW w:type="dxa" w:w="273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On schema/data-access changes and in regression suite.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Upload security</w:t>
            </w:r>
          </w:p>
        </w:tc>
        <w:tc>
          <w:tcPr>
            <w:tcW w:type="dxa" w:w="57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Oversized file, unsupported extension, empty filename, safe storage name, and failed storage operation.</w:t>
            </w:r>
          </w:p>
        </w:tc>
        <w:tc>
          <w:tcPr>
            <w:tcW w:type="dxa" w:w="273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On upload changes and before release.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End-to-end / regression</w:t>
            </w:r>
          </w:p>
        </w:tc>
        <w:tc>
          <w:tcPr>
            <w:tcW w:type="dxa" w:w="57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Reporter signs in → submits issue → views issue → coordinator changes status → reporter sees updated status.</w:t>
            </w:r>
          </w:p>
        </w:tc>
        <w:tc>
          <w:tcPr>
            <w:tcW w:type="dxa" w:w="273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Before merge for high-risk changes and before release.</w:t>
            </w:r>
          </w:p>
        </w:tc>
      </w:tr>
      <w:tr>
        <w:tc>
          <w:tcPr>
            <w:tcW w:type="dxa" w:w="180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Manual exploratory</w:t>
            </w:r>
          </w:p>
        </w:tc>
        <w:tc>
          <w:tcPr>
            <w:tcW w:type="dxa" w:w="576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Unexpected navigation, empty lists, keyboard use, browser console errors, and confusing messages.</w:t>
            </w:r>
          </w:p>
        </w:tc>
        <w:tc>
          <w:tcPr>
            <w:tcW w:type="dxa" w:w="2736"/>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During QA and release-candidate review.</w:t>
            </w:r>
          </w:p>
        </w:tc>
      </w:tr>
    </w:tbl>
    <w:p>
      <w:pPr>
        <w:spacing w:after="20"/>
      </w:pPr>
    </w:p>
    <w:p>
      <w:pPr>
        <w:pStyle w:val="Heading2"/>
      </w:pPr>
      <w:r>
        <w:rPr>
          <w:color w:val="000000"/>
        </w:rPr>
        <w:t>7.2 Git and CI workflow</w:t>
      </w:r>
    </w:p>
    <w:p>
      <w:r>
        <w:rPr>
          <w:color w:val="000000"/>
        </w:rPr>
        <w:t>Recommended branch model: keep `main` as the protected integration branch and use short-lived branches such as `feature/issue-status-workflow`, `fix/upload-validation`, or `test/role-access`. Changes should reach `main` through pull requests rather than direct pushes where branch protection is available. Each pull request should contain a focused diff, linked task, test evidence, and review resolution.</w:t>
      </w:r>
    </w:p>
    <w:p>
      <w:r>
        <w:rPr>
          <w:color w:val="000000"/>
        </w:rPr>
        <w:t>Recommended CI checks (proposed, not confirmed as configured): install pinned dependencies in a clean environment; compile Python files; run the test suite; run a linter or formatter check if the project adopts one; and fail the workflow when a required command fails. A GitHub Actions workflow can automate these checks on pull requests. Do not claim CI is active until a workflow file exists and a successful run is visible in the repository.</w:t>
      </w:r>
    </w:p>
    <w:p>
      <w:r>
        <w:rPr>
          <w:color w:val="000000"/>
        </w:rPr>
        <w:t>Suggested local baseline commands, to be adapted to the actual dependency and test setup:</w:t>
      </w:r>
    </w:p>
    <w:p>
      <w:pPr>
        <w:spacing w:after="20"/>
        <w:ind w:left="360"/>
      </w:pPr>
      <w:r>
        <w:rPr>
          <w:rFonts w:ascii="Consolas" w:hAnsi="Consolas"/>
          <w:color w:val="000000"/>
          <w:sz w:val="17"/>
        </w:rPr>
        <w:t>python -m venv .venv</w:t>
      </w:r>
    </w:p>
    <w:p>
      <w:pPr>
        <w:spacing w:after="20"/>
        <w:ind w:left="360"/>
      </w:pPr>
      <w:r>
        <w:rPr>
          <w:rFonts w:ascii="Consolas" w:hAnsi="Consolas"/>
          <w:color w:val="000000"/>
          <w:sz w:val="17"/>
        </w:rPr>
        <w:t>python -m pip install -r requirements.txt</w:t>
      </w:r>
    </w:p>
    <w:p>
      <w:pPr>
        <w:spacing w:after="20"/>
        <w:ind w:left="360"/>
      </w:pPr>
      <w:r>
        <w:rPr>
          <w:rFonts w:ascii="Consolas" w:hAnsi="Consolas"/>
          <w:color w:val="000000"/>
          <w:sz w:val="17"/>
        </w:rPr>
        <w:t>python -m compileall .</w:t>
      </w:r>
    </w:p>
    <w:p>
      <w:pPr>
        <w:spacing w:after="20"/>
        <w:ind w:left="360"/>
      </w:pPr>
      <w:r>
        <w:rPr>
          <w:rFonts w:ascii="Consolas" w:hAnsi="Consolas"/>
          <w:color w:val="000000"/>
          <w:sz w:val="17"/>
        </w:rPr>
        <w:t>python -m pytest</w:t>
      </w:r>
    </w:p>
    <w:p>
      <w:r>
        <w:rPr>
          <w:color w:val="000000"/>
        </w:rPr>
        <w:t>These commands are suggestions, not reported results. If the repository does not include `requirements.txt`, pytest, or a test suite, first identify the real setup instructions and document the gap instead of treating a failed or unavailable command as a passing check.</w:t>
      </w:r>
    </w:p>
    <w:p>
      <w:pPr>
        <w:pStyle w:val="Heading1"/>
      </w:pPr>
      <w:r>
        <w:rPr>
          <w:color w:val="000000"/>
        </w:rPr>
        <w:t>8. Documentation and Continuous Improvement</w:t>
      </w:r>
    </w:p>
    <w:p>
      <w:r>
        <w:rPr>
          <w:color w:val="000000"/>
        </w:rPr>
        <w:t>Keep project documentation close to the code and update it in the same pull request when behavior, configuration, or setup changes. A small, accurate record is more useful than a broad document that implies unverified implementation.</w:t>
      </w:r>
    </w:p>
    <w:p>
      <w:pPr>
        <w:pStyle w:val="ListBullet"/>
        <w:spacing w:after="40"/>
      </w:pPr>
      <w:r>
        <w:rPr>
          <w:color w:val="000000"/>
        </w:rPr>
        <w:t>Integration map: record the actual route names, role requirements, data operations, templates, upload handling, and the test that covers each important workflow.</w:t>
      </w:r>
    </w:p>
    <w:p>
      <w:pPr>
        <w:pStyle w:val="ListBullet"/>
        <w:spacing w:after="40"/>
      </w:pPr>
      <w:r>
        <w:rPr>
          <w:color w:val="000000"/>
        </w:rPr>
        <w:t>Decision log: record significant choices such as allowed status transitions, where uploads are stored, file size/type limits, database initialization, and how configuration is supplied. Include the reason and trade-offs.</w:t>
      </w:r>
    </w:p>
    <w:p>
      <w:pPr>
        <w:pStyle w:val="ListBullet"/>
        <w:spacing w:after="40"/>
      </w:pPr>
      <w:r>
        <w:rPr>
          <w:color w:val="000000"/>
        </w:rPr>
        <w:t>Review log: track repeated findings (for example, missing server-side permission checks), how they were addressed, and the rule or test added to prevent recurrence.</w:t>
      </w:r>
    </w:p>
    <w:p>
      <w:pPr>
        <w:pStyle w:val="ListBullet"/>
        <w:spacing w:after="40"/>
      </w:pPr>
      <w:r>
        <w:rPr>
          <w:color w:val="000000"/>
        </w:rPr>
        <w:t>Known issues: document impact, workaround, owner, and next action. Clearly separate confirmed defects from risks that still need investigation.</w:t>
      </w:r>
    </w:p>
    <w:p>
      <w:pPr>
        <w:pStyle w:val="ListBullet"/>
        <w:spacing w:after="40"/>
      </w:pPr>
      <w:r>
        <w:rPr>
          <w:color w:val="000000"/>
        </w:rPr>
        <w:t>Release notes: summarize user-visible changes, schema/configuration changes, verification performed, and any manual deployment steps.</w:t>
      </w:r>
    </w:p>
    <w:p>
      <w:pPr>
        <w:pStyle w:val="ListBullet"/>
        <w:spacing w:after="40"/>
      </w:pPr>
      <w:r>
        <w:rPr>
          <w:color w:val="000000"/>
        </w:rPr>
        <w:t>Continuous improvement: after a release candidate, select one or two measurable improvements, such as increasing coverage of role checks or eliminating flaky tests, rather than adopting many tools at once.</w:t>
      </w:r>
    </w:p>
    <w:p>
      <w:pPr>
        <w:pStyle w:val="Heading1"/>
      </w:pPr>
      <w:r>
        <w:rPr>
          <w:color w:val="000000"/>
        </w:rPr>
        <w:t>9. Risk and Mitigation Register</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Risk</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Impact</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Mitigation / verification</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4"/>
              </w:rPr>
              <w:t>Owner role</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Role checks exist only in the UI</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Unauthorized issue reads or status changes.</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Test direct HTTP requests for every protected action using each role; centralize/reuse server-side authorization checks where practical.</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Developer + reviewer</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Status values differ across routes/templates</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Invalid transitions or inconsistent displayed state.</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Define allowed states and transitions once; test accepted and rejected transitions; verify state after reload.</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Developer + QA</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Schema differs between local and clean setup</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Fresh installation fails or data is malformed.</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Create a fresh test database from documented setup; verify constraints and rollback behavior.</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Developer + QA</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Unsafe or unbounded image upload</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Storage exhaustion, path manipulation, or unsafe content handling.</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Enforce size/type rules, sanitize names, control storage path, and test malformed/oversized uploads.</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Developer + reviewer</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Merge conflict breaks shared assumptions</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Routes, forms, and schema no longer agree.</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Resolve conflicts by contract, inspect the complete diff, run focused tests then regression suite.</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Developer + reviewer</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Tests pass only with local state</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CI or another developer's environment fails.</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Use clean environment and isolated test database; document setup; avoid dependence on developer-specific files.</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QA + developer</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Review feedback is not retested</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Defects remain despite being marked fixed.</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Keep findings open until evidence is attached; distinguish Fixed from Closed.</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Reviewer + QA</w:t>
            </w:r>
          </w:p>
        </w:tc>
      </w:tr>
      <w:tr>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CI is assumed but not configured</w:t>
            </w:r>
          </w:p>
        </w:tc>
        <w:tc>
          <w:tcPr>
            <w:tcW w:type="dxa" w:w="2232"/>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Unverified changes merge without repeatable checks.</w:t>
            </w:r>
          </w:p>
        </w:tc>
        <w:tc>
          <w:tcPr>
            <w:tcW w:type="dxa" w:w="482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Inspect `.github/workflows/`; add a workflow only after commands are stable; require a successful run if configured.</w:t>
            </w:r>
          </w:p>
        </w:tc>
        <w:tc>
          <w:tcPr>
            <w:tcW w:type="dxa" w:w="144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4"/>
              </w:rPr>
              <w:t>Project coordinator</w:t>
            </w:r>
          </w:p>
        </w:tc>
      </w:tr>
    </w:tbl>
    <w:p>
      <w:pPr>
        <w:spacing w:after="20"/>
      </w:pPr>
    </w:p>
    <w:p>
      <w:pPr>
        <w:pStyle w:val="Heading1"/>
      </w:pPr>
      <w:r>
        <w:rPr>
          <w:color w:val="000000"/>
        </w:rPr>
        <w:t>10. Suggested Integration and Review Schedule</w:t>
      </w:r>
    </w:p>
    <w:p>
      <w:r>
        <w:rPr>
          <w:color w:val="000000"/>
        </w:rPr>
        <w:t>This is a proposed five-working-day sequence. It is a planning baseline, not a claim that these activities have already been completed.</w:t>
      </w:r>
    </w:p>
    <w:tbl>
      <w:tblPr>
        <w:tblStyle w:val="TableGrid"/>
        <w:tblW w:type="auto" w:w="0"/>
        <w:jc w:val="center"/>
        <w:tblLook w:firstColumn="1" w:firstRow="1" w:lastColumn="0" w:lastRow="0" w:noHBand="0" w:noVBand="1" w:val="04A0"/>
      </w:tblPr>
      <w:tblGrid>
        <w:gridCol w:w="3331"/>
        <w:gridCol w:w="3331"/>
        <w:gridCol w:w="3331"/>
      </w:tblGrid>
      <w:tr>
        <w:tc>
          <w:tcPr>
            <w:tcW w:type="dxa" w:w="10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Day</w:t>
            </w:r>
          </w:p>
        </w:tc>
        <w:tc>
          <w:tcPr>
            <w:tcW w:type="dxa" w:w="446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Focus</w:t>
            </w:r>
          </w:p>
        </w:tc>
        <w:tc>
          <w:tcPr>
            <w:tcW w:type="dxa" w:w="518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b/>
                <w:color w:val="000000"/>
                <w:sz w:val="15"/>
              </w:rPr>
              <w:t>Deliverable / measurable milestone</w:t>
            </w:r>
          </w:p>
        </w:tc>
      </w:tr>
      <w:tr>
        <w:tc>
          <w:tcPr>
            <w:tcW w:type="dxa" w:w="10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Day 1</w:t>
            </w:r>
          </w:p>
        </w:tc>
        <w:tc>
          <w:tcPr>
            <w:tcW w:type="dxa" w:w="446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Repository inventory, local setup, route/schema map, acceptance criteria.</w:t>
            </w:r>
          </w:p>
        </w:tc>
        <w:tc>
          <w:tcPr>
            <w:tcW w:type="dxa" w:w="518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Document actual startup/test commands and list all critical workflows; record baseline failures.</w:t>
            </w:r>
          </w:p>
        </w:tc>
      </w:tr>
      <w:tr>
        <w:tc>
          <w:tcPr>
            <w:tcW w:type="dxa" w:w="10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Day 2</w:t>
            </w:r>
          </w:p>
        </w:tc>
        <w:tc>
          <w:tcPr>
            <w:tcW w:type="dxa" w:w="446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Integrate configuration, database setup, authentication, and role checks.</w:t>
            </w:r>
          </w:p>
        </w:tc>
        <w:tc>
          <w:tcPr>
            <w:tcW w:type="dxa" w:w="518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Fresh database setup works; protected-route tests cover unauthenticated and unauthorized requests.</w:t>
            </w:r>
          </w:p>
        </w:tc>
      </w:tr>
      <w:tr>
        <w:tc>
          <w:tcPr>
            <w:tcW w:type="dxa" w:w="10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Day 3</w:t>
            </w:r>
          </w:p>
        </w:tc>
        <w:tc>
          <w:tcPr>
            <w:tcW w:type="dxa" w:w="446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Integrate issue lifecycle, templates, validation, and uploads.</w:t>
            </w:r>
          </w:p>
        </w:tc>
        <w:tc>
          <w:tcPr>
            <w:tcW w:type="dxa" w:w="518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End-to-end issue workflow works on test data; invalid form and upload cases are exercised.</w:t>
            </w:r>
          </w:p>
        </w:tc>
      </w:tr>
      <w:tr>
        <w:tc>
          <w:tcPr>
            <w:tcW w:type="dxa" w:w="10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Day 4</w:t>
            </w:r>
          </w:p>
        </w:tc>
        <w:tc>
          <w:tcPr>
            <w:tcW w:type="dxa" w:w="446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Peer review, conflict resolution, defect fixes, focused regression.</w:t>
            </w:r>
          </w:p>
        </w:tc>
        <w:tc>
          <w:tcPr>
            <w:tcW w:type="dxa" w:w="518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Every blocking review comment is resolved or explicitly blocks merge; test evidence is linked.</w:t>
            </w:r>
          </w:p>
        </w:tc>
      </w:tr>
      <w:tr>
        <w:tc>
          <w:tcPr>
            <w:tcW w:type="dxa" w:w="1080"/>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Day 5</w:t>
            </w:r>
          </w:p>
        </w:tc>
        <w:tc>
          <w:tcPr>
            <w:tcW w:type="dxa" w:w="446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Full regression, documentation, readiness decision.</w:t>
            </w:r>
          </w:p>
        </w:tc>
        <w:tc>
          <w:tcPr>
            <w:tcW w:type="dxa" w:w="5184"/>
            <w:vAlign w:val="center"/>
            <w:shd w:fill="FFFFFF"/>
            <w:tcBorders>
              <w:top w:val="single" w:sz="5" w:color="000000"/>
              <w:left w:val="single" w:sz="5" w:color="000000"/>
              <w:bottom w:val="single" w:sz="5" w:color="000000"/>
              <w:right w:val="single" w:sz="5" w:color="000000"/>
            </w:tcBorders>
          </w:tcPr>
          <w:p>
            <w:pPr>
              <w:spacing w:after="40" w:before="40"/>
            </w:pPr>
            <w:r>
              <w:rPr>
                <w:rFonts w:ascii="Arial" w:hAnsi="Arial"/>
                <w:color w:val="000000"/>
                <w:sz w:val="15"/>
              </w:rPr>
              <w:t>Readiness checklist completed; unresolved risks have owners; release decision is recorded.</w:t>
            </w:r>
          </w:p>
        </w:tc>
      </w:tr>
    </w:tbl>
    <w:p>
      <w:pPr>
        <w:spacing w:after="20"/>
      </w:pPr>
    </w:p>
    <w:p>
      <w:pPr>
        <w:pStyle w:val="Heading1"/>
      </w:pPr>
      <w:r>
        <w:rPr>
          <w:color w:val="000000"/>
        </w:rPr>
        <w:t>11. Final Readiness Checklist</w:t>
      </w:r>
    </w:p>
    <w:p>
      <w:r>
        <w:rPr>
          <w:color w:val="000000"/>
        </w:rPr>
        <w:t>The project should be considered ready for wider use only when the following measurable gates have evidence. A blank checkbox means the check remains outstanding; it must not be interpreted as completed.</w:t>
      </w:r>
    </w:p>
    <w:p>
      <w:pPr>
        <w:spacing w:after="40"/>
        <w:ind w:left="173"/>
      </w:pPr>
      <w:r>
        <w:rPr>
          <w:rFonts w:ascii="Arial" w:hAnsi="Arial"/>
          <w:color w:val="000000"/>
        </w:rPr>
        <w:t xml:space="preserve">☐  </w:t>
      </w:r>
      <w:r>
        <w:rPr>
          <w:color w:val="000000"/>
        </w:rPr>
        <w:t>A clean checkout can be installed and started using documented steps without relying on untracked local files.</w:t>
      </w:r>
    </w:p>
    <w:p>
      <w:pPr>
        <w:spacing w:after="40"/>
        <w:ind w:left="173"/>
      </w:pPr>
      <w:r>
        <w:rPr>
          <w:rFonts w:ascii="Arial" w:hAnsi="Arial"/>
          <w:color w:val="000000"/>
        </w:rPr>
        <w:t xml:space="preserve">☐  </w:t>
      </w:r>
      <w:r>
        <w:rPr>
          <w:color w:val="000000"/>
        </w:rPr>
        <w:t>Database initialization succeeds from an empty test database; required schema constraints and relationships are verified.</w:t>
      </w:r>
    </w:p>
    <w:p>
      <w:pPr>
        <w:spacing w:after="40"/>
        <w:ind w:left="173"/>
      </w:pPr>
      <w:r>
        <w:rPr>
          <w:rFonts w:ascii="Arial" w:hAnsi="Arial"/>
          <w:color w:val="000000"/>
        </w:rPr>
        <w:t xml:space="preserve">☐  </w:t>
      </w:r>
      <w:r>
        <w:rPr>
          <w:color w:val="000000"/>
        </w:rPr>
        <w:t>Critical user journeys pass: sign-in, report issue, view issue, coordinator status update, and verify updated state after reload.</w:t>
      </w:r>
    </w:p>
    <w:p>
      <w:pPr>
        <w:spacing w:after="40"/>
        <w:ind w:left="173"/>
      </w:pPr>
      <w:r>
        <w:rPr>
          <w:rFonts w:ascii="Arial" w:hAnsi="Arial"/>
          <w:color w:val="000000"/>
        </w:rPr>
        <w:t xml:space="preserve">☐  </w:t>
      </w:r>
      <w:r>
        <w:rPr>
          <w:color w:val="000000"/>
        </w:rPr>
        <w:t>Every protected route/action has a documented role expectation and at least one test for a denied request.</w:t>
      </w:r>
    </w:p>
    <w:p>
      <w:pPr>
        <w:spacing w:after="40"/>
        <w:ind w:left="173"/>
      </w:pPr>
      <w:r>
        <w:rPr>
          <w:rFonts w:ascii="Arial" w:hAnsi="Arial"/>
          <w:color w:val="000000"/>
        </w:rPr>
        <w:t xml:space="preserve">☐  </w:t>
      </w:r>
      <w:r>
        <w:rPr>
          <w:color w:val="000000"/>
        </w:rPr>
        <w:t>Validation covers required fields, invalid IDs/statuses, and malformed or missing inputs without creating partial records.</w:t>
      </w:r>
    </w:p>
    <w:p>
      <w:pPr>
        <w:spacing w:after="40"/>
        <w:ind w:left="173"/>
      </w:pPr>
      <w:r>
        <w:rPr>
          <w:rFonts w:ascii="Arial" w:hAnsi="Arial"/>
          <w:color w:val="000000"/>
        </w:rPr>
        <w:t xml:space="preserve">☐  </w:t>
      </w:r>
      <w:r>
        <w:rPr>
          <w:color w:val="000000"/>
        </w:rPr>
        <w:t>Upload tests cover valid file, unsupported type, oversized file, empty filename, and storage failure; no path traversal is possible through user-controlled names.</w:t>
      </w:r>
    </w:p>
    <w:p>
      <w:pPr>
        <w:spacing w:after="40"/>
        <w:ind w:left="173"/>
      </w:pPr>
      <w:r>
        <w:rPr>
          <w:rFonts w:ascii="Arial" w:hAnsi="Arial"/>
          <w:color w:val="000000"/>
        </w:rPr>
        <w:t xml:space="preserve">☐  </w:t>
      </w:r>
      <w:r>
        <w:rPr>
          <w:color w:val="000000"/>
        </w:rPr>
        <w:t>All tests included in the documented test command pass in a clean environment; if no automated suite exists, this is recorded as a release blocker or explicit limitation with compensating manual evidence.</w:t>
      </w:r>
    </w:p>
    <w:p>
      <w:pPr>
        <w:spacing w:after="40"/>
        <w:ind w:left="173"/>
      </w:pPr>
      <w:r>
        <w:rPr>
          <w:rFonts w:ascii="Arial" w:hAnsi="Arial"/>
          <w:color w:val="000000"/>
        </w:rPr>
        <w:t xml:space="preserve">☐  </w:t>
      </w:r>
      <w:r>
        <w:rPr>
          <w:color w:val="000000"/>
        </w:rPr>
        <w:t>No unresolved P0/P1 defects remain. Any accepted P2/P3 items have impact, owner, and follow-up recorded.</w:t>
      </w:r>
    </w:p>
    <w:p>
      <w:pPr>
        <w:spacing w:after="40"/>
        <w:ind w:left="173"/>
      </w:pPr>
      <w:r>
        <w:rPr>
          <w:rFonts w:ascii="Arial" w:hAnsi="Arial"/>
          <w:color w:val="000000"/>
        </w:rPr>
        <w:t xml:space="preserve">☐  </w:t>
      </w:r>
      <w:r>
        <w:rPr>
          <w:color w:val="000000"/>
        </w:rPr>
        <w:t>Pull request diff is reviewed; required independent approval is recorded for high-risk changes when available; all blocking comments are closed with retest evidence.</w:t>
      </w:r>
    </w:p>
    <w:p>
      <w:pPr>
        <w:spacing w:after="40"/>
        <w:ind w:left="173"/>
      </w:pPr>
      <w:r>
        <w:rPr>
          <w:rFonts w:ascii="Arial" w:hAnsi="Arial"/>
          <w:color w:val="000000"/>
        </w:rPr>
        <w:t xml:space="preserve">☐  </w:t>
      </w:r>
      <w:r>
        <w:rPr>
          <w:color w:val="000000"/>
        </w:rPr>
        <w:t>If CI is configured, all required checks pass on the exact candidate commit. If CI is not configured, that gap is explicitly recorded and must not be described as a passing pipeline.</w:t>
      </w:r>
    </w:p>
    <w:p>
      <w:pPr>
        <w:spacing w:after="40"/>
        <w:ind w:left="173"/>
      </w:pPr>
      <w:r>
        <w:rPr>
          <w:rFonts w:ascii="Arial" w:hAnsi="Arial"/>
          <w:color w:val="000000"/>
        </w:rPr>
        <w:t xml:space="preserve">☐  </w:t>
      </w:r>
      <w:r>
        <w:rPr>
          <w:color w:val="000000"/>
        </w:rPr>
        <w:t>Setup documentation, configuration requirements, database steps, upload policy, known issues, and release notes match the actual code.</w:t>
      </w:r>
    </w:p>
    <w:p>
      <w:pPr>
        <w:spacing w:after="40"/>
        <w:ind w:left="173"/>
      </w:pPr>
      <w:r>
        <w:rPr>
          <w:rFonts w:ascii="Arial" w:hAnsi="Arial"/>
          <w:color w:val="000000"/>
        </w:rPr>
        <w:t xml:space="preserve">☐  </w:t>
      </w:r>
      <w:r>
        <w:rPr>
          <w:color w:val="000000"/>
        </w:rPr>
        <w:t>Secrets, production databases, private uploads, virtual environments, and generated local files are excluded from the commit.</w:t>
      </w:r>
    </w:p>
    <w:p>
      <w:pPr>
        <w:spacing w:after="40"/>
        <w:ind w:left="173"/>
      </w:pPr>
      <w:r>
        <w:rPr>
          <w:rFonts w:ascii="Arial" w:hAnsi="Arial"/>
          <w:color w:val="000000"/>
        </w:rPr>
        <w:t xml:space="preserve">☐  </w:t>
      </w:r>
      <w:r>
        <w:rPr>
          <w:color w:val="000000"/>
        </w:rPr>
        <w:t>A coordinator or designated decision-maker records Go / No-Go, the tested commit identifier, known limitations, and any accepted risks.</w:t>
      </w:r>
    </w:p>
    <w:p>
      <w:pPr>
        <w:pStyle w:val="Heading1"/>
      </w:pPr>
      <w:r>
        <w:rPr>
          <w:color w:val="000000"/>
        </w:rPr>
        <w:t>12. Evidence and Status Reporting</w:t>
      </w:r>
    </w:p>
    <w:p>
      <w:r>
        <w:rPr>
          <w:color w:val="000000"/>
        </w:rPr>
        <w:t>For each integration or review task, retain evidence that can be checked by another person: the commit or pull request link, commands executed, test counts and failures, relevant redacted logs/screenshots, review findings, retest outcome, and decision. Report results using precise language such as “executed and passed,” “executed with failures,” “not run,” or “blocked by missing setup.” Do not report planned work as completed work.</w:t>
      </w:r>
    </w:p>
    <w:p>
      <w:r>
        <w:rPr>
          <w:color w:val="000000"/>
        </w:rPr>
        <w:t>Repository inspection note: the available public GitHub view identified the repository as a college facility issue reporting and tracking system and exposed a README and docs/ directory. The source-code files were not available through the repository view used for this document, so no file-level code review was performed. No application tests were executed while preparing this strategy. The described checks, schedule, CI workflow, and approval gates are recommendations for the project team to perform and record.</w:t>
      </w:r>
    </w:p>
    <w:p>
      <w:pPr>
        <w:pStyle w:val="Heading1"/>
      </w:pPr>
      <w:r>
        <w:rPr>
          <w:color w:val="000000"/>
        </w:rPr>
        <w:t>Appendix A — Example End-to-End Review Scenario</w:t>
      </w:r>
    </w:p>
    <w:p>
      <w:r>
        <w:rPr>
          <w:color w:val="000000"/>
        </w:rPr>
        <w:t>Scenario: a reporter submits a maintenance issue with a photo, and a coordinator changes its status.</w:t>
      </w:r>
    </w:p>
    <w:p>
      <w:pPr>
        <w:pStyle w:val="ListNumber"/>
        <w:spacing w:after="60"/>
      </w:pPr>
      <w:r>
        <w:rPr>
          <w:color w:val="000000"/>
        </w:rPr>
        <w:t>Precondition: test database contains a reporter account and a coordinator account with known role assignments; no production data is used.</w:t>
      </w:r>
    </w:p>
    <w:p>
      <w:pPr>
        <w:pStyle w:val="ListNumber"/>
        <w:spacing w:after="60"/>
      </w:pPr>
      <w:r>
        <w:rPr>
          <w:color w:val="000000"/>
        </w:rPr>
        <w:t>Reporter signs in and submits a title, description, location/category if required by the actual form, and a permitted image. Expected: server validates input, persists the issue and upload association, and shows a clear success state.</w:t>
      </w:r>
    </w:p>
    <w:p>
      <w:pPr>
        <w:pStyle w:val="ListNumber"/>
        <w:spacing w:after="60"/>
      </w:pPr>
      <w:r>
        <w:rPr>
          <w:color w:val="000000"/>
        </w:rPr>
        <w:t>QA reloads the issue list and detail page. Expected: the record remains present and displayed values match the database; user-controlled text is safely rendered.</w:t>
      </w:r>
    </w:p>
    <w:p>
      <w:pPr>
        <w:pStyle w:val="ListNumber"/>
        <w:spacing w:after="60"/>
      </w:pPr>
      <w:r>
        <w:rPr>
          <w:color w:val="000000"/>
        </w:rPr>
        <w:t>Reporter attempts to call a coordinator-only status-update endpoint directly. Expected: server rejects the request even if the UI control is hidden.</w:t>
      </w:r>
    </w:p>
    <w:p>
      <w:pPr>
        <w:pStyle w:val="ListNumber"/>
        <w:spacing w:after="60"/>
      </w:pPr>
      <w:r>
        <w:rPr>
          <w:color w:val="000000"/>
        </w:rPr>
        <w:t>Coordinator signs in and changes the issue to an allowed next status. Expected: server validates the transition, persists it, and returns an intentional response.</w:t>
      </w:r>
    </w:p>
    <w:p>
      <w:pPr>
        <w:pStyle w:val="ListNumber"/>
        <w:spacing w:after="60"/>
      </w:pPr>
      <w:r>
        <w:rPr>
          <w:color w:val="000000"/>
        </w:rPr>
        <w:t>QA reloads the issue as the reporter. Expected: the new status is visible and no unauthorized coordinator controls are exposed.</w:t>
      </w:r>
    </w:p>
    <w:p>
      <w:pPr>
        <w:pStyle w:val="ListNumber"/>
        <w:spacing w:after="60"/>
      </w:pPr>
      <w:r>
        <w:rPr>
          <w:color w:val="000000"/>
        </w:rPr>
        <w:t>Negative cases: missing title, invalid issue ID, unknown status, oversized upload, unsupported file type, and simulated database/storage failure. Expected: useful error response, no partial data, and no sensitive traceback.</w:t>
      </w:r>
    </w:p>
    <w:p>
      <w:pPr>
        <w:pStyle w:val="ListNumber"/>
        <w:spacing w:after="60"/>
      </w:pPr>
      <w:r>
        <w:rPr>
          <w:color w:val="000000"/>
        </w:rPr>
        <w:t>Evidence: record the test ID, tested commit, role used, expected/actual result, pass/fail, and a redacted screenshot/log if it helps reproduce the outcome.</w:t>
      </w:r>
    </w:p>
    <w:p>
      <w:pPr>
        <w:pStyle w:val="Heading1"/>
      </w:pPr>
      <w:r>
        <w:rPr>
          <w:color w:val="000000"/>
        </w:rPr>
        <w:t>Appendix B — Pull Request Description Template</w:t>
      </w:r>
    </w:p>
    <w:p>
      <w:pPr>
        <w:pStyle w:val="ListBullet"/>
        <w:spacing w:after="40"/>
      </w:pPr>
      <w:r>
        <w:rPr>
          <w:color w:val="000000"/>
        </w:rPr>
        <w:t>Purpose: What problem does this change solve?</w:t>
      </w:r>
    </w:p>
    <w:p>
      <w:pPr>
        <w:pStyle w:val="ListBullet"/>
        <w:spacing w:after="40"/>
      </w:pPr>
      <w:r>
        <w:rPr>
          <w:color w:val="000000"/>
        </w:rPr>
        <w:t>Scope: Which routes, services, templates, database operations, or upload behavior changed?</w:t>
      </w:r>
    </w:p>
    <w:p>
      <w:pPr>
        <w:pStyle w:val="ListBullet"/>
        <w:spacing w:after="40"/>
      </w:pPr>
      <w:r>
        <w:rPr>
          <w:color w:val="000000"/>
        </w:rPr>
        <w:t>Acceptance criteria: What observable behavior must be true?</w:t>
      </w:r>
    </w:p>
    <w:p>
      <w:pPr>
        <w:pStyle w:val="ListBullet"/>
        <w:spacing w:after="40"/>
      </w:pPr>
      <w:r>
        <w:rPr>
          <w:color w:val="000000"/>
        </w:rPr>
        <w:t>Risk areas: Authentication/roles, status transitions, schema, validation, uploads, or configuration.</w:t>
      </w:r>
    </w:p>
    <w:p>
      <w:pPr>
        <w:pStyle w:val="ListBullet"/>
        <w:spacing w:after="40"/>
      </w:pPr>
      <w:r>
        <w:rPr>
          <w:color w:val="000000"/>
        </w:rPr>
        <w:t>Tests executed: List exact commands and actual results; state clearly what was not run.</w:t>
      </w:r>
    </w:p>
    <w:p>
      <w:pPr>
        <w:pStyle w:val="ListBullet"/>
        <w:spacing w:after="40"/>
      </w:pPr>
      <w:r>
        <w:rPr>
          <w:color w:val="000000"/>
        </w:rPr>
        <w:t>Review findings: Link comments/defects and summarize fixes or accepted exceptions.</w:t>
      </w:r>
    </w:p>
    <w:p>
      <w:pPr>
        <w:pStyle w:val="ListBullet"/>
        <w:spacing w:after="40"/>
      </w:pPr>
      <w:r>
        <w:rPr>
          <w:color w:val="000000"/>
        </w:rPr>
        <w:t>Documentation: Identify updated setup, decision, known-issue, or release notes.</w:t>
      </w:r>
    </w:p>
    <w:p>
      <w:pPr>
        <w:pStyle w:val="ListBullet"/>
        <w:spacing w:after="40"/>
      </w:pPr>
      <w:r>
        <w:rPr>
          <w:color w:val="000000"/>
        </w:rPr>
        <w:t>Readiness: State whether all merge gates are met and list outstanding items.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FacilityFix — Final Integration &amp; Code Review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