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jc w:val="center"/>
      </w:pPr>
      <w:r>
        <w:rPr>
          <w:rFonts w:ascii="Times New Roman" w:cs="Times New Roman" w:eastAsia="Times New Roman" w:hAnsi="Times New Roman"/>
          <w:b/>
          <w:bCs/>
          <w:sz w:val="34"/>
          <w:szCs w:val="34"/>
        </w:rPr>
        <w:t xml:space="preserve">Universidad del Valle de Guatemala</w:t>
      </w:r>
    </w:p>
    <w:p>
      <w:pPr>
        <w:spacing w:after="400"/>
        <w:jc w:val="center"/>
      </w:pPr>
      <w:r>
        <w:rPr>
          <w:rFonts w:ascii="Times New Roman" w:cs="Times New Roman" w:eastAsia="Times New Roman" w:hAnsi="Times New Roman"/>
          <w:b/>
          <w:bCs/>
          <w:sz w:val="34"/>
          <w:szCs w:val="34"/>
        </w:rPr>
        <w:t xml:space="preserve">Página Web - AEUVG</w:t>
      </w:r>
    </w:p>
    <w:p>
      <w:pPr>
        <w:spacing w:after="2000"/>
        <w:jc w:val="center"/>
      </w:pPr>
      <w:r>
        <w:rPr>
          <w:rFonts w:ascii="Times New Roman" w:cs="Times New Roman" w:eastAsia="Times New Roman" w:hAnsi="Times New Roman"/>
          <w:b w:val="false"/>
          <w:bCs w:val="false"/>
          <w:sz w:val="30"/>
          <w:szCs w:val="30"/>
        </w:rPr>
        <w:t xml:space="preserve">Documento de Desarrollo del Sprint 2</w:t>
      </w:r>
    </w:p>
    <w:p>
      <w:pPr>
        <w:spacing w:after="200"/>
        <w:jc w:val="center"/>
      </w:pPr>
      <w:r>
        <w:rPr>
          <w:rFonts w:ascii="Times New Roman" w:cs="Times New Roman" w:eastAsia="Times New Roman" w:hAnsi="Times New Roman"/>
          <w:b w:val="false"/>
          <w:bCs w:val="false"/>
          <w:sz w:val="24"/>
          <w:szCs w:val="24"/>
        </w:rPr>
        <w:t xml:space="preserve">Harry Daniel Méndez Mendoza - 24089</w:t>
      </w:r>
    </w:p>
    <w:p>
      <w:pPr>
        <w:spacing w:after="2000"/>
        <w:jc w:val="center"/>
      </w:pPr>
      <w:r>
        <w:rPr>
          <w:rFonts w:ascii="Times New Roman" w:cs="Times New Roman" w:eastAsia="Times New Roman" w:hAnsi="Times New Roman"/>
          <w:b w:val="false"/>
          <w:bCs w:val="false"/>
          <w:sz w:val="24"/>
          <w:szCs w:val="24"/>
        </w:rPr>
        <w:t xml:space="preserve">Juan Gabriel Gualim Molina - 24852</w:t>
      </w:r>
    </w:p>
    <w:p>
      <w:pPr>
        <w:spacing w:after="0"/>
        <w:jc w:val="center"/>
      </w:pPr>
      <w:r>
        <w:rPr>
          <w:rFonts w:ascii="Times New Roman" w:cs="Times New Roman" w:eastAsia="Times New Roman" w:hAnsi="Times New Roman"/>
          <w:b w:val="false"/>
          <w:bCs w:val="false"/>
          <w:sz w:val="24"/>
          <w:szCs w:val="24"/>
        </w:rPr>
        <w:t xml:space="preserve">Guatemala, 23 de septiembre del 2026</w:t>
      </w:r>
    </w:p>
    <w:p>
      <w:r>
        <w:br w:type="page"/>
      </w:r>
    </w:p>
    <w:p>
      <w:pPr>
        <w:pStyle w:val="Heading1"/>
        <w:spacing w:after="200" w:before="360"/>
      </w:pPr>
      <w:r>
        <w:rPr>
          <w:rFonts w:ascii="Times New Roman" w:cs="Times New Roman" w:eastAsia="Times New Roman" w:hAnsi="Times New Roman"/>
          <w:b/>
          <w:bCs/>
          <w:color w:val="000000"/>
          <w:sz w:val="34"/>
          <w:szCs w:val="34"/>
        </w:rPr>
        <w:t xml:space="preserve">1. Introducción</w:t>
      </w:r>
    </w:p>
    <w:p>
      <w:pPr>
        <w:spacing w:after="160" w:line="300"/>
        <w:jc w:val="both"/>
      </w:pPr>
      <w:r>
        <w:rPr>
          <w:rFonts w:ascii="Times New Roman" w:cs="Times New Roman" w:eastAsia="Times New Roman" w:hAnsi="Times New Roman"/>
          <w:sz w:val="24"/>
          <w:szCs w:val="24"/>
        </w:rPr>
        <w:t xml:space="preserve">El presente documento registra el desarrollo del Sprint 2 - Eventos y calendario (9 al 22 de septiembre de 2026) del proyecto de la plataforma web de la Asociación General de Estudiantes de la Universidad del Valle de Guatemala (AEUVG). Complementa la planificación del Sprint 2, documentando por cada historia de usuario el trabajo realizado y las decisiones tomadas durante su implementación.</w:t>
      </w:r>
    </w:p>
    <w:p>
      <w:pPr>
        <w:spacing w:after="160" w:line="300"/>
        <w:jc w:val="both"/>
      </w:pPr>
      <w:r>
        <w:rPr>
          <w:rFonts w:ascii="Times New Roman" w:cs="Times New Roman" w:eastAsia="Times New Roman" w:hAnsi="Times New Roman"/>
          <w:sz w:val="24"/>
          <w:szCs w:val="24"/>
        </w:rPr>
        <w:t xml:space="preserve">El Sprint 2 construye el módulo de eventos, que es la funcionalidad principal de consulta para el estudiantado y el primer módulo funcional levantado sobre la base técnica establecida en el Sprint 1. Al cierre del sprint, AEUVG administra sus propios eventos desde el panel y el estudiantado los consulta en la cartelera, en el calendario y en la página principal.</w:t>
      </w:r>
    </w:p>
    <w:p>
      <w:pPr>
        <w:pStyle w:val="Heading1"/>
        <w:spacing w:after="200" w:before="360"/>
      </w:pPr>
      <w:r>
        <w:rPr>
          <w:rFonts w:ascii="Times New Roman" w:cs="Times New Roman" w:eastAsia="Times New Roman" w:hAnsi="Times New Roman"/>
          <w:b/>
          <w:bCs/>
          <w:color w:val="000000"/>
          <w:sz w:val="34"/>
          <w:szCs w:val="34"/>
        </w:rPr>
        <w:t xml:space="preserve">2. HU-07 - Catálogo de eventos y servicios de consulta</w:t>
      </w:r>
    </w:p>
    <w:p>
      <w:pPr>
        <w:spacing w:after="160" w:line="300"/>
        <w:jc w:val="both"/>
      </w:pPr>
      <w:r>
        <w:rPr>
          <w:rFonts w:ascii="Times New Roman" w:cs="Times New Roman" w:eastAsia="Times New Roman" w:hAnsi="Times New Roman"/>
          <w:sz w:val="24"/>
          <w:szCs w:val="24"/>
        </w:rPr>
        <w:t xml:space="preserve">El modelo de datos de eventos ya existía desde el Sprint 1, por lo que esta historia no volvió a diseñarlo: completó el catálogo de categorías, agregó los índices que necesitaban las consultas del sprint y construyó la capa de consulta sobre la que se apoyan todas las pantallas del módulo.</w:t>
      </w:r>
    </w:p>
    <w:p>
      <w:pPr>
        <w:pStyle w:val="Heading2"/>
        <w:spacing w:after="160" w:before="280"/>
      </w:pPr>
      <w:r>
        <w:rPr>
          <w:rFonts w:ascii="Times New Roman" w:cs="Times New Roman" w:eastAsia="Times New Roman" w:hAnsi="Times New Roman"/>
          <w:b/>
          <w:bCs/>
          <w:color w:val="000000"/>
          <w:sz w:val="30"/>
          <w:szCs w:val="30"/>
        </w:rPr>
        <w:t xml:space="preserve">2.1. Catálogo de categorías</w:t>
      </w:r>
    </w:p>
    <w:p>
      <w:pPr>
        <w:spacing w:after="160" w:line="300"/>
        <w:jc w:val="both"/>
      </w:pPr>
      <w:r>
        <w:rPr>
          <w:rFonts w:ascii="Times New Roman" w:cs="Times New Roman" w:eastAsia="Times New Roman" w:hAnsi="Times New Roman"/>
          <w:sz w:val="24"/>
          <w:szCs w:val="24"/>
        </w:rPr>
        <w:t xml:space="preserve">El catálogo pasó de ocho a diez categorías. Se agregaron torneo deportivo y conferencia o taller, que aparecían en el calendario de actividades entregado por AEUVG y no tenían dónde clasificarse. Se mantiene la separación entre categoría y tipo de actividad: la categoría es administrable y específica, mientras que el tipo de actividad conserva la clasificación general cerrada de académica, recreativa, voluntariado u otro.</w:t>
      </w:r>
    </w:p>
    <w:p>
      <w:pPr>
        <w:spacing w:after="160" w:line="300"/>
        <w:jc w:val="both"/>
      </w:pPr>
      <w:r>
        <w:rPr>
          <w:rFonts w:ascii="Times New Roman" w:cs="Times New Roman" w:eastAsia="Times New Roman" w:hAnsi="Times New Roman"/>
          <w:sz w:val="24"/>
          <w:szCs w:val="24"/>
        </w:rPr>
        <w:t xml:space="preserve">Los colores de las categorías dejaron de ser provisionales. Cada una toma ahora una variante oscurecida de un acento del logo de AEUVG, tal como los define el sistema de diseño. Se oscurecieron porque el nombre de la categoría se muestra en blanco sobre el color, y los acentos en su tono original no alcanzan el contraste necesario para texto pequeño.</w:t>
      </w:r>
    </w:p>
    <w:p>
      <w:pPr>
        <w:pStyle w:val="Heading2"/>
        <w:spacing w:after="160" w:before="280"/>
      </w:pPr>
      <w:r>
        <w:rPr>
          <w:rFonts w:ascii="Times New Roman" w:cs="Times New Roman" w:eastAsia="Times New Roman" w:hAnsi="Times New Roman"/>
          <w:b/>
          <w:bCs/>
          <w:color w:val="000000"/>
          <w:sz w:val="30"/>
          <w:szCs w:val="30"/>
        </w:rPr>
        <w:t xml:space="preserve">2.2. Índices de búsqueda</w:t>
      </w:r>
    </w:p>
    <w:p>
      <w:pPr>
        <w:spacing w:after="160" w:line="300"/>
        <w:jc w:val="both"/>
      </w:pPr>
      <w:r>
        <w:rPr>
          <w:rFonts w:ascii="Times New Roman" w:cs="Times New Roman" w:eastAsia="Times New Roman" w:hAnsi="Times New Roman"/>
          <w:sz w:val="24"/>
          <w:szCs w:val="24"/>
        </w:rPr>
        <w:t xml:space="preserve">Se agregaron tres índices sobre la tabla de eventos antes de implementar los filtros, de modo que las consultas nuevas no recorrieran la tabla completa: estado con fecha de finalización, para el rango del calendario; estado con destacado y fecha de inicio, para las actividades destacadas de la portada; y tipo de actividad, para el filtro correspondiente. La decisión de crearlos primero responde a uno de los riesgos identificados en la planificación, el del consumo de recursos en Railway.</w:t>
      </w:r>
    </w:p>
    <w:p>
      <w:pPr>
        <w:pStyle w:val="Heading2"/>
        <w:spacing w:after="160" w:before="280"/>
      </w:pPr>
      <w:r>
        <w:rPr>
          <w:rFonts w:ascii="Times New Roman" w:cs="Times New Roman" w:eastAsia="Times New Roman" w:hAnsi="Times New Roman"/>
          <w:b/>
          <w:bCs/>
          <w:color w:val="000000"/>
          <w:sz w:val="30"/>
          <w:szCs w:val="30"/>
        </w:rPr>
        <w:t xml:space="preserve">2.3. Consultas del módulo</w:t>
      </w:r>
    </w:p>
    <w:p>
      <w:pPr>
        <w:spacing w:after="160" w:line="300"/>
        <w:jc w:val="both"/>
      </w:pPr>
      <w:r>
        <w:rPr>
          <w:rFonts w:ascii="Times New Roman" w:cs="Times New Roman" w:eastAsia="Times New Roman" w:hAnsi="Times New Roman"/>
          <w:sz w:val="24"/>
          <w:szCs w:val="24"/>
        </w:rPr>
        <w:t xml:space="preserve">Todas las pantallas leen los eventos a través de un mismo archivo de consultas. Esto evita que cada pantalla decida por su cuenta qué eventos mostrar, que es la forma más fácil de que un borrador termine visible en algún lugar del sitio. La regla es única y está escrita una sola vez: fuera del panel administrativo solo existen los eventos publicados.</w:t>
      </w:r>
    </w:p>
    <w:p>
      <w:pPr>
        <w:spacing w:after="160" w:line="300"/>
        <w:jc w:val="both"/>
      </w:pPr>
      <w:r>
        <w:rPr>
          <w:rFonts w:ascii="Times New Roman" w:cs="Times New Roman" w:eastAsia="Times New Roman" w:hAnsi="Times New Roman"/>
          <w:sz w:val="24"/>
          <w:szCs w:val="24"/>
        </w:rPr>
        <w:t xml:space="preserve">Se implementaron tres consultas: el listado paginado, el detalle de un evento y el rango de fechas que usa el calendario. El listado considera próximo todo evento que no haya terminado, y no solo los que aún no empiezan, para que una actividad de varios días no desaparezca de la cartelera el mismo día en que inicia. La consulta de rango incluye los eventos que se cruzan con el periodo, no únicamente los que caben enteros dentro de él, y tiene un tope fijo de resultados para que una vista de calendario no pueda pedir toda la tabla.</w:t>
      </w:r>
    </w:p>
    <w:p>
      <w:pPr>
        <w:pStyle w:val="Heading2"/>
        <w:spacing w:after="160" w:before="280"/>
      </w:pPr>
      <w:r>
        <w:rPr>
          <w:rFonts w:ascii="Times New Roman" w:cs="Times New Roman" w:eastAsia="Times New Roman" w:hAnsi="Times New Roman"/>
          <w:b/>
          <w:bCs/>
          <w:color w:val="000000"/>
          <w:sz w:val="30"/>
          <w:szCs w:val="30"/>
        </w:rPr>
        <w:t xml:space="preserve">2.4. Estado visible y fechas</w:t>
      </w:r>
    </w:p>
    <w:p>
      <w:pPr>
        <w:spacing w:after="160" w:line="300"/>
        <w:jc w:val="both"/>
      </w:pPr>
      <w:r>
        <w:rPr>
          <w:rFonts w:ascii="Times New Roman" w:cs="Times New Roman" w:eastAsia="Times New Roman" w:hAnsi="Times New Roman"/>
          <w:sz w:val="24"/>
          <w:szCs w:val="24"/>
        </w:rPr>
        <w:t xml:space="preserve">El estado almacenado de un evento distingue borrador, publicado, cancelado y finalizado, pero nadie marca un evento como finalizado a mano cuando pasa su fecha. Por eso el estado que se le muestra al estudiante se deriva cada vez que se presenta: un evento publicado aparece como próximo, en curso o finalizado según sus fechas, mientras que la cancelación y el borrador prevalecen sobre ellas.</w:t>
      </w:r>
    </w:p>
    <w:p>
      <w:pPr>
        <w:spacing w:after="160" w:line="300"/>
        <w:jc w:val="both"/>
      </w:pPr>
      <w:r>
        <w:rPr>
          <w:rFonts w:ascii="Times New Roman" w:cs="Times New Roman" w:eastAsia="Times New Roman" w:hAnsi="Times New Roman"/>
          <w:sz w:val="24"/>
          <w:szCs w:val="24"/>
        </w:rPr>
        <w:t xml:space="preserve">Las fechas se guardan en UTC y se presentan siempre en la zona horaria de Guatemala, sin importar la del navegador o la del servidor: un evento que empieza a las tres de la tarde en el campus debe leerse igual para todos. Guatemala no aplica horario de verano desde 2006, por lo que el desplazamiento se define una sola vez en el proyecto y se reutiliza desde ahí.</w:t>
      </w:r>
    </w:p>
    <w:p>
      <w:pPr>
        <w:pStyle w:val="Heading2"/>
        <w:spacing w:after="160" w:before="280"/>
      </w:pPr>
      <w:r>
        <w:rPr>
          <w:rFonts w:ascii="Times New Roman" w:cs="Times New Roman" w:eastAsia="Times New Roman" w:hAnsi="Times New Roman"/>
          <w:b/>
          <w:bCs/>
          <w:color w:val="000000"/>
          <w:sz w:val="30"/>
          <w:szCs w:val="30"/>
        </w:rPr>
        <w:t xml:space="preserve">2.5. Información de prueba</w:t>
      </w:r>
    </w:p>
    <w:p>
      <w:pPr>
        <w:spacing w:after="160" w:line="300"/>
        <w:jc w:val="both"/>
      </w:pPr>
      <w:r>
        <w:rPr>
          <w:rFonts w:ascii="Times New Roman" w:cs="Times New Roman" w:eastAsia="Times New Roman" w:hAnsi="Times New Roman"/>
          <w:sz w:val="24"/>
          <w:szCs w:val="24"/>
        </w:rPr>
        <w:t xml:space="preserve">El conjunto de datos ficticios pasó de tres a siete eventos, agregando uno cancelado, uno en borrador, uno de tres días de duración y uno con fecha lejana. Con ellos se pueden revisar sin base real los casos que antes no estaban cubiertos: que un cancelado no aparezca en la cartelera, que un borrador solo se vea desde el panel, que un evento de varios días se repita en el calendario y que el orden del listado sea el correcto.</w:t>
      </w:r>
    </w:p>
    <w:p>
      <w:pPr>
        <w:pStyle w:val="Heading1"/>
        <w:spacing w:after="200" w:before="360"/>
      </w:pPr>
      <w:r>
        <w:rPr>
          <w:rFonts w:ascii="Times New Roman" w:cs="Times New Roman" w:eastAsia="Times New Roman" w:hAnsi="Times New Roman"/>
          <w:b/>
          <w:bCs/>
          <w:color w:val="000000"/>
          <w:sz w:val="34"/>
          <w:szCs w:val="34"/>
        </w:rPr>
        <w:t xml:space="preserve">3. HU-08 - Listado de eventos y vista de detalle</w:t>
      </w:r>
    </w:p>
    <w:p>
      <w:pPr>
        <w:spacing w:after="160" w:line="300"/>
        <w:jc w:val="both"/>
      </w:pPr>
      <w:r>
        <w:rPr>
          <w:rFonts w:ascii="Times New Roman" w:cs="Times New Roman" w:eastAsia="Times New Roman" w:hAnsi="Times New Roman"/>
          <w:sz w:val="24"/>
          <w:szCs w:val="24"/>
        </w:rPr>
        <w:t xml:space="preserve">Esta historia construye la cartelera pública, que es la pantalla por la que el estudiantado entra al módulo.</w:t>
      </w:r>
    </w:p>
    <w:p>
      <w:pPr>
        <w:pStyle w:val="Heading2"/>
        <w:spacing w:after="160" w:before="280"/>
      </w:pPr>
      <w:r>
        <w:rPr>
          <w:rFonts w:ascii="Times New Roman" w:cs="Times New Roman" w:eastAsia="Times New Roman" w:hAnsi="Times New Roman"/>
          <w:b/>
          <w:bCs/>
          <w:color w:val="000000"/>
          <w:sz w:val="30"/>
          <w:szCs w:val="30"/>
        </w:rPr>
        <w:t xml:space="preserve">3.1. Tarjeta de evento</w:t>
      </w:r>
    </w:p>
    <w:p>
      <w:pPr>
        <w:spacing w:after="160" w:line="300"/>
        <w:jc w:val="both"/>
      </w:pPr>
      <w:r>
        <w:rPr>
          <w:rFonts w:ascii="Times New Roman" w:cs="Times New Roman" w:eastAsia="Times New Roman" w:hAnsi="Times New Roman"/>
          <w:sz w:val="24"/>
          <w:szCs w:val="24"/>
        </w:rPr>
        <w:t xml:space="preserve">La tarjeta de evento se implementó como un solo componente que se usa en la portada, en la cartelera y en los resultados de una búsqueda, de modo que un evento se vea igual en todo el sitio. Muestra la imagen, la categoría con su color, el nombre, la fecha y hora, la ubicación y los organizadores, con el organizador principal al frente. El estado solo se rotula cuando no es el esperado: un evento próximo no lleva etiqueta, mientras que uno en curso, finalizado o cancelado sí.</w:t>
      </w:r>
    </w:p>
    <w:p>
      <w:pPr>
        <w:pStyle w:val="Heading2"/>
        <w:spacing w:after="160" w:before="280"/>
      </w:pPr>
      <w:r>
        <w:rPr>
          <w:rFonts w:ascii="Times New Roman" w:cs="Times New Roman" w:eastAsia="Times New Roman" w:hAnsi="Times New Roman"/>
          <w:b/>
          <w:bCs/>
          <w:color w:val="000000"/>
          <w:sz w:val="30"/>
          <w:szCs w:val="30"/>
        </w:rPr>
        <w:t xml:space="preserve">3.2. Listado y paginación</w:t>
      </w:r>
    </w:p>
    <w:p>
      <w:pPr>
        <w:spacing w:after="160" w:line="300"/>
        <w:jc w:val="both"/>
      </w:pPr>
      <w:r>
        <w:rPr>
          <w:rFonts w:ascii="Times New Roman" w:cs="Times New Roman" w:eastAsia="Times New Roman" w:hAnsi="Times New Roman"/>
          <w:sz w:val="24"/>
          <w:szCs w:val="24"/>
        </w:rPr>
        <w:t xml:space="preserve">El listado presenta los eventos publicados que no han terminado, del más próximo al más lejano, en páginas de nueve. La paginación se resuelve con enlaces y no con estado del navegador: así cada página puede compartirse por su dirección y el contenido lo sigue generando el servidor, sin depender de que el JavaScript haya cargado.</w:t>
      </w:r>
    </w:p>
    <w:p>
      <w:pPr>
        <w:spacing w:after="160" w:line="300"/>
        <w:jc w:val="both"/>
      </w:pPr>
      <w:r>
        <w:rPr>
          <w:rFonts w:ascii="Times New Roman" w:cs="Times New Roman" w:eastAsia="Times New Roman" w:hAnsi="Times New Roman"/>
          <w:sz w:val="24"/>
          <w:szCs w:val="24"/>
        </w:rPr>
        <w:t xml:space="preserve">El estado vacío se separó del listado porque el vacío tiene dos causas distintas y el mensaje no puede ser el mismo. Si AEUVG todavía no ha publicado nada, la pantalla lo explica y ofrece volver a la página principal; si son los filtros los que no dejan pasar ningún evento, ofrece limpiarlos.</w:t>
      </w:r>
    </w:p>
    <w:p>
      <w:pPr>
        <w:pStyle w:val="Heading2"/>
        <w:spacing w:after="160" w:before="280"/>
      </w:pPr>
      <w:r>
        <w:rPr>
          <w:rFonts w:ascii="Times New Roman" w:cs="Times New Roman" w:eastAsia="Times New Roman" w:hAnsi="Times New Roman"/>
          <w:b/>
          <w:bCs/>
          <w:color w:val="000000"/>
          <w:sz w:val="30"/>
          <w:szCs w:val="30"/>
        </w:rPr>
        <w:t xml:space="preserve">3.3. Detalle del evento</w:t>
      </w:r>
    </w:p>
    <w:p>
      <w:pPr>
        <w:spacing w:after="160" w:line="300"/>
        <w:jc w:val="both"/>
      </w:pPr>
      <w:r>
        <w:rPr>
          <w:rFonts w:ascii="Times New Roman" w:cs="Times New Roman" w:eastAsia="Times New Roman" w:hAnsi="Times New Roman"/>
          <w:sz w:val="24"/>
          <w:szCs w:val="24"/>
        </w:rPr>
        <w:t xml:space="preserve">El detalle presenta la descripción completa, la información adicional, el cupo, la imagen y los organizadores. Un evento que no existe, uno en borrador y uno cancelado responden exactamente igual: no existen para quien no administra la plataforma. Se agregó una pantalla propia para ese caso, con el mensaje correspondiente y el enlace de regreso a la cartelera, en lugar del error genérico del framework.</w:t>
      </w:r>
    </w:p>
    <w:p>
      <w:pPr>
        <w:pStyle w:val="Heading2"/>
        <w:spacing w:after="160" w:before="280"/>
      </w:pPr>
      <w:r>
        <w:rPr>
          <w:rFonts w:ascii="Times New Roman" w:cs="Times New Roman" w:eastAsia="Times New Roman" w:hAnsi="Times New Roman"/>
          <w:b/>
          <w:bCs/>
          <w:color w:val="000000"/>
          <w:sz w:val="30"/>
          <w:szCs w:val="30"/>
        </w:rPr>
        <w:t xml:space="preserve">3.4. Servicio público</w:t>
      </w:r>
    </w:p>
    <w:p>
      <w:pPr>
        <w:spacing w:after="160" w:line="300"/>
        <w:jc w:val="both"/>
      </w:pPr>
      <w:r>
        <w:rPr>
          <w:rFonts w:ascii="Times New Roman" w:cs="Times New Roman" w:eastAsia="Times New Roman" w:hAnsi="Times New Roman"/>
          <w:sz w:val="24"/>
          <w:szCs w:val="24"/>
        </w:rPr>
        <w:t xml:space="preserve">Se expusieron los puntos de acceso de listado y de detalle de eventos. No exigen sesión, porque la cartelera es contenido abierto del sitio, y solo devuelven eventos publicados. Llevan un minuto de caché compartida, suficiente para absorber los picos de navegación sin que un evento recién publicado tarde en aparecer.</w:t>
      </w:r>
    </w:p>
    <w:p>
      <w:pPr>
        <w:pStyle w:val="Heading1"/>
        <w:spacing w:after="200" w:before="360"/>
      </w:pPr>
      <w:r>
        <w:rPr>
          <w:rFonts w:ascii="Times New Roman" w:cs="Times New Roman" w:eastAsia="Times New Roman" w:hAnsi="Times New Roman"/>
          <w:b/>
          <w:bCs/>
          <w:color w:val="000000"/>
          <w:sz w:val="34"/>
          <w:szCs w:val="34"/>
        </w:rPr>
        <w:t xml:space="preserve">4. HU-09 - Calendario de eventos</w:t>
      </w:r>
    </w:p>
    <w:p>
      <w:pPr>
        <w:spacing w:after="160" w:line="300"/>
        <w:jc w:val="both"/>
      </w:pPr>
      <w:r>
        <w:rPr>
          <w:rFonts w:ascii="Times New Roman" w:cs="Times New Roman" w:eastAsia="Times New Roman" w:hAnsi="Times New Roman"/>
          <w:sz w:val="24"/>
          <w:szCs w:val="24"/>
        </w:rPr>
        <w:t xml:space="preserve">El calendario se construyó sin librerías externas, con los componentes del sistema de diseño. Una librería de calendarios habría resuelto la grilla, pero habría obligado a reestilizar por completo sus componentes para respetar la paleta de AEUVG y habría agregado peso al sitio; la grilla en sí es aritmética de fechas.</w:t>
      </w:r>
    </w:p>
    <w:p>
      <w:pPr>
        <w:pStyle w:val="Heading2"/>
        <w:spacing w:after="160" w:before="280"/>
      </w:pPr>
      <w:r>
        <w:rPr>
          <w:rFonts w:ascii="Times New Roman" w:cs="Times New Roman" w:eastAsia="Times New Roman" w:hAnsi="Times New Roman"/>
          <w:b/>
          <w:bCs/>
          <w:color w:val="000000"/>
          <w:sz w:val="30"/>
          <w:szCs w:val="30"/>
        </w:rPr>
        <w:t xml:space="preserve">4.1. Separación entre la grilla y su presentación</w:t>
      </w:r>
    </w:p>
    <w:p>
      <w:pPr>
        <w:spacing w:after="160" w:line="300"/>
        <w:jc w:val="both"/>
      </w:pPr>
      <w:r>
        <w:rPr>
          <w:rFonts w:ascii="Times New Roman" w:cs="Times New Roman" w:eastAsia="Times New Roman" w:hAnsi="Times New Roman"/>
          <w:sz w:val="24"/>
          <w:szCs w:val="24"/>
        </w:rPr>
        <w:t xml:space="preserve">Toda la aritmética quedó en un archivo aparte que construye el periodo y devuelve los días que lo componen, sin saber nada de la pantalla. Esta separación se decidió desde la planificación, como acción preventiva ante el riesgo de que el calendario resultara más complejo de lo estimado, y permitió probar la construcción de la grilla de forma independiente de la interfaz.</w:t>
      </w:r>
    </w:p>
    <w:p>
      <w:pPr>
        <w:spacing w:after="160" w:line="300"/>
        <w:jc w:val="both"/>
      </w:pPr>
      <w:r>
        <w:rPr>
          <w:rFonts w:ascii="Times New Roman" w:cs="Times New Roman" w:eastAsia="Times New Roman" w:hAnsi="Times New Roman"/>
          <w:sz w:val="24"/>
          <w:szCs w:val="24"/>
        </w:rPr>
        <w:t xml:space="preserve">La vista mensual completa la primera y la última semana con días de los meses vecinos, para que las columnas siempre correspondan al mismo día de la semana, y marca esos días de relleno para presentarlos atenuados. La semana inicia el domingo, conforme al uso local. Las fechas se calculan sobre el día civil y no sobre la fecha local del servidor: de otro modo el calendario cambiaría de mes según dónde estuviera corriendo la aplicación.</w:t>
      </w:r>
    </w:p>
    <w:p>
      <w:pPr>
        <w:pStyle w:val="Heading2"/>
        <w:spacing w:after="160" w:before="280"/>
      </w:pPr>
      <w:r>
        <w:rPr>
          <w:rFonts w:ascii="Times New Roman" w:cs="Times New Roman" w:eastAsia="Times New Roman" w:hAnsi="Times New Roman"/>
          <w:b/>
          <w:bCs/>
          <w:color w:val="000000"/>
          <w:sz w:val="30"/>
          <w:szCs w:val="30"/>
        </w:rPr>
        <w:t xml:space="preserve">4.2. Navegación y estado en la dirección</w:t>
      </w:r>
    </w:p>
    <w:p>
      <w:pPr>
        <w:spacing w:after="160" w:line="300"/>
        <w:jc w:val="both"/>
      </w:pPr>
      <w:r>
        <w:rPr>
          <w:rFonts w:ascii="Times New Roman" w:cs="Times New Roman" w:eastAsia="Times New Roman" w:hAnsi="Times New Roman"/>
          <w:sz w:val="24"/>
          <w:szCs w:val="24"/>
        </w:rPr>
        <w:t xml:space="preserve">El periodo y la vista viajan en la dirección de la página en lugar de guardarse en el navegador. Así, el enlace de una semana concreta puede compartirse y la página la sigue generando el servidor. Una fecha manipulada en la dirección no produce un error: se descarta y el calendario muestra el periodo actual. La navegación entre meses se ancla al primer día del mes, de modo que avanzar desde el 31 de enero lleve a febrero y no a marzo.</w:t>
      </w:r>
    </w:p>
    <w:p>
      <w:pPr>
        <w:pStyle w:val="Heading2"/>
        <w:spacing w:after="160" w:before="280"/>
      </w:pPr>
      <w:r>
        <w:rPr>
          <w:rFonts w:ascii="Times New Roman" w:cs="Times New Roman" w:eastAsia="Times New Roman" w:hAnsi="Times New Roman"/>
          <w:b/>
          <w:bCs/>
          <w:color w:val="000000"/>
          <w:sz w:val="30"/>
          <w:szCs w:val="30"/>
        </w:rPr>
        <w:t xml:space="preserve">4.3. Eventos dentro del calendario</w:t>
      </w:r>
    </w:p>
    <w:p>
      <w:pPr>
        <w:spacing w:after="160" w:line="300"/>
        <w:jc w:val="both"/>
      </w:pPr>
      <w:r>
        <w:rPr>
          <w:rFonts w:ascii="Times New Roman" w:cs="Times New Roman" w:eastAsia="Times New Roman" w:hAnsi="Times New Roman"/>
          <w:sz w:val="24"/>
          <w:szCs w:val="24"/>
        </w:rPr>
        <w:t xml:space="preserve">Cada día muestra sus eventos con el color de su categoría y enlaza al detalle. Un evento de varios días aparece en todos los días que abarca, que es como se lee un calendario. La vista mensual muestra hasta tres eventos por casilla y resume el resto con un enlace al listado filtrado por ese día; la vista semanal, al disponer de más espacio, muestra también la hora y el lugar.</w:t>
      </w:r>
    </w:p>
    <w:p>
      <w:pPr>
        <w:pStyle w:val="Heading2"/>
        <w:spacing w:after="160" w:before="280"/>
      </w:pPr>
      <w:r>
        <w:rPr>
          <w:rFonts w:ascii="Times New Roman" w:cs="Times New Roman" w:eastAsia="Times New Roman" w:hAnsi="Times New Roman"/>
          <w:b/>
          <w:bCs/>
          <w:color w:val="000000"/>
          <w:sz w:val="30"/>
          <w:szCs w:val="30"/>
        </w:rPr>
        <w:t xml:space="preserve">4.4. Versión para teléfono</w:t>
      </w:r>
    </w:p>
    <w:p>
      <w:pPr>
        <w:spacing w:after="160" w:line="300"/>
        <w:jc w:val="both"/>
      </w:pPr>
      <w:r>
        <w:rPr>
          <w:rFonts w:ascii="Times New Roman" w:cs="Times New Roman" w:eastAsia="Times New Roman" w:hAnsi="Times New Roman"/>
          <w:sz w:val="24"/>
          <w:szCs w:val="24"/>
        </w:rPr>
        <w:t xml:space="preserve">Siete columnas no caben en el ancho de un teléfono sin volver ilegible cada casilla. En pantallas pequeñas el periodo se presenta como una agenda: los días con actividades, uno debajo de otro, con la hora y el lugar de cada evento. Se omiten los días vacíos, porque en esa vista no aportan estructura, solo desplazamiento.</w:t>
      </w:r>
    </w:p>
    <w:p>
      <w:pPr>
        <w:pStyle w:val="Heading1"/>
        <w:spacing w:after="200" w:before="360"/>
      </w:pPr>
      <w:r>
        <w:rPr>
          <w:rFonts w:ascii="Times New Roman" w:cs="Times New Roman" w:eastAsia="Times New Roman" w:hAnsi="Times New Roman"/>
          <w:b/>
          <w:bCs/>
          <w:color w:val="000000"/>
          <w:sz w:val="34"/>
          <w:szCs w:val="34"/>
        </w:rPr>
        <w:t xml:space="preserve">5. HU-10 - Filtros y buscador de eventos</w:t>
      </w:r>
    </w:p>
    <w:p>
      <w:pPr>
        <w:spacing w:after="160" w:line="300"/>
        <w:jc w:val="both"/>
      </w:pPr>
      <w:r>
        <w:rPr>
          <w:rFonts w:ascii="Times New Roman" w:cs="Times New Roman" w:eastAsia="Times New Roman" w:hAnsi="Times New Roman"/>
          <w:sz w:val="24"/>
          <w:szCs w:val="24"/>
        </w:rPr>
        <w:t xml:space="preserve">Esta historia se adelantó a la del calendario en el orden de ejecución, porque se apoya en las mismas consultas del listado y permitía avanzar mientras se construía la grilla.</w:t>
      </w:r>
    </w:p>
    <w:p>
      <w:pPr>
        <w:pStyle w:val="Heading2"/>
        <w:spacing w:after="160" w:before="280"/>
      </w:pPr>
      <w:r>
        <w:rPr>
          <w:rFonts w:ascii="Times New Roman" w:cs="Times New Roman" w:eastAsia="Times New Roman" w:hAnsi="Times New Roman"/>
          <w:b/>
          <w:bCs/>
          <w:color w:val="000000"/>
          <w:sz w:val="30"/>
          <w:szCs w:val="30"/>
        </w:rPr>
        <w:t xml:space="preserve">5.1. Lectura de los filtros</w:t>
      </w:r>
    </w:p>
    <w:p>
      <w:pPr>
        <w:spacing w:after="160" w:line="300"/>
        <w:jc w:val="both"/>
      </w:pPr>
      <w:r>
        <w:rPr>
          <w:rFonts w:ascii="Times New Roman" w:cs="Times New Roman" w:eastAsia="Times New Roman" w:hAnsi="Times New Roman"/>
          <w:sz w:val="24"/>
          <w:szCs w:val="24"/>
        </w:rPr>
        <w:t xml:space="preserve">Los filtros llegan en la dirección de la página, que puede escribir cualquiera, por lo que cada parámetro se valida por separado y el que no sea válido simplemente se descarta. Un filtro mal escrito no produce una pantalla de error: el estudiante ve el listado sin ese filtro. Un rango de fechas invertido conserva la fecha de inicio y descarta la de fin, en lugar de devolver una lista vacía sin explicación.</w:t>
      </w:r>
    </w:p>
    <w:p>
      <w:pPr>
        <w:spacing w:after="160" w:line="300"/>
        <w:jc w:val="both"/>
      </w:pPr>
      <w:r>
        <w:rPr>
          <w:rFonts w:ascii="Times New Roman" w:cs="Times New Roman" w:eastAsia="Times New Roman" w:hAnsi="Times New Roman"/>
          <w:sz w:val="24"/>
          <w:szCs w:val="24"/>
        </w:rPr>
        <w:t xml:space="preserve">El rango de fechas se interpreta como cruce y no como contención: un evento entra si alguna parte de su duración cae dentro del rango. Las fechas del filtro son días de calendario y se convierten al instante que les corresponde en Guatemala antes de consultar; de otro modo, un evento de las siete de la noche quedaría fuera de su propio día. Indicar una fecha de inicio sustituye la ventana predeterminada de eventos que no han terminado, de manera que quien busque una actividad pasada pueda encontrarla.</w:t>
      </w:r>
    </w:p>
    <w:p>
      <w:pPr>
        <w:pStyle w:val="Heading2"/>
        <w:spacing w:after="160" w:before="280"/>
      </w:pPr>
      <w:r>
        <w:rPr>
          <w:rFonts w:ascii="Times New Roman" w:cs="Times New Roman" w:eastAsia="Times New Roman" w:hAnsi="Times New Roman"/>
          <w:b/>
          <w:bCs/>
          <w:color w:val="000000"/>
          <w:sz w:val="30"/>
          <w:szCs w:val="30"/>
        </w:rPr>
        <w:t xml:space="preserve">5.2. Buscador</w:t>
      </w:r>
    </w:p>
    <w:p>
      <w:pPr>
        <w:spacing w:after="160" w:line="300"/>
        <w:jc w:val="both"/>
      </w:pPr>
      <w:r>
        <w:rPr>
          <w:rFonts w:ascii="Times New Roman" w:cs="Times New Roman" w:eastAsia="Times New Roman" w:hAnsi="Times New Roman"/>
          <w:sz w:val="24"/>
          <w:szCs w:val="24"/>
        </w:rPr>
        <w:t xml:space="preserve">PostgreSQL puede ignorar mayúsculas al comparar texto, pero no acentos: buscar “musica” no encontraría “Semana de la Música”. Se evaluó instalar la extensión unaccent en la base de Railway y se descartó, para no depender de una extensión del motor. En su lugar, cada evento guarda una copia de su nombre, descripción y ubicación ya normalizada, sin acentos y en minúsculas, y la búsqueda compara contra ella. La copia se recalcula en cada creación y edición, por lo que no puede quedar desfasada, y la migración incluyó la carga inicial de los eventos ya existentes.</w:t>
      </w:r>
    </w:p>
    <w:p>
      <w:pPr>
        <w:pStyle w:val="Heading2"/>
        <w:spacing w:after="160" w:before="280"/>
      </w:pPr>
      <w:r>
        <w:rPr>
          <w:rFonts w:ascii="Times New Roman" w:cs="Times New Roman" w:eastAsia="Times New Roman" w:hAnsi="Times New Roman"/>
          <w:b/>
          <w:bCs/>
          <w:color w:val="000000"/>
          <w:sz w:val="30"/>
          <w:szCs w:val="30"/>
        </w:rPr>
        <w:t xml:space="preserve">5.3. Presentación de los filtros</w:t>
      </w:r>
    </w:p>
    <w:p>
      <w:pPr>
        <w:spacing w:after="160" w:line="300"/>
        <w:jc w:val="both"/>
      </w:pPr>
      <w:r>
        <w:rPr>
          <w:rFonts w:ascii="Times New Roman" w:cs="Times New Roman" w:eastAsia="Times New Roman" w:hAnsi="Times New Roman"/>
          <w:sz w:val="24"/>
          <w:szCs w:val="24"/>
        </w:rPr>
        <w:t xml:space="preserve">La barra de filtros es un formulario común, sin JavaScript propio: al enviarlo, el navegador arma la dirección y la página se vuelve a generar en el servidor. El resultado siempre es compartible por enlace y la pantalla sigue funcionando aunque el JavaScript no haya cargado. Debajo se muestran los filtros activos, cada uno con la opción de quitarlo por separado sin perder los demás, que es lo que se espera al ir afinando una búsqueda, además de la opción de limpiarlos todos.</w:t>
      </w:r>
    </w:p>
    <w:p>
      <w:pPr>
        <w:pStyle w:val="Heading1"/>
        <w:spacing w:after="200" w:before="360"/>
      </w:pPr>
      <w:r>
        <w:rPr>
          <w:rFonts w:ascii="Times New Roman" w:cs="Times New Roman" w:eastAsia="Times New Roman" w:hAnsi="Times New Roman"/>
          <w:b/>
          <w:bCs/>
          <w:color w:val="000000"/>
          <w:sz w:val="34"/>
          <w:szCs w:val="34"/>
        </w:rPr>
        <w:t xml:space="preserve">6. HU-11 - Administración de eventos</w:t>
      </w:r>
    </w:p>
    <w:p>
      <w:pPr>
        <w:spacing w:after="160" w:line="300"/>
        <w:jc w:val="both"/>
      </w:pPr>
      <w:r>
        <w:rPr>
          <w:rFonts w:ascii="Times New Roman" w:cs="Times New Roman" w:eastAsia="Times New Roman" w:hAnsi="Times New Roman"/>
          <w:sz w:val="24"/>
          <w:szCs w:val="24"/>
        </w:rPr>
        <w:t xml:space="preserve">Esta historia entrega a AEUVG el control de su propio contenido: hasta este sprint, publicar un evento habría requerido al equipo de desarrollo.</w:t>
      </w:r>
    </w:p>
    <w:p>
      <w:pPr>
        <w:pStyle w:val="Heading2"/>
        <w:spacing w:after="160" w:before="280"/>
      </w:pPr>
      <w:r>
        <w:rPr>
          <w:rFonts w:ascii="Times New Roman" w:cs="Times New Roman" w:eastAsia="Times New Roman" w:hAnsi="Times New Roman"/>
          <w:b/>
          <w:bCs/>
          <w:color w:val="000000"/>
          <w:sz w:val="30"/>
          <w:szCs w:val="30"/>
        </w:rPr>
        <w:t xml:space="preserve">6.1. Servicio y validaciones</w:t>
      </w:r>
    </w:p>
    <w:p>
      <w:pPr>
        <w:spacing w:after="160" w:line="300"/>
        <w:jc w:val="both"/>
      </w:pPr>
      <w:r>
        <w:rPr>
          <w:rFonts w:ascii="Times New Roman" w:cs="Times New Roman" w:eastAsia="Times New Roman" w:hAnsi="Times New Roman"/>
          <w:sz w:val="24"/>
          <w:szCs w:val="24"/>
        </w:rPr>
        <w:t xml:space="preserve">La lógica de creación y edición se implementó siguiendo la misma separación entre servicio y repositorio que usa la autenticación desde el Sprint 1, lo que permite probarla sin base de datos. El formulario se valida con el mismo esquema en el cliente y en el servidor, y se comprueba además contra la base lo que el esquema no puede saber por sí solo: que la categoría exista y esté activa, y que la asociación o el club seleccionados existan.</w:t>
      </w:r>
    </w:p>
    <w:p>
      <w:pPr>
        <w:spacing w:after="160" w:line="300"/>
        <w:jc w:val="both"/>
      </w:pPr>
      <w:r>
        <w:rPr>
          <w:rFonts w:ascii="Times New Roman" w:cs="Times New Roman" w:eastAsia="Times New Roman" w:hAnsi="Times New Roman"/>
          <w:sz w:val="24"/>
          <w:szCs w:val="24"/>
        </w:rPr>
        <w:t xml:space="preserve">Los organizadores son opcionales. Inicialmente se exigía al menos uno, pero durante la revisión del sprint AEUVG señaló que publica actividades propias que no corresponden a ninguna asociación ni club, y la regla obligaba a inventar un organizador solo para poder guardar el evento. Cuando sí se indican, el primero queda como organizador principal y es el que encabeza la tarjeta. Cada organizador guarda una sola referencia, como exige la restricción de la tabla, y al editar un evento se reemplazan en bloque dentro de la misma transacción.</w:t>
      </w:r>
    </w:p>
    <w:p>
      <w:pPr>
        <w:pStyle w:val="Heading2"/>
        <w:spacing w:after="160" w:before="280"/>
      </w:pPr>
      <w:r>
        <w:rPr>
          <w:rFonts w:ascii="Times New Roman" w:cs="Times New Roman" w:eastAsia="Times New Roman" w:hAnsi="Times New Roman"/>
          <w:b/>
          <w:bCs/>
          <w:color w:val="000000"/>
          <w:sz w:val="30"/>
          <w:szCs w:val="30"/>
        </w:rPr>
        <w:t xml:space="preserve">6.2. Estados de publicación</w:t>
      </w:r>
    </w:p>
    <w:p>
      <w:pPr>
        <w:spacing w:after="160" w:line="300"/>
        <w:jc w:val="both"/>
      </w:pPr>
      <w:r>
        <w:rPr>
          <w:rFonts w:ascii="Times New Roman" w:cs="Times New Roman" w:eastAsia="Times New Roman" w:hAnsi="Times New Roman"/>
          <w:sz w:val="24"/>
          <w:szCs w:val="24"/>
        </w:rPr>
        <w:t xml:space="preserve">Las transiciones siguen reglas explícitas: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Todo evento nuevo se guarda como borrador; publicarlo es una decisión aparte.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Un evento finalizado no vuelve a publicarse ni puede cancelarse.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Un evento cancelado deja de aparecer en la cartelera, en el calendario y en la portada.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Un evento publicado que ya inició no se elimina, solo se cancela: forma parte del historial de AEUVG y puede estar referenciado por los eventos guardados de los estudiantes, que se implementan en el Sprint 3.</w:t>
      </w:r>
    </w:p>
    <w:p>
      <w:pPr>
        <w:spacing w:after="160" w:line="300"/>
        <w:jc w:val="both"/>
      </w:pPr>
      <w:r>
        <w:rPr>
          <w:rFonts w:ascii="Times New Roman" w:cs="Times New Roman" w:eastAsia="Times New Roman" w:hAnsi="Times New Roman"/>
          <w:sz w:val="24"/>
          <w:szCs w:val="24"/>
        </w:rPr>
        <w:t xml:space="preserve">Las tres acciones cambian lo que ve el estudiantado, por lo que ninguna se ejecuta desde el panel sin confirmación previa.</w:t>
      </w:r>
    </w:p>
    <w:p>
      <w:pPr>
        <w:pStyle w:val="Heading2"/>
        <w:spacing w:after="160" w:before="280"/>
      </w:pPr>
      <w:r>
        <w:rPr>
          <w:rFonts w:ascii="Times New Roman" w:cs="Times New Roman" w:eastAsia="Times New Roman" w:hAnsi="Times New Roman"/>
          <w:b/>
          <w:bCs/>
          <w:color w:val="000000"/>
          <w:sz w:val="30"/>
          <w:szCs w:val="30"/>
        </w:rPr>
        <w:t xml:space="preserve">6.3. Servicios protegidos</w:t>
      </w:r>
    </w:p>
    <w:p>
      <w:pPr>
        <w:spacing w:after="160" w:line="300"/>
        <w:jc w:val="both"/>
      </w:pPr>
      <w:r>
        <w:rPr>
          <w:rFonts w:ascii="Times New Roman" w:cs="Times New Roman" w:eastAsia="Times New Roman" w:hAnsi="Times New Roman"/>
          <w:sz w:val="24"/>
          <w:szCs w:val="24"/>
        </w:rPr>
        <w:t xml:space="preserve">Los puntos de acceso de administración se protegieron con el mismo mecanismo de roles del Sprint 1, que responde con un error de autenticación cuando no hay sesión y con un no encontrado cuando hay sesión pero no el rol, para no confirmarle a nadie que la ruta existe. La protección se reorganizó levemente para poder verificarla en las pruebas sin montar una petición ni una base de datos.</w:t>
      </w:r>
    </w:p>
    <w:p>
      <w:pPr>
        <w:pStyle w:val="Heading2"/>
        <w:spacing w:after="160" w:before="280"/>
      </w:pPr>
      <w:r>
        <w:rPr>
          <w:rFonts w:ascii="Times New Roman" w:cs="Times New Roman" w:eastAsia="Times New Roman" w:hAnsi="Times New Roman"/>
          <w:b/>
          <w:bCs/>
          <w:color w:val="000000"/>
          <w:sz w:val="30"/>
          <w:szCs w:val="30"/>
        </w:rPr>
        <w:t xml:space="preserve">6.4. Pantallas del panel</w:t>
      </w:r>
    </w:p>
    <w:p>
      <w:pPr>
        <w:spacing w:after="160" w:line="300"/>
        <w:jc w:val="both"/>
      </w:pPr>
      <w:r>
        <w:rPr>
          <w:rFonts w:ascii="Times New Roman" w:cs="Times New Roman" w:eastAsia="Times New Roman" w:hAnsi="Times New Roman"/>
          <w:sz w:val="24"/>
          <w:szCs w:val="24"/>
        </w:rPr>
        <w:t xml:space="preserve">La sección de eventos del panel dejó de ser un marcador y presenta el listado completo con su estado, filtros por estado, buscador y las acciones de publicar, cancelar y eliminar en cada fila. El formulario de creación y edición cubre todos los campos del evento. Las fechas se envían con el desplazamiento de Guatemala explícito: el campo del navegador entrega una hora sin zona y, sin indicarla, el servidor la interpretaría en la suya, guardando el evento con seis horas de diferencia.</w:t>
      </w:r>
    </w:p>
    <w:p>
      <w:pPr>
        <w:pStyle w:val="Heading1"/>
        <w:spacing w:after="200" w:before="360"/>
      </w:pPr>
      <w:r>
        <w:rPr>
          <w:rFonts w:ascii="Times New Roman" w:cs="Times New Roman" w:eastAsia="Times New Roman" w:hAnsi="Times New Roman"/>
          <w:b/>
          <w:bCs/>
          <w:color w:val="000000"/>
          <w:sz w:val="34"/>
          <w:szCs w:val="34"/>
        </w:rPr>
        <w:t xml:space="preserve">7. HU-12 - Imágenes de los eventos e integración en la página principal</w:t>
      </w:r>
    </w:p>
    <w:p>
      <w:pPr>
        <w:pStyle w:val="Heading2"/>
        <w:spacing w:after="160" w:before="280"/>
      </w:pPr>
      <w:r>
        <w:rPr>
          <w:rFonts w:ascii="Times New Roman" w:cs="Times New Roman" w:eastAsia="Times New Roman" w:hAnsi="Times New Roman"/>
          <w:b/>
          <w:bCs/>
          <w:color w:val="000000"/>
          <w:sz w:val="30"/>
          <w:szCs w:val="30"/>
        </w:rPr>
        <w:t xml:space="preserve">7.1. Almacenamiento de las imágenes</w:t>
      </w:r>
    </w:p>
    <w:p>
      <w:pPr>
        <w:spacing w:after="160" w:line="300"/>
        <w:jc w:val="both"/>
      </w:pPr>
      <w:r>
        <w:rPr>
          <w:rFonts w:ascii="Times New Roman" w:cs="Times New Roman" w:eastAsia="Times New Roman" w:hAnsi="Times New Roman"/>
          <w:sz w:val="24"/>
          <w:szCs w:val="24"/>
        </w:rPr>
        <w:t xml:space="preserve">El sistema de archivos de Railway es efímero: cualquier despliegue borraría las imágenes que AEUVG hubiera subido, por lo que el almacenamiento tiene que ser externo. Para no depender de que el servicio estuviera contratado dentro del sprint, que era uno de los riesgos identificados en la planificación, la subida se implementó detrás de una interfaz con tres configuraciones posibles por ambiente: sin proveedor, un proveedor local que conserva la imagen en memoria para desarrollo, y la subida firmada a Cloudinary.</w:t>
      </w:r>
    </w:p>
    <w:p>
      <w:pPr>
        <w:spacing w:after="160" w:line="300"/>
        <w:jc w:val="both"/>
      </w:pPr>
      <w:r>
        <w:rPr>
          <w:rFonts w:ascii="Times New Roman" w:cs="Times New Roman" w:eastAsia="Times New Roman" w:hAnsi="Times New Roman"/>
          <w:sz w:val="24"/>
          <w:szCs w:val="24"/>
        </w:rPr>
        <w:t xml:space="preserve">Cuando no hay proveedor configurado la plataforma sigue funcionando: el formulario acepta la dirección de una imagen externa y solo se deshabilita la subida de archivos. La subida pasa por el servidor y no directamente al proveedor, porque la clave del servicio no puede salir al navegador y porque así el formato y el tamaño se comprueban antes de gastar la cuota del plan contratado. Se aceptan JPEG, PNG y WebP hasta tres megabytes, límite bajo a propósito: la aplicación corre en el plan más pequeño de Railway y una subida grande ocuparía memoria del mismo proceso que atiende al resto del sitio.</w:t>
      </w:r>
    </w:p>
    <w:p>
      <w:pPr>
        <w:spacing w:after="160" w:line="300"/>
        <w:jc w:val="both"/>
      </w:pPr>
      <w:r>
        <w:rPr>
          <w:rFonts w:ascii="Times New Roman" w:cs="Times New Roman" w:eastAsia="Times New Roman" w:hAnsi="Times New Roman"/>
          <w:sz w:val="24"/>
          <w:szCs w:val="24"/>
        </w:rPr>
        <w:t xml:space="preserve">Un evento sin imagen se presenta con un marcador del color de su categoría, de modo que siga siendo reconocible y no se vea como un espacio roto.</w:t>
      </w:r>
    </w:p>
    <w:p>
      <w:pPr>
        <w:pStyle w:val="Heading2"/>
        <w:spacing w:after="160" w:before="280"/>
      </w:pPr>
      <w:r>
        <w:rPr>
          <w:rFonts w:ascii="Times New Roman" w:cs="Times New Roman" w:eastAsia="Times New Roman" w:hAnsi="Times New Roman"/>
          <w:b/>
          <w:bCs/>
          <w:color w:val="000000"/>
          <w:sz w:val="30"/>
          <w:szCs w:val="30"/>
        </w:rPr>
        <w:t xml:space="preserve">7.2. Página principal y navegación</w:t>
      </w:r>
    </w:p>
    <w:p>
      <w:pPr>
        <w:spacing w:after="160" w:line="300"/>
        <w:jc w:val="both"/>
      </w:pPr>
      <w:r>
        <w:rPr>
          <w:rFonts w:ascii="Times New Roman" w:cs="Times New Roman" w:eastAsia="Times New Roman" w:hAnsi="Times New Roman"/>
          <w:sz w:val="24"/>
          <w:szCs w:val="24"/>
        </w:rPr>
        <w:t xml:space="preserve">Los espacios de actividades destacadas y próximos eventos que quedaron preparados en el Sprint 1 ahora muestran información real y enlazan al detalle de cada evento. La portada dejó de tener su propia consulta y su propia tarjeta: usa las mismas del módulo de eventos, para que un evento se vea igual y con el mismo criterio en los dos lugares. Las consultas de la portada conservan su tolerancia a fallos: si la base no responde, la sección se muestra vacía en lugar de tumbar la página principal.</w:t>
      </w:r>
    </w:p>
    <w:p>
      <w:pPr>
        <w:spacing w:after="160" w:line="300"/>
        <w:jc w:val="both"/>
      </w:pPr>
      <w:r>
        <w:rPr>
          <w:rFonts w:ascii="Times New Roman" w:cs="Times New Roman" w:eastAsia="Times New Roman" w:hAnsi="Times New Roman"/>
          <w:sz w:val="24"/>
          <w:szCs w:val="24"/>
        </w:rPr>
        <w:t xml:space="preserve">El calendario se incorporó al menú principal y a los accesos rápidos, y tanto la cartelera como el calendario ofrecen el cambio entre ambas vistas, ya que son dos formas de leer la misma información.</w:t>
      </w:r>
    </w:p>
    <w:p>
      <w:pPr>
        <w:pStyle w:val="Heading1"/>
        <w:spacing w:after="200" w:before="360"/>
      </w:pPr>
      <w:r>
        <w:rPr>
          <w:rFonts w:ascii="Times New Roman" w:cs="Times New Roman" w:eastAsia="Times New Roman" w:hAnsi="Times New Roman"/>
          <w:b/>
          <w:bCs/>
          <w:color w:val="000000"/>
          <w:sz w:val="34"/>
          <w:szCs w:val="34"/>
        </w:rPr>
        <w:t xml:space="preserve">8. Pruebas y verificación</w:t>
      </w:r>
    </w:p>
    <w:p>
      <w:pPr>
        <w:spacing w:after="160" w:line="300"/>
        <w:jc w:val="both"/>
      </w:pPr>
      <w:r>
        <w:rPr>
          <w:rFonts w:ascii="Times New Roman" w:cs="Times New Roman" w:eastAsia="Times New Roman" w:hAnsi="Times New Roman"/>
          <w:sz w:val="24"/>
          <w:szCs w:val="24"/>
        </w:rPr>
        <w:t xml:space="preserve">Las pruebas automatizadas del proyecto pasaron de 48 a 133. Las 85 nuevas corresponden al módulo de eventos y se ejecutan sin base de datos, sustituyendo el acceso a datos por dobles de prueba, para que puedan correrse en cualquier momento del desarrollo.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Área</w:t>
            </w:r>
          </w:p>
        </w:tc>
        <w:tc>
          <w:tcPr>
            <w:tcW w:type="dxa" w:w="14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Pruebas</w:t>
            </w:r>
          </w:p>
        </w:tc>
        <w:tc>
          <w:tcPr>
            <w:tcW w:type="dxa" w:w="4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Qué se verifica</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Consultas de eventos</w:t>
            </w:r>
          </w:p>
        </w:tc>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w:t>
            </w:r>
          </w:p>
        </w:tc>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Que solo se consulten eventos publicados, la paginación, el orden de los organizadores y el rango del calendario.</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Estado visible y fechas</w:t>
            </w:r>
          </w:p>
        </w:tc>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w:t>
            </w:r>
          </w:p>
        </w:tc>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La derivación del estado según las fechas y la presentación en hora de Guatemala.</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Filtros y buscador</w:t>
            </w:r>
          </w:p>
        </w:tc>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w:t>
            </w:r>
          </w:p>
        </w:tc>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El descarte de parámetros inválidos, la combinación de filtros y la búsqueda sin acentos.</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Calendario</w:t>
            </w:r>
          </w:p>
        </w:tc>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w:t>
            </w:r>
          </w:p>
        </w:tc>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La construcción de la grilla, la navegación entre periodos y los eventos de varios días.</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Administración</w:t>
            </w:r>
          </w:p>
        </w:tc>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w:t>
            </w:r>
          </w:p>
        </w:tc>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Las validaciones del formulario, las transiciones de estado y los permisos por rol.</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Imágenes</w:t>
            </w:r>
          </w:p>
        </w:tc>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Los formatos admitidos, el tamaño máximo y el proveedor local de desarrollo.</w:t>
            </w:r>
          </w:p>
        </w:tc>
      </w:tr>
    </w:tbl>
    <w:p>
      <w:pPr>
        <w:spacing w:after="160"/>
      </w:pPr>
    </w:p>
    <w:p>
      <w:pPr>
        <w:spacing w:after="160" w:line="300"/>
        <w:jc w:val="both"/>
      </w:pPr>
      <w:r>
        <w:rPr>
          <w:rFonts w:ascii="Times New Roman" w:cs="Times New Roman" w:eastAsia="Times New Roman" w:hAnsi="Times New Roman"/>
          <w:sz w:val="24"/>
          <w:szCs w:val="24"/>
        </w:rPr>
        <w:t xml:space="preserve">Además de las pruebas automatizadas se verificó que el proyecto compile sin errores de tipos, que el análisis estático no reporte problemas y que la compilación de producción se complete, incluyendo las nuevas rutas del módulo. Las pantallas se revisaron en anchos de teléfono, tableta y escritorio, lo que llevó a ajustar los títulos y los nombres largos de los eventos para que no produzcan desplazamiento horizontal.</w:t>
      </w:r>
    </w:p>
    <w:p>
      <w:pPr>
        <w:pStyle w:val="Heading1"/>
        <w:spacing w:after="200" w:before="360"/>
      </w:pPr>
      <w:r>
        <w:rPr>
          <w:rFonts w:ascii="Times New Roman" w:cs="Times New Roman" w:eastAsia="Times New Roman" w:hAnsi="Times New Roman"/>
          <w:b/>
          <w:bCs/>
          <w:color w:val="000000"/>
          <w:sz w:val="34"/>
          <w:szCs w:val="34"/>
        </w:rPr>
        <w:t xml:space="preserve">9. Estado del sprint</w:t>
      </w:r>
    </w:p>
    <w:p>
      <w:pPr>
        <w:spacing w:after="160" w:line="300"/>
        <w:jc w:val="both"/>
      </w:pPr>
      <w:r>
        <w:rPr>
          <w:rFonts w:ascii="Times New Roman" w:cs="Times New Roman" w:eastAsia="Times New Roman" w:hAnsi="Times New Roman"/>
          <w:sz w:val="24"/>
          <w:szCs w:val="24"/>
        </w:rPr>
        <w:t xml:space="preserve">Las seis historias comprometidas para el Sprint 2 se encuentran completadas, con 43.3 horas de trabajo de equipo frente a las 34 estimadas. El detalle por sesión se encuentra en la sección 10. La plataforma cuenta ahora con: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catálogo de categorías completo, con sus colores alineados al sistema de diseño.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cartelera de eventos con su paginación, sus estados vacíos y su vista de detalle.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calendario con vista mensual y semanal, y su versión de agenda para teléfono.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Los filtros por fecha, categoría, tipo de actividad, asociación y club, y el buscador por nombre, descripción y ubicación.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sección de eventos del panel administrativo, con creación, edición, publicación, cancelación y eliminación.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carga de imágenes de los eventos, configurable por ambiente.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página principal mostrando las actividades destacadas y los próximos eventos reales.</w:t>
      </w:r>
    </w:p>
    <w:p>
      <w:pPr>
        <w:spacing w:after="160" w:line="300"/>
        <w:jc w:val="both"/>
      </w:pPr>
      <w:r>
        <w:rPr>
          <w:rFonts w:ascii="Times New Roman" w:cs="Times New Roman" w:eastAsia="Times New Roman" w:hAnsi="Times New Roman"/>
          <w:sz w:val="24"/>
          <w:szCs w:val="24"/>
        </w:rPr>
        <w:t xml:space="preserve">Queda pendiente de AEUVG la carga de sus eventos reales y la definición del servicio de imágenes que contratará; ninguna de las dos bloquea el sprint, ya que el módulo funciona con la información de prueba y sin proveedor de imágenes. Continúa también en gestión el trámite del dominio institucional iniciado en el Sprint 1.</w:t>
      </w:r>
    </w:p>
    <w:p>
      <w:pPr>
        <w:spacing w:after="160" w:line="300"/>
        <w:jc w:val="both"/>
      </w:pPr>
      <w:r>
        <w:rPr>
          <w:rFonts w:ascii="Times New Roman" w:cs="Times New Roman" w:eastAsia="Times New Roman" w:hAnsi="Times New Roman"/>
          <w:sz w:val="24"/>
          <w:szCs w:val="24"/>
        </w:rPr>
        <w:t xml:space="preserve">Tras la revisión del sprint se incorporaron las observaciones recibidas, sin alcance nuevo: los organizadores del evento pasaron a ser opcionales; el formulario del panel resume arriba los campos que impiden guardar y lleva la vista al primero de ellos, ya que en un formulario largo un error en un campo superior daba la impresión de que el botón no respondía; los servicios de administración responden ahora con un mensaje explicativo cuando la base no está disponible, en lugar del error genérico del framework; se revisaron los mensajes de error de todo el proyecto para que estén en español y describan qué corregir sin revelar información de la cuenta; el registro separa nombres y apellidos en dos campos; el logotipo de AEUVG se presenta con mayor tamaño y enlaza a la página principal desde el encabezado, el pie y el panel; y el panel administrativo unificó las convocatorias de horas dentro de la sección de horas beca, y las postulaciones dentro de la sección de tutorías, quedando en nueve secciones.</w:t>
      </w:r>
    </w:p>
    <w:p>
      <w:pPr>
        <w:spacing w:after="160" w:line="300"/>
        <w:jc w:val="both"/>
      </w:pPr>
      <w:r>
        <w:rPr>
          <w:rFonts w:ascii="Times New Roman" w:cs="Times New Roman" w:eastAsia="Times New Roman" w:hAnsi="Times New Roman"/>
          <w:sz w:val="24"/>
          <w:szCs w:val="24"/>
        </w:rPr>
        <w:t xml:space="preserve">El desarrollo continúa en el Sprint 3 con las secciones de asociaciones y clubes, el perfil de usuario y la función de guardar eventos, que se apoya directamente en el módulo entregado en este sprint.</w:t>
      </w:r>
    </w:p>
    <w:p>
      <w:pPr>
        <w:pStyle w:val="Heading1"/>
        <w:spacing w:after="200" w:before="360"/>
      </w:pPr>
      <w:r>
        <w:rPr>
          <w:rFonts w:ascii="Times New Roman" w:cs="Times New Roman" w:eastAsia="Times New Roman" w:hAnsi="Times New Roman"/>
          <w:b/>
          <w:bCs/>
          <w:color w:val="000000"/>
          <w:sz w:val="34"/>
          <w:szCs w:val="34"/>
        </w:rPr>
        <w:t xml:space="preserve">10. Registro de tiempos</w:t>
      </w:r>
    </w:p>
    <w:p>
      <w:pPr>
        <w:spacing w:after="160" w:line="300"/>
        <w:jc w:val="both"/>
      </w:pPr>
      <w:r>
        <w:rPr>
          <w:rFonts w:ascii="Times New Roman" w:cs="Times New Roman" w:eastAsia="Times New Roman" w:hAnsi="Times New Roman"/>
          <w:sz w:val="24"/>
          <w:szCs w:val="24"/>
        </w:rPr>
        <w:t xml:space="preserve">Esta sección registra el tiempo dedicado por cada integrante al Sprint 2, entre el 10 y el 23 de septiembre de 2026. Cada sesión indica la fecha, la hora de inicio y de finalización, el tiempo de interrupción, el tiempo neto trabajado, la fase de la actividad y una descripción del trabajo realizado.</w:t>
      </w:r>
    </w:p>
    <w:p>
      <w:pPr>
        <w:spacing w:after="160" w:line="300"/>
        <w:jc w:val="both"/>
      </w:pPr>
      <w:r>
        <w:rPr>
          <w:rFonts w:ascii="Times New Roman" w:cs="Times New Roman" w:eastAsia="Times New Roman" w:hAnsi="Times New Roman"/>
          <w:sz w:val="24"/>
          <w:szCs w:val="24"/>
        </w:rPr>
        <w:t xml:space="preserve">El delta de tiempo corresponde a la hora de finalización menos la hora de inicio menos el tiempo de interrupción. Las interrupciones son pausas cortas dentro de una misma sesión. Las sesiones de planificación y de revisión conjunta aparecen en ambos registros con el mismo horario, por tratarse de trabajo realizado en conjunto.</w:t>
      </w:r>
    </w:p>
    <w:p>
      <w:pPr>
        <w:spacing w:after="160" w:line="300"/>
        <w:jc w:val="both"/>
      </w:pPr>
      <w:r>
        <w:rPr>
          <w:rFonts w:ascii="Times New Roman" w:cs="Times New Roman" w:eastAsia="Times New Roman" w:hAnsi="Times New Roman"/>
          <w:sz w:val="24"/>
          <w:szCs w:val="24"/>
        </w:rPr>
        <w:t xml:space="preserve">El sprint sumó 43.3 horas de equipo: 24.7 horas de Harry Méndez y 18.6 horas de Juan Gabriel Gualim, frente a las 34 horas estimadas en la planificación, es decir, un 27% por encima de lo previsto. La diferencia corresponde al día de cierre: la revisión con AEUVG dejó observaciones que se resolvieron el mismo 23 de septiembre, antes de publicar la versión del sprint.</w:t>
      </w:r>
    </w:p>
    <w:p>
      <w:pPr>
        <w:pStyle w:val="Heading2"/>
        <w:spacing w:after="160" w:before="280"/>
      </w:pPr>
      <w:r>
        <w:rPr>
          <w:rFonts w:ascii="Times New Roman" w:cs="Times New Roman" w:eastAsia="Times New Roman" w:hAnsi="Times New Roman"/>
          <w:b/>
          <w:bCs/>
          <w:color w:val="000000"/>
          <w:sz w:val="30"/>
          <w:szCs w:val="30"/>
        </w:rPr>
        <w:t xml:space="preserve">10.1. Harry Daniel Méndez Mendoza - 24089</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0"/>
        <w:gridCol w:w="680"/>
        <w:gridCol w:w="1120"/>
        <w:gridCol w:w="900"/>
        <w:gridCol w:w="1280"/>
        <w:gridCol w:w="3800"/>
      </w:tblGrid>
      <w:tr>
        <w:trPr>
          <w:tblHeader/>
        </w:trPr>
        <w:tc>
          <w:tcPr>
            <w:tcW w:type="dxa" w:w="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Fecha</w:t>
            </w:r>
          </w:p>
        </w:tc>
        <w:tc>
          <w:tcPr>
            <w:tcW w:type="dxa" w:w="68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Inicio</w:t>
            </w:r>
          </w:p>
        </w:tc>
        <w:tc>
          <w:tcPr>
            <w:tcW w:type="dxa" w:w="68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Fin</w:t>
            </w:r>
          </w:p>
        </w:tc>
        <w:tc>
          <w:tcPr>
            <w:tcW w:type="dxa" w:w="112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Interrupción</w:t>
            </w:r>
          </w:p>
        </w:tc>
        <w:tc>
          <w:tcPr>
            <w:tcW w:type="dxa" w:w="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Delta</w:t>
            </w:r>
          </w:p>
        </w:tc>
        <w:tc>
          <w:tcPr>
            <w:tcW w:type="dxa" w:w="128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Fase</w:t>
            </w:r>
          </w:p>
        </w:tc>
        <w:tc>
          <w:tcPr>
            <w:tcW w:type="dxa" w:w="38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Comentarios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08:20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08:55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0:35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Integración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Cierre del Sprint 1: integración de la rama de inicio de sesión a develop y publicación en main.</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19:30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20:30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Planificación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Planificación del Sprint 2 con Juan Gabriel: selección de historias, estimación y orden de ejecución.</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21:00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22:20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1:10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Documentación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Redacción del documento de planificación del Sprint 2.</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11/09/2026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02:10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AEUVG-45 Ampliación del catálogo de categorías y sus colores. AEUVG-46 Migración de los índices de búsqueda.</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16:10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17:35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1:10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 y pruebas</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AEUVG-47 Consultas de listado, detalle y rango. AEUVG-49 Datos de prueba. AEUVG-50 Pruebas de las consultas.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13/09/2026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20:30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21:20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AEUVG-54 Vista de detalle del evento. AEUVG-55 Endpoint público de consulta de eventos.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00:10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01:25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Pruebas</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AEUVG-56 Verificación del listado y el detalle en escritorio y móvil. Integración de HU-08 a develop.</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19:40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20:40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AEUVG-64 Traducción de los filtros de fecha, categoría, tipo y organizador a la consulta.</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23:10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23:58</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0:43</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 y pruebas</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AEUVG-65 Buscador sin acentos con columna normalizada. AEUVG-68 Pruebas de los filtros y del buscador.</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18/09/2026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02:15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Integración de HU-10 a develop. AEUVG-57 Construcción de la grilla mensual y de la vista semanal.</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15:30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16:40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AEUVG-69 Servicio de creación y edición de eventos con sus validaciones.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19:10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20:20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AEUVG-70 Publicación, cancelación y eliminación de eventos, con sus reglas de transición.</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00:40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01:55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1:10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Pruebas</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AEUVG-62 Pruebas de la grilla y de la navegación entre periodos. Integración de HU-09 a develop.</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21:50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22:45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AEUVG-71 Endpoints de administración de eventos protegidos por rol.</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01:20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02:20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Pruebas</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AEUVG-74 Pruebas de las validaciones y de los permisos. Integración de HU-11 a develop.</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18:10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19:15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AEUVG-75 Proveedor de almacenamiento de imágenes. AEUVG-76 Validación de formato y tamaño.</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22:30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23:30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Revisión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Revisión conjunta del código del sprint con Juan Gabriel. AEUVG-80 Verificación final y documentación técnica.</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00:15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0:35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Documentación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Redacción del documento de desarrollo del Sprint 2.</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09:10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10:45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Documentación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Registro de tiempos dentro del documento de desarrollo e integración de develop a main.</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11:15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12:45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1:15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AEUVG-81 Organizadores opcionales del evento. AEUVG-83 Mensaje explícito cuando la base no responde. AEUVG-84 Mensajes de error del registro.</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14:00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16:50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0:30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AEUVG-87 Unificación de secciones del panel. AEUVG-88 Correcciones del listado y del detalle. Corrección de la subida de imágenes en el contenedor. AEUVG-90 Carga de la información institucional de AEUVG.</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18:05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20:50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AEUVG-92 Operación de la base por túnel cifrado y migraciones en Railway. AEUVG-93 Envío del formulario de eventos. AEUVG-94 Volumen persistente para las imágenes.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22:15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23:05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Integración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Integración de los ajustes de interfaz a main y actualización del documento del sprint.</w:t>
            </w:r>
          </w:p>
        </w:tc>
      </w:tr>
    </w:tbl>
    <w:p>
      <w:pPr>
        <w:spacing w:after="160"/>
      </w:pPr>
    </w:p>
    <w:p>
      <w:pPr>
        <w:spacing w:after="160" w:line="300"/>
        <w:jc w:val="both"/>
      </w:pPr>
      <w:r>
        <w:rPr>
          <w:rFonts w:ascii="Times New Roman" w:cs="Times New Roman" w:eastAsia="Times New Roman" w:hAnsi="Times New Roman"/>
          <w:sz w:val="24"/>
          <w:szCs w:val="24"/>
        </w:rPr>
        <w:t xml:space="preserve">Resumen por historia de usuario: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rPr>
          <w:tblHeader/>
        </w:trPr>
        <w:tc>
          <w:tcPr>
            <w:tcW w:type="dxa" w:w="5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Historia o actividad</w:t>
            </w:r>
          </w:p>
        </w:tc>
        <w:tc>
          <w:tcPr>
            <w:tcW w:type="dxa" w:w="1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Tiempo</w:t>
            </w:r>
          </w:p>
        </w:tc>
        <w:tc>
          <w:tcPr>
            <w:tcW w:type="dxa" w:w="1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Gestión del sprint</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1:30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HU-07 - Catálogo y servicios de consulta</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HU-08 - Listado y detalle de eventos</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1.8</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HU-09 - Calendario de eventos</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HU-10 - Filtros y buscador</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1:38</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HU-11 - Administración de eventos</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3:45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3.8</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HU-12 - Imágenes e integración en la portada</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0.9</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Revisión y verificación final</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6:50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6.8</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Documentación del sprint</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3:50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3.8</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Total</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24:43</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24.7</w:t>
            </w:r>
          </w:p>
        </w:tc>
      </w:tr>
    </w:tbl>
    <w:p>
      <w:pPr>
        <w:pStyle w:val="Heading2"/>
        <w:spacing w:after="160" w:before="280"/>
      </w:pPr>
      <w:r>
        <w:rPr>
          <w:rFonts w:ascii="Times New Roman" w:cs="Times New Roman" w:eastAsia="Times New Roman" w:hAnsi="Times New Roman"/>
          <w:b/>
          <w:bCs/>
          <w:color w:val="000000"/>
          <w:sz w:val="30"/>
          <w:szCs w:val="30"/>
        </w:rPr>
        <w:t xml:space="preserve">10.2. Juan Gabriel Gualim Molina - 24852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0"/>
        <w:gridCol w:w="680"/>
        <w:gridCol w:w="1120"/>
        <w:gridCol w:w="900"/>
        <w:gridCol w:w="1280"/>
        <w:gridCol w:w="3800"/>
      </w:tblGrid>
      <w:tr>
        <w:trPr>
          <w:tblHeader/>
        </w:trPr>
        <w:tc>
          <w:tcPr>
            <w:tcW w:type="dxa" w:w="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Fecha</w:t>
            </w:r>
          </w:p>
        </w:tc>
        <w:tc>
          <w:tcPr>
            <w:tcW w:type="dxa" w:w="68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Inicio</w:t>
            </w:r>
          </w:p>
        </w:tc>
        <w:tc>
          <w:tcPr>
            <w:tcW w:type="dxa" w:w="68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Fin</w:t>
            </w:r>
          </w:p>
        </w:tc>
        <w:tc>
          <w:tcPr>
            <w:tcW w:type="dxa" w:w="112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Interrupción</w:t>
            </w:r>
          </w:p>
        </w:tc>
        <w:tc>
          <w:tcPr>
            <w:tcW w:type="dxa" w:w="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Delta</w:t>
            </w:r>
          </w:p>
        </w:tc>
        <w:tc>
          <w:tcPr>
            <w:tcW w:type="dxa" w:w="128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Fase</w:t>
            </w:r>
          </w:p>
        </w:tc>
        <w:tc>
          <w:tcPr>
            <w:tcW w:type="dxa" w:w="38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Comentarios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19:30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20:30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Planificación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Planificación del Sprint 2 con Harry: selección de historias, estimación y orden de ejecución.</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11/09/2026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20:20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21:20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AEUVG-48 Estado visible del evento y formato de sus fechas en hora de Guatemala.</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22:45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23:30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Diseño y 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AEUVG-51 Tarjeta de evento reutilizable a partir del prototipo del Sprint 1.</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13/09/2026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16:10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17:15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AEUVG-52 Pantalla de listado de próximos eventos con su paginación por enlaces.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14/09/2026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23:05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23:50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AEUVG-53 Estado vacío del listado de eventos.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21:35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22:15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AEUVG-66 Barra de filtros de la pantalla de eventos.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19:10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20:25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AEUVG-67 Resumen de los filtros aplicados, con la opción de quitarlos uno a uno.</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18/09/2026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21:05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22:00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AEUVG-58 Pantalla del calendario con el cambio entre vista mensual y semanal.</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17:05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17:55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AEUVG-59 Navegación entre periodos conservando el estado en la dirección.</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01:15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01:55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AEUVG-60 Eventos dentro de cada día del calendario, enlazados a su detalle.</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21:35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22:20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Diseño y 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AEUVG-61 Versión de agenda del calendario para teléfono.</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19:45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20:30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AEUVG-72 Listado administrativo de eventos con sus filtros y acciones.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00:15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01:15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AEUVG-73 Formulario de creación y edición de eventos.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16:05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16:50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AEUVG-79 Enlace de eventos y calendario desde los accesos rápidos y el menú principal.</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20:20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21:05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AEUVG-77 Carga de la imagen desde el formulario. AEUVG-78 Eventos destacados y próximos en la portada.</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22:30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23:30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Revisión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Revisión conjunta del código del sprint con Harry y verificación final del incremento.</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08:05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08:50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Pruebas</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Verificación de las pantallas del módulo en escritorio, tableta y teléfono antes de la publicación.</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11:25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12:40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AEUVG-82 Resumen de los campos que impiden guardar. AEUVG-85 Nombres y apellidos separados. AEUVG-86 Logotipo ampliado y enlazado al inicio.</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15:20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18:00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Diseño y 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AEUVG-89 Fotografías de la Junta Directiva. AEUVG-91 Presentación de la Junta Directiva en la página institucional.</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20:00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21:50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1:35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Diseño y 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AEUVG-95 Retratos sin fondo de estudio. AEUVG-96 Menú de la cuenta. AEUVG-97 Detalle del evento a dos columnas. AEUVG-98 Filtros plegables.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22:40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23:00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Integración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Arranque del contenedor en Railway para habilitar la subida de imágenes y conservación de la ruta de la imagen al guardar el evento.</w:t>
            </w:r>
          </w:p>
        </w:tc>
      </w:tr>
    </w:tbl>
    <w:p>
      <w:pPr>
        <w:spacing w:after="160"/>
      </w:pPr>
    </w:p>
    <w:p>
      <w:pPr>
        <w:spacing w:after="160" w:line="300"/>
        <w:jc w:val="both"/>
      </w:pPr>
      <w:r>
        <w:rPr>
          <w:rFonts w:ascii="Times New Roman" w:cs="Times New Roman" w:eastAsia="Times New Roman" w:hAnsi="Times New Roman"/>
          <w:sz w:val="24"/>
          <w:szCs w:val="24"/>
        </w:rPr>
        <w:t xml:space="preserve">Resumen por historia de usuario: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rPr>
          <w:tblHeader/>
        </w:trPr>
        <w:tc>
          <w:tcPr>
            <w:tcW w:type="dxa" w:w="5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Historia o actividad</w:t>
            </w:r>
          </w:p>
        </w:tc>
        <w:tc>
          <w:tcPr>
            <w:tcW w:type="dxa" w:w="1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Tiempo</w:t>
            </w:r>
          </w:p>
        </w:tc>
        <w:tc>
          <w:tcPr>
            <w:tcW w:type="dxa" w:w="1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Gestión del sprint</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0.9</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HU-07 - Catálogo y servicios de consulta</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0.9</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HU-08 - Listado y detalle de eventos</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HU-09 - Calendario de eventos</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2:55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2.9</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HU-10 - Filtros y buscador</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1:45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1.8</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HU-11 - Administración de eventos</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1:35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HU-12 - Imágenes e integración en la portada</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1.3</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Revisión y verificación final</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6:55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6.9</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Total</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18:35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18.6</w:t>
            </w:r>
          </w:p>
        </w:tc>
      </w:tr>
    </w:tbl>
    <w:p>
      <w:pPr>
        <w:pStyle w:val="Heading2"/>
        <w:spacing w:after="160" w:before="280"/>
      </w:pPr>
      <w:r>
        <w:rPr>
          <w:rFonts w:ascii="Times New Roman" w:cs="Times New Roman" w:eastAsia="Times New Roman" w:hAnsi="Times New Roman"/>
          <w:b/>
          <w:bCs/>
          <w:color w:val="000000"/>
          <w:sz w:val="30"/>
          <w:szCs w:val="30"/>
        </w:rPr>
        <w:t xml:space="preserve">10.3. Resumen del equipo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rPr>
          <w:tblHeader/>
        </w:trPr>
        <w:tc>
          <w:tcPr>
            <w:tcW w:type="dxa" w:w="4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Integrante</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Sesiones</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Tiempo</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 Daniel Méndez Mendoza</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24:43</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24.7</w:t>
            </w:r>
          </w:p>
        </w:tc>
      </w:tr>
      <w:tr>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 Gualim Molina</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18:35</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18.6</w:t>
            </w:r>
          </w:p>
        </w:tc>
      </w:tr>
      <w:tr>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Total del equipo</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44</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43:18</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43.3</w:t>
            </w:r>
          </w:p>
        </w:tc>
      </w:tr>
    </w:tbl>
    <w:p>
      <w:pPr>
        <w:spacing w:after="160"/>
      </w:pPr>
    </w:p>
    <w:p>
      <w:pPr>
        <w:spacing w:after="160" w:line="300"/>
        <w:jc w:val="both"/>
      </w:pPr>
      <w:r>
        <w:rPr>
          <w:rFonts w:ascii="Times New Roman" w:cs="Times New Roman" w:eastAsia="Times New Roman" w:hAnsi="Times New Roman"/>
          <w:sz w:val="24"/>
          <w:szCs w:val="24"/>
        </w:rPr>
        <w:t xml:space="preserve">El reparto del trabajo siguió las responsabilidades acordadas: Harry Méndez asumió el modelo de datos, las consultas, los servicios de administración y las pruebas automatizadas; Juan Gabriel Gualim, las pantallas del módulo, el calendario y la integración con el sistema de diseño. Las sesiones en las que participaron ambos corresponden a la planificación del sprint y a la revisión final del código. El resumen por historia asigna cada sesión a la historia predominante en ella.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2026-10-01T22:34:36.925Z</dcterms:created>
  <dcterms:modified xsi:type="dcterms:W3CDTF">2026-10-01T22:34:36.927Z</dcterms:modified>
</cp:coreProperties>
</file>

<file path=docProps/custom.xml><?xml version="1.0" encoding="utf-8"?>
<Properties xmlns="http://schemas.openxmlformats.org/officeDocument/2006/custom-properties" xmlns:vt="http://schemas.openxmlformats.org/officeDocument/2006/docPropsVTypes"/>
</file>