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jc w:val="center"/>
      </w:pPr>
      <w:r>
        <w:rPr>
          <w:rFonts w:ascii="Times New Roman" w:cs="Times New Roman" w:eastAsia="Times New Roman" w:hAnsi="Times New Roman"/>
          <w:b/>
          <w:bCs/>
          <w:sz w:val="34"/>
          <w:szCs w:val="34"/>
        </w:rPr>
        <w:t xml:space="preserve">Universidad del Valle de Guatemala</w:t>
      </w:r>
    </w:p>
    <w:p>
      <w:pPr>
        <w:spacing w:after="400"/>
        <w:jc w:val="center"/>
      </w:pPr>
      <w:r>
        <w:rPr>
          <w:rFonts w:ascii="Times New Roman" w:cs="Times New Roman" w:eastAsia="Times New Roman" w:hAnsi="Times New Roman"/>
          <w:b/>
          <w:bCs/>
          <w:sz w:val="34"/>
          <w:szCs w:val="34"/>
        </w:rPr>
        <w:t xml:space="preserve">Página Web - AEUVG</w:t>
      </w:r>
    </w:p>
    <w:p>
      <w:pPr>
        <w:spacing w:after="2000"/>
        <w:jc w:val="center"/>
      </w:pPr>
      <w:r>
        <w:rPr>
          <w:rFonts w:ascii="Times New Roman" w:cs="Times New Roman" w:eastAsia="Times New Roman" w:hAnsi="Times New Roman"/>
          <w:b w:val="false"/>
          <w:bCs w:val="false"/>
          <w:sz w:val="30"/>
          <w:szCs w:val="30"/>
        </w:rPr>
        <w:t xml:space="preserve">Documento de Desarrollo del Sprint 4</w:t>
      </w:r>
    </w:p>
    <w:p>
      <w:pPr>
        <w:spacing w:after="200"/>
        <w:jc w:val="center"/>
      </w:pPr>
      <w:r>
        <w:rPr>
          <w:rFonts w:ascii="Times New Roman" w:cs="Times New Roman" w:eastAsia="Times New Roman" w:hAnsi="Times New Roman"/>
          <w:b w:val="false"/>
          <w:bCs w:val="false"/>
          <w:sz w:val="24"/>
          <w:szCs w:val="24"/>
        </w:rPr>
        <w:t xml:space="preserve">Harry Daniel Méndez Mendoza - 24089</w:t>
      </w:r>
    </w:p>
    <w:p>
      <w:pPr>
        <w:spacing w:after="2000"/>
        <w:jc w:val="center"/>
      </w:pPr>
      <w:r>
        <w:rPr>
          <w:rFonts w:ascii="Times New Roman" w:cs="Times New Roman" w:eastAsia="Times New Roman" w:hAnsi="Times New Roman"/>
          <w:b w:val="false"/>
          <w:bCs w:val="false"/>
          <w:sz w:val="24"/>
          <w:szCs w:val="24"/>
        </w:rPr>
        <w:t xml:space="preserve">Juan Gabriel Gualim Molina - 24852</w:t>
      </w:r>
    </w:p>
    <w:p>
      <w:pPr>
        <w:spacing w:after="0"/>
        <w:jc w:val="center"/>
      </w:pPr>
      <w:r>
        <w:rPr>
          <w:rFonts w:ascii="Times New Roman" w:cs="Times New Roman" w:eastAsia="Times New Roman" w:hAnsi="Times New Roman"/>
          <w:b w:val="false"/>
          <w:bCs w:val="false"/>
          <w:sz w:val="24"/>
          <w:szCs w:val="24"/>
        </w:rPr>
        <w:t xml:space="preserve">Guatemala, 21 de octubre del 2026</w:t>
      </w:r>
    </w:p>
    <w:p>
      <w:r>
        <w:br w:type="page"/>
      </w:r>
    </w:p>
    <w:p>
      <w:pPr>
        <w:pStyle w:val="Heading1"/>
        <w:spacing w:after="200" w:before="360"/>
      </w:pPr>
      <w:r>
        <w:rPr>
          <w:rFonts w:ascii="Times New Roman" w:cs="Times New Roman" w:eastAsia="Times New Roman" w:hAnsi="Times New Roman"/>
          <w:b/>
          <w:bCs/>
          <w:color w:val="000000"/>
          <w:sz w:val="34"/>
          <w:szCs w:val="34"/>
        </w:rPr>
        <w:t xml:space="preserve">1. Introducción</w:t>
      </w:r>
    </w:p>
    <w:p>
      <w:pPr>
        <w:spacing w:after="160" w:line="300"/>
        <w:jc w:val="both"/>
      </w:pPr>
      <w:r>
        <w:rPr>
          <w:rFonts w:ascii="Times New Roman" w:cs="Times New Roman" w:eastAsia="Times New Roman" w:hAnsi="Times New Roman"/>
          <w:sz w:val="24"/>
          <w:szCs w:val="24"/>
        </w:rPr>
        <w:t xml:space="preserve">El presente documento registra el desarrollo del Sprint 4 - Gestión de horas beca (7 al 20 de octubre de 2026) del proyecto de la plataforma web de la Asociación General de Estudiantes de la Universidad del Valle de Guatemala (AEUVG). Complementa la planificación del Sprint 4, documentando por cada historia de usuario el trabajo realizado y las decisiones tomadas durante su implementación.</w:t>
      </w:r>
    </w:p>
    <w:p>
      <w:pPr>
        <w:spacing w:after="160" w:line="300"/>
        <w:jc w:val="both"/>
      </w:pPr>
      <w:r>
        <w:rPr>
          <w:rFonts w:ascii="Times New Roman" w:cs="Times New Roman" w:eastAsia="Times New Roman" w:hAnsi="Times New Roman"/>
          <w:sz w:val="24"/>
          <w:szCs w:val="24"/>
        </w:rPr>
        <w:t xml:space="preserve">El Sprint 4 sustituye el control de horas beca que AEUVG llevaba en hojas de cálculo. Es el primer módulo del proyecto cuya información no nace en la plataforma: los registros existen desde antes, pertenecen a estudiantes que pueden no tener cuenta todavía y los administra AEUVG como responsable del programa. Esa condición es la que define el diseño del módulo y se explica en la sección 2.</w:t>
      </w:r>
    </w:p>
    <w:p>
      <w:pPr>
        <w:spacing w:after="160" w:line="300"/>
        <w:jc w:val="both"/>
      </w:pPr>
      <w:r>
        <w:rPr>
          <w:rFonts w:ascii="Times New Roman" w:cs="Times New Roman" w:eastAsia="Times New Roman" w:hAnsi="Times New Roman"/>
          <w:sz w:val="24"/>
          <w:szCs w:val="24"/>
        </w:rPr>
        <w:t xml:space="preserve">Al cierre del sprint, AEUVG registra, corrige, busca, filtra y acredita las horas desde el panel administrativo, y cada estudiante consulta desde su perfil cuántas horas tiene realizadas, acreditadas y pendientes, junto con el historial de las actividades en las que apoyó.</w:t>
      </w:r>
    </w:p>
    <w:p>
      <w:pPr>
        <w:pStyle w:val="Heading1"/>
        <w:spacing w:after="200" w:before="360"/>
      </w:pPr>
      <w:r>
        <w:rPr>
          <w:rFonts w:ascii="Times New Roman" w:cs="Times New Roman" w:eastAsia="Times New Roman" w:hAnsi="Times New Roman"/>
          <w:b/>
          <w:bCs/>
          <w:color w:val="000000"/>
          <w:sz w:val="34"/>
          <w:szCs w:val="34"/>
        </w:rPr>
        <w:t xml:space="preserve">2. HU-19 - Servicios de consulta y registro de horas beca</w:t>
      </w:r>
    </w:p>
    <w:p>
      <w:pPr>
        <w:spacing w:after="160" w:line="300"/>
        <w:jc w:val="both"/>
      </w:pPr>
      <w:r>
        <w:rPr>
          <w:rFonts w:ascii="Times New Roman" w:cs="Times New Roman" w:eastAsia="Times New Roman" w:hAnsi="Times New Roman"/>
          <w:sz w:val="24"/>
          <w:szCs w:val="24"/>
        </w:rPr>
        <w:t xml:space="preserve">Las tablas de horas beca existían desde el Sprint 1, pero diseñadas para una información que naciera en la plataforma. Esta historia las adaptó a la realidad del programa y construyó la capa de consulta y de escritura sobre la que se apoyan el panel y el perfil.</w:t>
      </w:r>
    </w:p>
    <w:p>
      <w:pPr>
        <w:pStyle w:val="Heading2"/>
        <w:spacing w:after="160" w:before="280"/>
      </w:pPr>
      <w:r>
        <w:rPr>
          <w:rFonts w:ascii="Times New Roman" w:cs="Times New Roman" w:eastAsia="Times New Roman" w:hAnsi="Times New Roman"/>
          <w:b/>
          <w:bCs/>
          <w:color w:val="000000"/>
          <w:sz w:val="30"/>
          <w:szCs w:val="30"/>
        </w:rPr>
        <w:t xml:space="preserve">2.1. El carnet como identificador del registro</w:t>
      </w:r>
    </w:p>
    <w:p>
      <w:pPr>
        <w:spacing w:after="160" w:line="300"/>
        <w:jc w:val="both"/>
      </w:pPr>
      <w:r>
        <w:rPr>
          <w:rFonts w:ascii="Times New Roman" w:cs="Times New Roman" w:eastAsia="Times New Roman" w:hAnsi="Times New Roman"/>
          <w:sz w:val="24"/>
          <w:szCs w:val="24"/>
        </w:rPr>
        <w:t xml:space="preserve">Es la decisión que condiciona todo el módulo. Hasta este sprint, un registro de horas exigía un estudiante de la tabla de estudiantes, y buena parte de los carnets de las hojas de AEUVG no tiene cuenta ni ficha en la plataforma: no había forma de guardar esas filas, que son justamente las que el módulo viene a sustituir.</w:t>
      </w:r>
    </w:p>
    <w:p>
      <w:pPr>
        <w:spacing w:after="160" w:line="300"/>
        <w:jc w:val="both"/>
      </w:pPr>
      <w:r>
        <w:rPr>
          <w:rFonts w:ascii="Times New Roman" w:cs="Times New Roman" w:eastAsia="Times New Roman" w:hAnsi="Times New Roman"/>
          <w:sz w:val="24"/>
          <w:szCs w:val="24"/>
        </w:rPr>
        <w:t xml:space="preserve">La migración del sprint dejó el carnet como dato obligatorio del registro y el vínculo con el estudiante como opcional. Se agregó también el nombre del estudiante al propio registro, porque un carnet sin cuenta no tiene de dónde tomarlo. La migración carga el carnet y el nombre de los registros ya existentes a partir del estudiante al que apuntaban, de modo que ninguna fila pierda información.</w:t>
      </w:r>
    </w:p>
    <w:p>
      <w:pPr>
        <w:spacing w:after="160" w:line="300"/>
        <w:jc w:val="both"/>
      </w:pPr>
      <w:r>
        <w:rPr>
          <w:rFonts w:ascii="Times New Roman" w:cs="Times New Roman" w:eastAsia="Times New Roman" w:hAnsi="Times New Roman"/>
          <w:sz w:val="24"/>
          <w:szCs w:val="24"/>
        </w:rPr>
        <w:t xml:space="preserve">La alternativa era crear una ficha de estudiante al registrar las horas, pero habría obligado a inventar la carrera y el correo institucional de alguien que no se ha registrado, y esos datos identifican la cuenta. El vínculo opcional deja el registro completo con lo que AEUVG realmente sabe: un carnet, un nombre y unas horas.</w:t>
      </w:r>
    </w:p>
    <w:p>
      <w:pPr>
        <w:pStyle w:val="Heading2"/>
        <w:spacing w:after="160" w:before="280"/>
      </w:pPr>
      <w:r>
        <w:rPr>
          <w:rFonts w:ascii="Times New Roman" w:cs="Times New Roman" w:eastAsia="Times New Roman" w:hAnsi="Times New Roman"/>
          <w:b/>
          <w:bCs/>
          <w:color w:val="000000"/>
          <w:sz w:val="30"/>
          <w:szCs w:val="30"/>
        </w:rPr>
        <w:t xml:space="preserve">2.2. Búsqueda compartida</w:t>
      </w:r>
    </w:p>
    <w:p>
      <w:pPr>
        <w:spacing w:after="160" w:line="300"/>
        <w:jc w:val="both"/>
      </w:pPr>
      <w:r>
        <w:rPr>
          <w:rFonts w:ascii="Times New Roman" w:cs="Times New Roman" w:eastAsia="Times New Roman" w:hAnsi="Times New Roman"/>
          <w:sz w:val="24"/>
          <w:szCs w:val="24"/>
        </w:rPr>
        <w:t xml:space="preserve">Se agregó la columna de texto de búsqueda del registro, con el mismo criterio de los eventos y de las organizaciones: una copia en minúsculas y sin acentos que el servicio recalcula en cada guardado. Reúne el carnet, el nombre del estudiante y la descripción de la actividad, porque el panel tiene que encontrar un registro tanto por quién realizó las horas como por en qué apoyó.</w:t>
      </w:r>
    </w:p>
    <w:p>
      <w:pPr>
        <w:spacing w:after="160" w:line="300"/>
        <w:jc w:val="both"/>
      </w:pPr>
      <w:r>
        <w:rPr>
          <w:rFonts w:ascii="Times New Roman" w:cs="Times New Roman" w:eastAsia="Times New Roman" w:hAnsi="Times New Roman"/>
          <w:sz w:val="24"/>
          <w:szCs w:val="24"/>
        </w:rPr>
        <w:t xml:space="preserve">En la misma migración se crearon los índices sobre el carnet, sobre carnet y estado, y sobre estado y fecha de actividad, que son las tres formas en que el panel consulta los registros. La carga inicial de la columna replica en SQL la misma normalización de la aplicación, con el juego de caracteres alineado que dejó la corrección del Sprint 3.</w:t>
      </w:r>
    </w:p>
    <w:p>
      <w:pPr>
        <w:pStyle w:val="Heading2"/>
        <w:spacing w:after="160" w:before="280"/>
      </w:pPr>
      <w:r>
        <w:rPr>
          <w:rFonts w:ascii="Times New Roman" w:cs="Times New Roman" w:eastAsia="Times New Roman" w:hAnsi="Times New Roman"/>
          <w:b/>
          <w:bCs/>
          <w:color w:val="000000"/>
          <w:sz w:val="30"/>
          <w:szCs w:val="30"/>
        </w:rPr>
        <w:t xml:space="preserve">2.3. Servicio y validaciones</w:t>
      </w:r>
    </w:p>
    <w:p>
      <w:pPr>
        <w:spacing w:after="160" w:line="300"/>
        <w:jc w:val="both"/>
      </w:pPr>
      <w:r>
        <w:rPr>
          <w:rFonts w:ascii="Times New Roman" w:cs="Times New Roman" w:eastAsia="Times New Roman" w:hAnsi="Times New Roman"/>
          <w:sz w:val="24"/>
          <w:szCs w:val="24"/>
        </w:rPr>
        <w:t xml:space="preserve">El servicio sigue la misma separación entre servicio y repositorio que el resto del proyecto, de modo que las reglas puedan probarse sin base de datos. Comprueba los campos obligatorios, la fecha de la actividad y que la cantidad de horas sea mayor que cero y no exceda las de un día: más de veinticuatro horas en un registro no es un apoyo, es un error de captura.</w:t>
      </w:r>
    </w:p>
    <w:p>
      <w:pPr>
        <w:spacing w:after="160" w:line="300"/>
        <w:jc w:val="both"/>
      </w:pPr>
      <w:r>
        <w:rPr>
          <w:rFonts w:ascii="Times New Roman" w:cs="Times New Roman" w:eastAsia="Times New Roman" w:hAnsi="Times New Roman"/>
          <w:sz w:val="24"/>
          <w:szCs w:val="24"/>
        </w:rPr>
        <w:t xml:space="preserve">Las comprobaciones se repiten en el servicio aunque el esquema del endpoint ya haya validado el cuerpo. No es duplicación por descuido: el esquema protege la petición y el servicio protege la regla, que debe valer también para la importación de archivos del Sprint 5, que no pasa por ningún formulario.</w:t>
      </w:r>
    </w:p>
    <w:p>
      <w:pPr>
        <w:spacing w:after="160" w:line="300"/>
        <w:jc w:val="both"/>
      </w:pPr>
      <w:r>
        <w:rPr>
          <w:rFonts w:ascii="Times New Roman" w:cs="Times New Roman" w:eastAsia="Times New Roman" w:hAnsi="Times New Roman"/>
          <w:sz w:val="24"/>
          <w:szCs w:val="24"/>
        </w:rPr>
        <w:t xml:space="preserve">Las horas se guardan en una columna decimal con dos decimales y el esquema rechaza más precisión que esa. Un 1.333 se redondearía en silencio y descuadraría el total del estudiante frente a lo que suma el panel.</w:t>
      </w:r>
    </w:p>
    <w:p>
      <w:pPr>
        <w:pStyle w:val="Heading2"/>
        <w:spacing w:after="160" w:before="280"/>
      </w:pPr>
      <w:r>
        <w:rPr>
          <w:rFonts w:ascii="Times New Roman" w:cs="Times New Roman" w:eastAsia="Times New Roman" w:hAnsi="Times New Roman"/>
          <w:b/>
          <w:bCs/>
          <w:color w:val="000000"/>
          <w:sz w:val="30"/>
          <w:szCs w:val="30"/>
        </w:rPr>
        <w:t xml:space="preserve">2.4. Información de prueba</w:t>
      </w:r>
    </w:p>
    <w:p>
      <w:pPr>
        <w:spacing w:after="160" w:line="300"/>
        <w:jc w:val="both"/>
      </w:pPr>
      <w:r>
        <w:rPr>
          <w:rFonts w:ascii="Times New Roman" w:cs="Times New Roman" w:eastAsia="Times New Roman" w:hAnsi="Times New Roman"/>
          <w:sz w:val="24"/>
          <w:szCs w:val="24"/>
        </w:rPr>
        <w:t xml:space="preserve">El conjunto de datos ficticios pasó de cuatro a siete registros de horas: pendientes y acreditados, manuales y provenientes de una importación, con cuenta vinculada y sin ella, repartidos entre dos carnets que no tienen ficha de estudiante. Con ellos se revisan sin información real el filtro de registros sin vincular, el resumen por estado y la presentación del nombre cargado frente al de la cuenta.</w:t>
      </w:r>
    </w:p>
    <w:p>
      <w:pPr>
        <w:pStyle w:val="Heading1"/>
        <w:spacing w:after="200" w:before="360"/>
      </w:pPr>
      <w:r>
        <w:rPr>
          <w:rFonts w:ascii="Times New Roman" w:cs="Times New Roman" w:eastAsia="Times New Roman" w:hAnsi="Times New Roman"/>
          <w:b/>
          <w:bCs/>
          <w:color w:val="000000"/>
          <w:sz w:val="34"/>
          <w:szCs w:val="34"/>
        </w:rPr>
        <w:t xml:space="preserve">3. HU-20 - Panel administrativo de horas beca</w:t>
      </w:r>
    </w:p>
    <w:p>
      <w:pPr>
        <w:pStyle w:val="Heading2"/>
        <w:spacing w:after="160" w:before="280"/>
      </w:pPr>
      <w:r>
        <w:rPr>
          <w:rFonts w:ascii="Times New Roman" w:cs="Times New Roman" w:eastAsia="Times New Roman" w:hAnsi="Times New Roman"/>
          <w:b/>
          <w:bCs/>
          <w:color w:val="000000"/>
          <w:sz w:val="30"/>
          <w:szCs w:val="30"/>
        </w:rPr>
        <w:t xml:space="preserve">3.1. Una tabla, no un listado de tarjetas</w:t>
      </w:r>
    </w:p>
    <w:p>
      <w:pPr>
        <w:spacing w:after="160" w:line="300"/>
        <w:jc w:val="both"/>
      </w:pPr>
      <w:r>
        <w:rPr>
          <w:rFonts w:ascii="Times New Roman" w:cs="Times New Roman" w:eastAsia="Times New Roman" w:hAnsi="Times New Roman"/>
          <w:sz w:val="24"/>
          <w:szCs w:val="24"/>
        </w:rPr>
        <w:t xml:space="preserve">La sección del panel presenta todas las columnas de la hoja de cálculo que sustituye: carnet, estudiante, fecha, horario, actividad, horas y estado. Quien la usa compara filas entre sí, así que esconder columnas detrás de un detalle la haría inservible. En teléfono la tabla se desplaza en horizontal, como las demás del panel, en lugar de convertirse en tarjetas que impedirían esa comparación.</w:t>
      </w:r>
    </w:p>
    <w:p>
      <w:pPr>
        <w:spacing w:after="160" w:line="300"/>
        <w:jc w:val="both"/>
      </w:pPr>
      <w:r>
        <w:rPr>
          <w:rFonts w:ascii="Times New Roman" w:cs="Times New Roman" w:eastAsia="Times New Roman" w:hAnsi="Times New Roman"/>
          <w:sz w:val="24"/>
          <w:szCs w:val="24"/>
        </w:rPr>
        <w:t xml:space="preserve">Los registros se presentan de veinticinco en veinticinco, bastantes más que las doce tarjetas de los listados públicos: la sección sustituye una hoja y quien la abre espera ver muchas filas a la vez. Se ordenan por fecha de actividad y no por fecha de creación, porque AEUVG trabaja por periodos y lo que busca es lo último que se realizó, aunque se haya cargado después; el identificador desempata para que dos registros del mismo día no cambien de orden entre páginas.</w:t>
      </w:r>
    </w:p>
    <w:p>
      <w:pPr>
        <w:pStyle w:val="Heading2"/>
        <w:spacing w:after="160" w:before="280"/>
      </w:pPr>
      <w:r>
        <w:rPr>
          <w:rFonts w:ascii="Times New Roman" w:cs="Times New Roman" w:eastAsia="Times New Roman" w:hAnsi="Times New Roman"/>
          <w:b/>
          <w:bCs/>
          <w:color w:val="000000"/>
          <w:sz w:val="30"/>
          <w:szCs w:val="30"/>
        </w:rPr>
        <w:t xml:space="preserve">3.2. Buscador y filtros</w:t>
      </w:r>
    </w:p>
    <w:p>
      <w:pPr>
        <w:spacing w:after="160" w:line="300"/>
        <w:jc w:val="both"/>
      </w:pPr>
      <w:r>
        <w:rPr>
          <w:rFonts w:ascii="Times New Roman" w:cs="Times New Roman" w:eastAsia="Times New Roman" w:hAnsi="Times New Roman"/>
          <w:sz w:val="24"/>
          <w:szCs w:val="24"/>
        </w:rPr>
        <w:t xml:space="preserve">El buscador y los filtros son un formulario común enviado por GET, sin JavaScript propio, igual que el de asociaciones: el resultado queda escrito en la dirección y puede compartirse o guardarse, y la página se vuelve a generar en el servidor, que es donde se calculan los totales. Se presentan desplegados y no detrás de un botón, al contrario que en la cartelera: aquí filtrar es la operación habitual y no la excepción.</w:t>
      </w:r>
    </w:p>
    <w:p>
      <w:pPr>
        <w:spacing w:after="160" w:line="300"/>
        <w:jc w:val="both"/>
      </w:pPr>
      <w:r>
        <w:rPr>
          <w:rFonts w:ascii="Times New Roman" w:cs="Times New Roman" w:eastAsia="Times New Roman" w:hAnsi="Times New Roman"/>
          <w:sz w:val="24"/>
          <w:szCs w:val="24"/>
        </w:rPr>
        <w:t xml:space="preserve">Cada parámetro se valida por separado y el que no sea válido se descarta, con el mismo criterio que los filtros de eventos: una dirección mal escrita produce el listado sin ese filtro y no una pantalla de error. Un rango de fechas invertido conserva la fecha de inicio y descarta la de fin. El estado se acepta aunque venga en minúsculas, porque es el tipo de parámetro que alguien escribe a mano.</w:t>
      </w:r>
    </w:p>
    <w:p>
      <w:pPr>
        <w:spacing w:after="160" w:line="300"/>
        <w:jc w:val="both"/>
      </w:pPr>
      <w:r>
        <w:rPr>
          <w:rFonts w:ascii="Times New Roman" w:cs="Times New Roman" w:eastAsia="Times New Roman" w:hAnsi="Times New Roman"/>
          <w:sz w:val="24"/>
          <w:szCs w:val="24"/>
        </w:rPr>
        <w:t xml:space="preserve">El filtro de registros sin cuenta vinculada no es un detalle técnico: es el que le dice a AEUVG a qué carnets les falta registrarse en la plataforma para que sus horas lleguen a un perfil.</w:t>
      </w:r>
    </w:p>
    <w:p>
      <w:pPr>
        <w:pStyle w:val="Heading2"/>
        <w:spacing w:after="160" w:before="280"/>
      </w:pPr>
      <w:r>
        <w:rPr>
          <w:rFonts w:ascii="Times New Roman" w:cs="Times New Roman" w:eastAsia="Times New Roman" w:hAnsi="Times New Roman"/>
          <w:b/>
          <w:bCs/>
          <w:color w:val="000000"/>
          <w:sz w:val="30"/>
          <w:szCs w:val="30"/>
        </w:rPr>
        <w:t xml:space="preserve">3.3. Resumen del periodo</w:t>
      </w:r>
    </w:p>
    <w:p>
      <w:pPr>
        <w:spacing w:after="160" w:line="300"/>
        <w:jc w:val="both"/>
      </w:pPr>
      <w:r>
        <w:rPr>
          <w:rFonts w:ascii="Times New Roman" w:cs="Times New Roman" w:eastAsia="Times New Roman" w:hAnsi="Times New Roman"/>
          <w:sz w:val="24"/>
          <w:szCs w:val="24"/>
        </w:rPr>
        <w:t xml:space="preserve">El panel presenta las horas registradas, las acreditadas, las pendientes y la cantidad de registros sin cuenta del periodo consultado. El resumen se calcula en la base y sobre la condición completa de los filtros, no sumando las filas de la página: AEUVG cierra periodos de cientos de registros y el dato que necesita es justamente el que no cabe en pantalla. La agrupación por estado devuelve las dos sumas en una sola consulta.</w:t>
      </w:r>
    </w:p>
    <w:p>
      <w:pPr>
        <w:pStyle w:val="Heading2"/>
        <w:spacing w:after="160" w:before="280"/>
      </w:pPr>
      <w:r>
        <w:rPr>
          <w:rFonts w:ascii="Times New Roman" w:cs="Times New Roman" w:eastAsia="Times New Roman" w:hAnsi="Times New Roman"/>
          <w:b/>
          <w:bCs/>
          <w:color w:val="000000"/>
          <w:sz w:val="30"/>
          <w:szCs w:val="30"/>
        </w:rPr>
        <w:t xml:space="preserve">3.4. Fechas de día de calendario</w:t>
      </w:r>
    </w:p>
    <w:p>
      <w:pPr>
        <w:spacing w:after="160" w:line="300"/>
        <w:jc w:val="both"/>
      </w:pPr>
      <w:r>
        <w:rPr>
          <w:rFonts w:ascii="Times New Roman" w:cs="Times New Roman" w:eastAsia="Times New Roman" w:hAnsi="Times New Roman"/>
          <w:sz w:val="24"/>
          <w:szCs w:val="24"/>
        </w:rPr>
        <w:t xml:space="preserve">La fecha de la actividad es un día sin hora, y PostgreSQL la compara contra la medianoche en UTC. Tanto el rango de los filtros como su presentación trabajan en UTC y no en la zona de Guatemala, al contrario que las fechas de los eventos: convertirla al desplazamiento del país la correría un día y una actividad del 9 de octubre se leería como del 8. La fecha de acreditación sí es un instante y se presenta en la hora de Guatemala, como el resto del sitio.</w:t>
      </w:r>
    </w:p>
    <w:p>
      <w:pPr>
        <w:spacing w:after="160" w:line="300"/>
        <w:jc w:val="both"/>
      </w:pPr>
      <w:r>
        <w:rPr>
          <w:rFonts w:ascii="Times New Roman" w:cs="Times New Roman" w:eastAsia="Times New Roman" w:hAnsi="Times New Roman"/>
          <w:sz w:val="24"/>
          <w:szCs w:val="24"/>
        </w:rPr>
        <w:t xml:space="preserve">La verificación del panel en anchos de teléfono, tableta y escritorio dejó además un ajuste en la paginación: el componente que reutilizan la cartelera, las organizaciones y esta sección anunciaba “páginas de eventos” en el lector de pantalla, también sobre una tabla de horas. La etiqueta pasó a ser un parámetro con un valor general.</w:t>
      </w:r>
    </w:p>
    <w:p>
      <w:pPr>
        <w:pStyle w:val="Heading1"/>
        <w:spacing w:after="200" w:before="360"/>
      </w:pPr>
      <w:r>
        <w:rPr>
          <w:rFonts w:ascii="Times New Roman" w:cs="Times New Roman" w:eastAsia="Times New Roman" w:hAnsi="Times New Roman"/>
          <w:b/>
          <w:bCs/>
          <w:color w:val="000000"/>
          <w:sz w:val="34"/>
          <w:szCs w:val="34"/>
        </w:rPr>
        <w:t xml:space="preserve">4. HU-21 - Creación, edición y eliminación de registros</w:t>
      </w:r>
    </w:p>
    <w:p>
      <w:pPr>
        <w:pStyle w:val="Heading2"/>
        <w:spacing w:after="160" w:before="280"/>
      </w:pPr>
      <w:r>
        <w:rPr>
          <w:rFonts w:ascii="Times New Roman" w:cs="Times New Roman" w:eastAsia="Times New Roman" w:hAnsi="Times New Roman"/>
          <w:b/>
          <w:bCs/>
          <w:color w:val="000000"/>
          <w:sz w:val="30"/>
          <w:szCs w:val="30"/>
        </w:rPr>
        <w:t xml:space="preserve">4.1. El formulario pide un carnet, no una cuenta</w:t>
      </w:r>
    </w:p>
    <w:p>
      <w:pPr>
        <w:spacing w:after="160" w:line="300"/>
        <w:jc w:val="both"/>
      </w:pPr>
      <w:r>
        <w:rPr>
          <w:rFonts w:ascii="Times New Roman" w:cs="Times New Roman" w:eastAsia="Times New Roman" w:hAnsi="Times New Roman"/>
          <w:sz w:val="24"/>
          <w:szCs w:val="24"/>
        </w:rPr>
        <w:t xml:space="preserve">El estudiante se identifica escribiendo su carnet y su nombre, y no eligiéndolo de una lista de cuentas. Un selector solo podría ofrecer a quienes ya se registraron, que es precisamente lo contrario de lo que el módulo necesita. Cuando el carnet ya tiene cuenta, el servicio guarda el nombre verificado de la cuenta en lugar del escrito, y la pantalla lo advierte.</w:t>
      </w:r>
    </w:p>
    <w:p>
      <w:pPr>
        <w:spacing w:after="160" w:line="300"/>
        <w:jc w:val="both"/>
      </w:pPr>
      <w:r>
        <w:rPr>
          <w:rFonts w:ascii="Times New Roman" w:cs="Times New Roman" w:eastAsia="Times New Roman" w:hAnsi="Times New Roman"/>
          <w:sz w:val="24"/>
          <w:szCs w:val="24"/>
        </w:rPr>
        <w:t xml:space="preserve">El formato del carnet es más amplio que el del registro de cuentas, que exige cinco dígitos: las hojas con las que AEUVG lleva el control incluyen carnets de otras épocas, y rechazarlos dejaría fuera del sistema la información que hay que migrar. Lo que sí se garantiza es que se guarde normalizado, porque es el dato con el que el registro encuentra a su dueño.</w:t>
      </w:r>
    </w:p>
    <w:p>
      <w:pPr>
        <w:pStyle w:val="Heading2"/>
        <w:spacing w:after="160" w:before="280"/>
      </w:pPr>
      <w:r>
        <w:rPr>
          <w:rFonts w:ascii="Times New Roman" w:cs="Times New Roman" w:eastAsia="Times New Roman" w:hAnsi="Times New Roman"/>
          <w:b/>
          <w:bCs/>
          <w:color w:val="000000"/>
          <w:sz w:val="30"/>
          <w:szCs w:val="30"/>
        </w:rPr>
        <w:t xml:space="preserve">4.2. Qué puede cambiar el formulario</w:t>
      </w:r>
    </w:p>
    <w:p>
      <w:pPr>
        <w:spacing w:after="160" w:line="300"/>
        <w:jc w:val="both"/>
      </w:pPr>
      <w:r>
        <w:rPr>
          <w:rFonts w:ascii="Times New Roman" w:cs="Times New Roman" w:eastAsia="Times New Roman" w:hAnsi="Times New Roman"/>
          <w:sz w:val="24"/>
          <w:szCs w:val="24"/>
        </w:rPr>
        <w:t xml:space="preserve">El estado, la fecha de acreditación y el administrador que la aplicó no viajan en el cuerpo de la petición ni aparecen en el formulario: pertenecen a la acreditación, que tiene su propio recurso. Así corregir una descripción no puede devolver a pendiente lo que AEUVG ya acreditó, ni al revés. Un registro nuevo nace pendiente y la pantalla lo dice.</w:t>
      </w:r>
    </w:p>
    <w:p>
      <w:pPr>
        <w:spacing w:after="160" w:line="300"/>
        <w:jc w:val="both"/>
      </w:pPr>
      <w:r>
        <w:rPr>
          <w:rFonts w:ascii="Times New Roman" w:cs="Times New Roman" w:eastAsia="Times New Roman" w:hAnsi="Times New Roman"/>
          <w:sz w:val="24"/>
          <w:szCs w:val="24"/>
        </w:rPr>
        <w:t xml:space="preserve">La corrección se abre desde la fila del listado, que es donde AEUVG detecta el dato equivocado al comparar un periodo completo. Los errores se presentan junto al campo que los origina, con un resumen arriba del formulario, igual que en los demás formularios del panel.</w:t>
      </w:r>
    </w:p>
    <w:p>
      <w:pPr>
        <w:pStyle w:val="Heading2"/>
        <w:spacing w:after="160" w:before="280"/>
      </w:pPr>
      <w:r>
        <w:rPr>
          <w:rFonts w:ascii="Times New Roman" w:cs="Times New Roman" w:eastAsia="Times New Roman" w:hAnsi="Times New Roman"/>
          <w:b/>
          <w:bCs/>
          <w:color w:val="000000"/>
          <w:sz w:val="30"/>
          <w:szCs w:val="30"/>
        </w:rPr>
        <w:t xml:space="preserve">4.3. Eliminación definitiva</w:t>
      </w:r>
    </w:p>
    <w:p>
      <w:pPr>
        <w:spacing w:after="160" w:line="300"/>
        <w:jc w:val="both"/>
      </w:pPr>
      <w:r>
        <w:rPr>
          <w:rFonts w:ascii="Times New Roman" w:cs="Times New Roman" w:eastAsia="Times New Roman" w:hAnsi="Times New Roman"/>
          <w:sz w:val="24"/>
          <w:szCs w:val="24"/>
        </w:rPr>
        <w:t xml:space="preserve">A diferencia de las organizaciones, aquí no hay baja lógica. Una fila de horas mal capturada no tiene historial que preservar, y dejarla oculta solo descuadraría los totales del estudiante, que es el dato que el módulo existe para dar. La confirmación explica en qué consiste la operación en lugar de preguntar si se está seguro, y tras aplicarla se refresca la ruta en lugar de quitar la fila en el cliente, porque los totales del periodo los calcula el servidor.</w:t>
      </w:r>
    </w:p>
    <w:p>
      <w:pPr>
        <w:pStyle w:val="Heading1"/>
        <w:spacing w:after="200" w:before="360"/>
      </w:pPr>
      <w:r>
        <w:rPr>
          <w:rFonts w:ascii="Times New Roman" w:cs="Times New Roman" w:eastAsia="Times New Roman" w:hAnsi="Times New Roman"/>
          <w:b/>
          <w:bCs/>
          <w:color w:val="000000"/>
          <w:sz w:val="34"/>
          <w:szCs w:val="34"/>
        </w:rPr>
        <w:t xml:space="preserve">5. HU-22 - Acreditación de horas y operaciones en lote</w:t>
      </w:r>
    </w:p>
    <w:p>
      <w:pPr>
        <w:pStyle w:val="Heading2"/>
        <w:spacing w:after="160" w:before="280"/>
      </w:pPr>
      <w:r>
        <w:rPr>
          <w:rFonts w:ascii="Times New Roman" w:cs="Times New Roman" w:eastAsia="Times New Roman" w:hAnsi="Times New Roman"/>
          <w:b/>
          <w:bCs/>
          <w:color w:val="000000"/>
          <w:sz w:val="30"/>
          <w:szCs w:val="30"/>
        </w:rPr>
        <w:t xml:space="preserve">5.1. La acreditación es una operación, no un campo</w:t>
      </w:r>
    </w:p>
    <w:p>
      <w:pPr>
        <w:spacing w:after="160" w:line="300"/>
        <w:jc w:val="both"/>
      </w:pPr>
      <w:r>
        <w:rPr>
          <w:rFonts w:ascii="Times New Roman" w:cs="Times New Roman" w:eastAsia="Times New Roman" w:hAnsi="Times New Roman"/>
          <w:sz w:val="24"/>
          <w:szCs w:val="24"/>
        </w:rPr>
        <w:t xml:space="preserve">Acreditar cambia el estado del registro, guarda la fecha y deja constancia de quién lo hizo. La fecha la pone el servidor y el responsable sale de la sesión: el cuerpo de la petición no puede falsear ninguno de los dos. Por eso vive en un recurso aparte del registro y no como un campo más de la ficha.</w:t>
      </w:r>
    </w:p>
    <w:p>
      <w:pPr>
        <w:spacing w:after="160" w:line="300"/>
        <w:jc w:val="both"/>
      </w:pPr>
      <w:r>
        <w:rPr>
          <w:rFonts w:ascii="Times New Roman" w:cs="Times New Roman" w:eastAsia="Times New Roman" w:hAnsi="Times New Roman"/>
          <w:sz w:val="24"/>
          <w:szCs w:val="24"/>
        </w:rPr>
        <w:t xml:space="preserve">La condición de la escritura exige que el registro siga pendiente, no solo que exista. Acreditar dos veces no reescribe la fecha ni el responsable de lo que ya estaba acreditado, y el conteo que devuelve la operación es el de los registros que realmente cambiaron.</w:t>
      </w:r>
    </w:p>
    <w:p>
      <w:pPr>
        <w:spacing w:after="160" w:line="300"/>
        <w:jc w:val="both"/>
      </w:pPr>
      <w:r>
        <w:rPr>
          <w:rFonts w:ascii="Times New Roman" w:cs="Times New Roman" w:eastAsia="Times New Roman" w:hAnsi="Times New Roman"/>
          <w:sz w:val="24"/>
          <w:szCs w:val="24"/>
        </w:rPr>
        <w:t xml:space="preserve">La reversión devuelve el registro a pendiente y borra la fecha y el responsable, que es lo que exige la restricción de la tabla. Existe porque una selección en lote se puede equivocar: sin ella, corregirla obligaría a borrar los registros y volver a capturarlos.</w:t>
      </w:r>
    </w:p>
    <w:p>
      <w:pPr>
        <w:pStyle w:val="Heading2"/>
        <w:spacing w:after="160" w:before="280"/>
      </w:pPr>
      <w:r>
        <w:rPr>
          <w:rFonts w:ascii="Times New Roman" w:cs="Times New Roman" w:eastAsia="Times New Roman" w:hAnsi="Times New Roman"/>
          <w:b/>
          <w:bCs/>
          <w:color w:val="000000"/>
          <w:sz w:val="30"/>
          <w:szCs w:val="30"/>
        </w:rPr>
        <w:t xml:space="preserve">5.2. Selección y lote</w:t>
      </w:r>
    </w:p>
    <w:p>
      <w:pPr>
        <w:spacing w:after="160" w:line="300"/>
        <w:jc w:val="both"/>
      </w:pPr>
      <w:r>
        <w:rPr>
          <w:rFonts w:ascii="Times New Roman" w:cs="Times New Roman" w:eastAsia="Times New Roman" w:hAnsi="Times New Roman"/>
          <w:sz w:val="24"/>
          <w:szCs w:val="24"/>
        </w:rPr>
        <w:t xml:space="preserve">La selección vive en el cliente porque solo sirve para la operación que se está a punto de aplicar: no tiene sentido conservarla en la dirección ni en el servidor. La tabla se monta con una clave que incluye los filtros y la página, de modo que cambiar cualquiera de los dos la descarte. Sin eso, alguien podría marcar filas, cambiar de filtro y acreditar registros que ya no estaba viendo.</w:t>
      </w:r>
    </w:p>
    <w:p>
      <w:pPr>
        <w:spacing w:after="160" w:line="300"/>
        <w:jc w:val="both"/>
      </w:pPr>
      <w:r>
        <w:rPr>
          <w:rFonts w:ascii="Times New Roman" w:cs="Times New Roman" w:eastAsia="Times New Roman" w:hAnsi="Times New Roman"/>
          <w:sz w:val="24"/>
          <w:szCs w:val="24"/>
        </w:rPr>
        <w:t xml:space="preserve">El lote admite hasta doscientos registros, que es la selección que cabe en pantalla con holgura; una petición con miles de identificadores no viene de alguien revisando filas. Los identificadores llegan como lista y no como filtro: el panel acredita exactamente lo que el administrador marcó, y traducir un filtro a registros en el servidor podría alcanzar filas distintas de las que vio. La selección se limpia de repetidos y de valores que no pueden ser un registro antes de llegar a la base.</w:t>
      </w:r>
    </w:p>
    <w:p>
      <w:pPr>
        <w:pStyle w:val="Heading2"/>
        <w:spacing w:after="160" w:before="280"/>
      </w:pPr>
      <w:r>
        <w:rPr>
          <w:rFonts w:ascii="Times New Roman" w:cs="Times New Roman" w:eastAsia="Times New Roman" w:hAnsi="Times New Roman"/>
          <w:b/>
          <w:bCs/>
          <w:color w:val="000000"/>
          <w:sz w:val="30"/>
          <w:szCs w:val="30"/>
        </w:rPr>
        <w:t xml:space="preserve">5.3. Lo que se dice al terminar</w:t>
      </w:r>
    </w:p>
    <w:p>
      <w:pPr>
        <w:spacing w:after="160" w:line="300"/>
        <w:jc w:val="both"/>
      </w:pPr>
      <w:r>
        <w:rPr>
          <w:rFonts w:ascii="Times New Roman" w:cs="Times New Roman" w:eastAsia="Times New Roman" w:hAnsi="Times New Roman"/>
          <w:sz w:val="24"/>
          <w:szCs w:val="24"/>
        </w:rPr>
        <w:t xml:space="preserve">La barra de acciones presenta cuántos registros hay seleccionados y cuántas horas suman antes de aplicar nada, porque quien acredita necesita ver sobre qué lo está haciendo. El resultado informa cuántos registros cambiaron además de cuántos se pidieron: una selección puede mezclar pendientes y acreditados, y un mensaje de “listo” sin cifras dejaría la duda de si se aplicó a todo.</w:t>
      </w:r>
    </w:p>
    <w:p>
      <w:pPr>
        <w:pStyle w:val="Heading1"/>
        <w:spacing w:after="200" w:before="360"/>
      </w:pPr>
      <w:r>
        <w:rPr>
          <w:rFonts w:ascii="Times New Roman" w:cs="Times New Roman" w:eastAsia="Times New Roman" w:hAnsi="Times New Roman"/>
          <w:b/>
          <w:bCs/>
          <w:color w:val="000000"/>
          <w:sz w:val="34"/>
          <w:szCs w:val="34"/>
        </w:rPr>
        <w:t xml:space="preserve">6. HU-23 - Asociación de los registros con las cuentas</w:t>
      </w:r>
    </w:p>
    <w:p>
      <w:pPr>
        <w:pStyle w:val="Heading2"/>
        <w:spacing w:after="160" w:before="280"/>
      </w:pPr>
      <w:r>
        <w:rPr>
          <w:rFonts w:ascii="Times New Roman" w:cs="Times New Roman" w:eastAsia="Times New Roman" w:hAnsi="Times New Roman"/>
          <w:b/>
          <w:bCs/>
          <w:color w:val="000000"/>
          <w:sz w:val="30"/>
          <w:szCs w:val="30"/>
        </w:rPr>
        <w:t xml:space="preserve">6.1. Dos mitades de la misma regla</w:t>
      </w:r>
    </w:p>
    <w:p>
      <w:pPr>
        <w:spacing w:after="160" w:line="300"/>
        <w:jc w:val="both"/>
      </w:pPr>
      <w:r>
        <w:rPr>
          <w:rFonts w:ascii="Times New Roman" w:cs="Times New Roman" w:eastAsia="Times New Roman" w:hAnsi="Times New Roman"/>
          <w:sz w:val="24"/>
          <w:szCs w:val="24"/>
        </w:rPr>
        <w:t xml:space="preserve">La asociación por carnet se resuelve en dos momentos, y hacen falta los dos. Al guardar un registro, el servicio busca la ficha del carnet y la vincula si existe. Al crearse una cuenta, la misma transacción que crea el estudiante vincula los registros de ese carnet que no tenían dueño.</w:t>
      </w:r>
    </w:p>
    <w:p>
      <w:pPr>
        <w:spacing w:after="160" w:line="300"/>
        <w:jc w:val="both"/>
      </w:pPr>
      <w:r>
        <w:rPr>
          <w:rFonts w:ascii="Times New Roman" w:cs="Times New Roman" w:eastAsia="Times New Roman" w:hAnsi="Times New Roman"/>
          <w:sz w:val="24"/>
          <w:szCs w:val="24"/>
        </w:rPr>
        <w:t xml:space="preserve">Sin la segunda mitad, las horas que AEUVG cargó antes de que el estudiante se registrara nunca aparecerían en su perfil, y son justamente las que ya tiene en sus hojas. La vinculación se ejecuta dentro de la transacción de la cuenta: si la creación falla, tampoco deben quedar registros apuntando a un estudiante que no existe.</w:t>
      </w:r>
    </w:p>
    <w:p>
      <w:pPr>
        <w:spacing w:after="160" w:line="300"/>
        <w:jc w:val="both"/>
      </w:pPr>
      <w:r>
        <w:rPr>
          <w:rFonts w:ascii="Times New Roman" w:cs="Times New Roman" w:eastAsia="Times New Roman" w:hAnsi="Times New Roman"/>
          <w:sz w:val="24"/>
          <w:szCs w:val="24"/>
        </w:rPr>
        <w:t xml:space="preserve">Solo se alcanzan los registros sin vínculo. Uno ya vinculado pertenece a una cuenta y no debe cambiar de dueño porque alguien se registre con un carnet repetido.</w:t>
      </w:r>
    </w:p>
    <w:p>
      <w:pPr>
        <w:pStyle w:val="Heading2"/>
        <w:spacing w:after="160" w:before="280"/>
      </w:pPr>
      <w:r>
        <w:rPr>
          <w:rFonts w:ascii="Times New Roman" w:cs="Times New Roman" w:eastAsia="Times New Roman" w:hAnsi="Times New Roman"/>
          <w:b/>
          <w:bCs/>
          <w:color w:val="000000"/>
          <w:sz w:val="30"/>
          <w:szCs w:val="30"/>
        </w:rPr>
        <w:t xml:space="preserve">6.2. Comparar carnets escritos en momentos distintos</w:t>
      </w:r>
    </w:p>
    <w:p>
      <w:pPr>
        <w:spacing w:after="160" w:line="300"/>
        <w:jc w:val="both"/>
      </w:pPr>
      <w:r>
        <w:rPr>
          <w:rFonts w:ascii="Times New Roman" w:cs="Times New Roman" w:eastAsia="Times New Roman" w:hAnsi="Times New Roman"/>
          <w:sz w:val="24"/>
          <w:szCs w:val="24"/>
        </w:rPr>
        <w:t xml:space="preserve">Los dos lados del vínculo se escribieron por separado: el registro guarda el carnet normalizado y la ficha del estudiante conserva el que se capturó al crear la cuenta. La comparación ignora mayúsculas y espacios sobrantes en las dos mitades. Sin eso, un carnet con letras en minúscula quedaría sin vincular para siempre y nadie podría darse cuenta desde el panel.</w:t>
      </w:r>
    </w:p>
    <w:p>
      <w:pPr>
        <w:pStyle w:val="Heading2"/>
        <w:spacing w:after="160" w:before="280"/>
      </w:pPr>
      <w:r>
        <w:rPr>
          <w:rFonts w:ascii="Times New Roman" w:cs="Times New Roman" w:eastAsia="Times New Roman" w:hAnsi="Times New Roman"/>
          <w:b/>
          <w:bCs/>
          <w:color w:val="000000"/>
          <w:sz w:val="30"/>
          <w:szCs w:val="30"/>
        </w:rPr>
        <w:t xml:space="preserve">6.3. Lo que el panel deja a la vista</w:t>
      </w:r>
    </w:p>
    <w:p>
      <w:pPr>
        <w:spacing w:after="160" w:line="300"/>
        <w:jc w:val="both"/>
      </w:pPr>
      <w:r>
        <w:rPr>
          <w:rFonts w:ascii="Times New Roman" w:cs="Times New Roman" w:eastAsia="Times New Roman" w:hAnsi="Times New Roman"/>
          <w:sz w:val="24"/>
          <w:szCs w:val="24"/>
        </w:rPr>
        <w:t xml:space="preserve">Un registro sin cuenta se señala en su fila y puede listarse con el filtro correspondiente, porque son las horas que todavía no llegan a ningún perfil. Cuando el vínculo existe, el panel presenta el nombre de la cuenta, que es el verificado contra el correo institucional, y debajo el nombre con el que se cargó el registro cuando no coinciden: si el nombre de la hoja y el de la cuenta son distintos, lo más probable es que la fila se capturó con el carnet de otra persona, y eso tiene que poder verse.</w:t>
      </w:r>
    </w:p>
    <w:p>
      <w:pPr>
        <w:spacing w:after="160" w:line="300"/>
        <w:jc w:val="both"/>
      </w:pPr>
      <w:r>
        <w:rPr>
          <w:rFonts w:ascii="Times New Roman" w:cs="Times New Roman" w:eastAsia="Times New Roman" w:hAnsi="Times New Roman"/>
          <w:sz w:val="24"/>
          <w:szCs w:val="24"/>
        </w:rPr>
        <w:t xml:space="preserve">El verificador de datos de prueba comprueba además que ningún registro quede sin vincular si su carnet sí tiene ficha de estudiante, que es la señal de que alguna de las dos mitades dejó de aplicarse.</w:t>
      </w:r>
    </w:p>
    <w:p>
      <w:pPr>
        <w:pStyle w:val="Heading1"/>
        <w:spacing w:after="200" w:before="360"/>
      </w:pPr>
      <w:r>
        <w:rPr>
          <w:rFonts w:ascii="Times New Roman" w:cs="Times New Roman" w:eastAsia="Times New Roman" w:hAnsi="Times New Roman"/>
          <w:b/>
          <w:bCs/>
          <w:color w:val="000000"/>
          <w:sz w:val="34"/>
          <w:szCs w:val="34"/>
        </w:rPr>
        <w:t xml:space="preserve">7. HU-24 - Mis horas beca en el perfil del estudiante</w:t>
      </w:r>
    </w:p>
    <w:p>
      <w:pPr>
        <w:pStyle w:val="Heading2"/>
        <w:spacing w:after="160" w:before="280"/>
      </w:pPr>
      <w:r>
        <w:rPr>
          <w:rFonts w:ascii="Times New Roman" w:cs="Times New Roman" w:eastAsia="Times New Roman" w:hAnsi="Times New Roman"/>
          <w:b/>
          <w:bCs/>
          <w:color w:val="000000"/>
          <w:sz w:val="30"/>
          <w:szCs w:val="30"/>
        </w:rPr>
        <w:t xml:space="preserve">7.1. Una sección de solo lectura</w:t>
      </w:r>
    </w:p>
    <w:p>
      <w:pPr>
        <w:spacing w:after="160" w:line="300"/>
        <w:jc w:val="both"/>
      </w:pPr>
      <w:r>
        <w:rPr>
          <w:rFonts w:ascii="Times New Roman" w:cs="Times New Roman" w:eastAsia="Times New Roman" w:hAnsi="Times New Roman"/>
          <w:sz w:val="24"/>
          <w:szCs w:val="24"/>
        </w:rPr>
        <w:t xml:space="preserve">La sección responde la pregunta por la que el estudiantado escribía a AEUVG: cuántas horas lleva y cuántas le faltan por acreditar. Es de solo lectura porque las horas las registra y las acredita AEUVG a partir del apoyo efectivamente prestado; no hay nada que el estudiante pueda cambiar desde aquí, y la sección lo dice en lugar de ofrecer controles que no existirían.</w:t>
      </w:r>
    </w:p>
    <w:p>
      <w:pPr>
        <w:spacing w:after="160" w:line="300"/>
        <w:jc w:val="both"/>
      </w:pPr>
      <w:r>
        <w:rPr>
          <w:rFonts w:ascii="Times New Roman" w:cs="Times New Roman" w:eastAsia="Times New Roman" w:hAnsi="Times New Roman"/>
          <w:sz w:val="24"/>
          <w:szCs w:val="24"/>
        </w:rPr>
        <w:t xml:space="preserve">Las horas se consultan siempre con el identificador del usuario de la sesión y nunca con un parámetro de la dirección, igual que el resto del perfil: no existe forma de pedir las horas de otra persona. Solo se presentan los registros vinculados a la cuenta; uno cargado a un carnet sin cuenta no pertenece a nadie en la plataforma hasta que su dueño se registra.</w:t>
      </w:r>
    </w:p>
    <w:p>
      <w:pPr>
        <w:pStyle w:val="Heading2"/>
        <w:spacing w:after="160" w:before="280"/>
      </w:pPr>
      <w:r>
        <w:rPr>
          <w:rFonts w:ascii="Times New Roman" w:cs="Times New Roman" w:eastAsia="Times New Roman" w:hAnsi="Times New Roman"/>
          <w:b/>
          <w:bCs/>
          <w:color w:val="000000"/>
          <w:sz w:val="30"/>
          <w:szCs w:val="30"/>
        </w:rPr>
        <w:t xml:space="preserve">7.2. Totales e historial</w:t>
      </w:r>
    </w:p>
    <w:p>
      <w:pPr>
        <w:spacing w:after="160" w:line="300"/>
        <w:jc w:val="both"/>
      </w:pPr>
      <w:r>
        <w:rPr>
          <w:rFonts w:ascii="Times New Roman" w:cs="Times New Roman" w:eastAsia="Times New Roman" w:hAnsi="Times New Roman"/>
          <w:sz w:val="24"/>
          <w:szCs w:val="24"/>
        </w:rPr>
        <w:t xml:space="preserve">Los totales se derivan del mismo historial que se presenta debajo, en lugar de consultarse por separado, para que no pueda ocurrir que la suma y la lista digan cosas distintas. El historial va de la actividad más reciente a la más antigua: lo que el estudiante viene a comprobar es si ya le acreditaron lo último que hizo.</w:t>
      </w:r>
    </w:p>
    <w:p>
      <w:pPr>
        <w:spacing w:after="160" w:line="300"/>
        <w:jc w:val="both"/>
      </w:pPr>
      <w:r>
        <w:rPr>
          <w:rFonts w:ascii="Times New Roman" w:cs="Times New Roman" w:eastAsia="Times New Roman" w:hAnsi="Times New Roman"/>
          <w:sz w:val="24"/>
          <w:szCs w:val="24"/>
        </w:rPr>
        <w:t xml:space="preserve">Las horas se suman en centésimas y se dividen al final. Las cantidades vienen de una columna decimal y sumar treinta registros de media hora en coma flotante produce diferencias de milésimas que en pantalla se leen redondas pero no coinciden con lo que reporta el panel, que suma en la base. Un estudiante sin registros ve una explicación de cómo se acreditan las horas en lugar de una sección vacía.</w:t>
      </w:r>
    </w:p>
    <w:p>
      <w:pPr>
        <w:spacing w:after="160" w:line="300"/>
        <w:jc w:val="both"/>
      </w:pPr>
      <w:r>
        <w:rPr>
          <w:rFonts w:ascii="Times New Roman" w:cs="Times New Roman" w:eastAsia="Times New Roman" w:hAnsi="Times New Roman"/>
          <w:sz w:val="24"/>
          <w:szCs w:val="24"/>
        </w:rPr>
        <w:t xml:space="preserve">La sección vive dentro del perfil, pero se alcanza en un clic desde el menú de la cuenta: es la consulta más frecuente del estudiantado y obligar a buscarla dentro de la pantalla la habría escondido.</w:t>
      </w:r>
    </w:p>
    <w:p>
      <w:pPr>
        <w:pStyle w:val="Heading1"/>
        <w:spacing w:after="200" w:before="360"/>
      </w:pPr>
      <w:r>
        <w:rPr>
          <w:rFonts w:ascii="Times New Roman" w:cs="Times New Roman" w:eastAsia="Times New Roman" w:hAnsi="Times New Roman"/>
          <w:b/>
          <w:bCs/>
          <w:color w:val="000000"/>
          <w:sz w:val="34"/>
          <w:szCs w:val="34"/>
        </w:rPr>
        <w:t xml:space="preserve">8. Pruebas y verificación</w:t>
      </w:r>
    </w:p>
    <w:p>
      <w:pPr>
        <w:spacing w:after="160" w:line="300"/>
        <w:jc w:val="both"/>
      </w:pPr>
      <w:r>
        <w:rPr>
          <w:rFonts w:ascii="Times New Roman" w:cs="Times New Roman" w:eastAsia="Times New Roman" w:hAnsi="Times New Roman"/>
          <w:sz w:val="24"/>
          <w:szCs w:val="24"/>
        </w:rPr>
        <w:t xml:space="preserve">Las pruebas automatizadas del proyecto pasaron de 225 a 319. Las 94 nuevas corresponden a este sprint y se ejecutan sin base de datos, sustituyendo el acceso a datos por dobles de prueba, para que puedan correrse en cualquier momento del desarrollo.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Área</w:t>
            </w:r>
          </w:p>
        </w:tc>
        <w:tc>
          <w:tcPr>
            <w:tcW w:type="dxa" w:w="1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Pruebas</w:t>
            </w:r>
          </w:p>
        </w:tc>
        <w:tc>
          <w:tcPr>
            <w:tcW w:type="dxa" w:w="4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Qué se verifica</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Servicio de registro de horas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26</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 normalización del carnet, el texto de búsqueda, la resolución del vínculo con la cuenta y las validaciones de horas, fecha y campos obligatorios.</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Filtros y parámetros del panel</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Que un parámetro inválido se descarte, el rango invertido, el filtro de vínculo, que las fechas se comparen como día de calendario en UTC y que el destino de regreso sea una ruta interna de la sección.</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Validaciones y permisos del registro</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Los formatos de carnet admitidos, la precisión de las horas, que el cuerpo no pueda indicar el estado y que las rutas respondan 401 sin sesión y 404 sin el rol.</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Acreditación y operaciones en lote</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 fecha y el responsable guardados, la selección sin repetidos, el límite del lote, la reversión y el conteo de una selección mixta.</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Asociación por carnet</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7</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Que la vinculación normalice el carnet, ignore mayúsculas, alcance solo los registros sin dueño y no toque el resto del registro.</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Totales del perfil</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9</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 separación entre horas acreditadas y pendientes, la suma sin error de coma flotante y que la fecha de la actividad no se corra de día.</w:t>
            </w:r>
          </w:p>
        </w:tc>
      </w:tr>
    </w:tbl>
    <w:p>
      <w:pPr>
        <w:spacing w:after="160"/>
      </w:pPr>
    </w:p>
    <w:p>
      <w:pPr>
        <w:spacing w:after="160" w:line="300"/>
        <w:jc w:val="both"/>
      </w:pPr>
      <w:r>
        <w:rPr>
          <w:rFonts w:ascii="Times New Roman" w:cs="Times New Roman" w:eastAsia="Times New Roman" w:hAnsi="Times New Roman"/>
          <w:sz w:val="24"/>
          <w:szCs w:val="24"/>
        </w:rPr>
        <w:t xml:space="preserve">Además de las pruebas automatizadas se verificó que el proyecto compile sin errores de tipos, que el análisis estático no reporte problemas y que la compilación de producción se complete, incluyendo las seis rutas nuevas del sprint: tres pantallas del panel y tres grupos de servicios. Las pantallas se revisaron en anchos de teléfono, tableta y escritorio.</w:t>
      </w:r>
    </w:p>
    <w:p>
      <w:pPr>
        <w:spacing w:after="160" w:line="300"/>
        <w:jc w:val="both"/>
      </w:pPr>
      <w:r>
        <w:rPr>
          <w:rFonts w:ascii="Times New Roman" w:cs="Times New Roman" w:eastAsia="Times New Roman" w:hAnsi="Times New Roman"/>
          <w:sz w:val="24"/>
          <w:szCs w:val="24"/>
        </w:rPr>
        <w:t xml:space="preserve">La migración del sprint quedó lista para aplicarse en el ambiente de pruebas de Railway con el procedimiento por túnel cifrado del Sprint 2. Al cierre de este documento la aplicación quedó pendiente, porque la sesión del CLI de Railway caducó y su renovación requiere iniciar sesión desde el navegador. No afecta al incremento ya construido: la migración no modifica ninguna columna existente, agrega tres y relaja la obligatoriedad del vínculo con el estudiante, y su carga inicial recalcula el carnet, el nombre y el texto de búsqueda de los registros que ya estaban cargados.</w:t>
      </w:r>
    </w:p>
    <w:p>
      <w:pPr>
        <w:pStyle w:val="Heading1"/>
        <w:spacing w:after="200" w:before="360"/>
      </w:pPr>
      <w:r>
        <w:rPr>
          <w:rFonts w:ascii="Times New Roman" w:cs="Times New Roman" w:eastAsia="Times New Roman" w:hAnsi="Times New Roman"/>
          <w:b/>
          <w:bCs/>
          <w:color w:val="000000"/>
          <w:sz w:val="34"/>
          <w:szCs w:val="34"/>
        </w:rPr>
        <w:t xml:space="preserve">9. Estado del sprint</w:t>
      </w:r>
    </w:p>
    <w:p>
      <w:pPr>
        <w:spacing w:after="160" w:line="300"/>
        <w:jc w:val="both"/>
      </w:pPr>
      <w:r>
        <w:rPr>
          <w:rFonts w:ascii="Times New Roman" w:cs="Times New Roman" w:eastAsia="Times New Roman" w:hAnsi="Times New Roman"/>
          <w:sz w:val="24"/>
          <w:szCs w:val="24"/>
        </w:rPr>
        <w:t xml:space="preserve">Las seis historias comprometidas para el Sprint 4 se encuentran completadas, con 29.5 horas de trabajo de equipo frente a las 30 estimadas. El detalle por sesión se encuentra en la sección 10. La plataforma cuenta ahora con: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Registros de horas beca identificados por carnet, con su vínculo opcional con la cuenta del estudiante.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sección de horas beca del panel administrativo, con su tabla, su buscador, sus filtros y su resumen del periodo.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registro, la corrección y la eliminación de registros desde el panel.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acreditación y la reversión de horas, individual y en lote, con su fecha y su responsable.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asociación automática de los registros con las cuentas por carnet, en los dos sentidos.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sección “Mis horas beca” del perfil, con los totales del estudiante y su historial de actividades.</w:t>
      </w:r>
    </w:p>
    <w:p>
      <w:pPr>
        <w:spacing w:after="160" w:line="300"/>
        <w:jc w:val="both"/>
      </w:pPr>
      <w:r>
        <w:rPr>
          <w:rFonts w:ascii="Times New Roman" w:cs="Times New Roman" w:eastAsia="Times New Roman" w:hAnsi="Times New Roman"/>
          <w:sz w:val="24"/>
          <w:szCs w:val="24"/>
        </w:rPr>
        <w:t xml:space="preserve">Queda pendiente aplicar la migración del sprint en el ambiente de pruebas de Railway, por la razón explicada en la sección 8, y la carga de los registros históricos que AEUVG administra hoy en sus hojas, que corresponde al Sprint 5 junto con la importación desde Excel. Continúa también en gestión el trámite del dominio institucional iniciado en el Sprint 1.</w:t>
      </w:r>
    </w:p>
    <w:p>
      <w:pPr>
        <w:spacing w:after="160" w:line="300"/>
        <w:jc w:val="both"/>
      </w:pPr>
      <w:r>
        <w:rPr>
          <w:rFonts w:ascii="Times New Roman" w:cs="Times New Roman" w:eastAsia="Times New Roman" w:hAnsi="Times New Roman"/>
          <w:sz w:val="24"/>
          <w:szCs w:val="24"/>
        </w:rPr>
        <w:t xml:space="preserve">Tras la revisión del sprint se incorporaron las observaciones recibidas, sin alcance nuevo: el registro rechaza una fecha de actividad posterior a hoy, que solo puede ser un error de captura y dejaba el registro fuera del periodo que se estuviera cerrando; el panel presenta quién acreditó cada registro y cuándo, dato que la tabla ya guardaba pero no mostraba y que con varios administradores era el único modo de rastrear una acreditación aplicada por error; el formulario vuelve al listado con los filtros que traía, porque guardar obligaba a escribir otra vez el periodo que se estaba revisando; y el historial del perfil indica desde cuándo está acreditada cada actividad, ya que saber que lo está no le servía al estudiante para reclamar lo que falta.</w:t>
      </w:r>
    </w:p>
    <w:p>
      <w:pPr>
        <w:spacing w:after="160" w:line="300"/>
        <w:jc w:val="both"/>
      </w:pPr>
      <w:r>
        <w:rPr>
          <w:rFonts w:ascii="Times New Roman" w:cs="Times New Roman" w:eastAsia="Times New Roman" w:hAnsi="Times New Roman"/>
          <w:sz w:val="24"/>
          <w:szCs w:val="24"/>
        </w:rPr>
        <w:t xml:space="preserve">El desarrollo continúa en el Sprint 5 con la importación y la exportación de los registros de horas beca, los reportes para AEUVG y la publicación de oportunidades para realizar horas, que se apoyan en el modelo y los servicios entregados en este sprint.</w:t>
      </w:r>
    </w:p>
    <w:p>
      <w:pPr>
        <w:pStyle w:val="Heading1"/>
        <w:spacing w:after="200" w:before="360"/>
      </w:pPr>
      <w:r>
        <w:rPr>
          <w:rFonts w:ascii="Times New Roman" w:cs="Times New Roman" w:eastAsia="Times New Roman" w:hAnsi="Times New Roman"/>
          <w:b/>
          <w:bCs/>
          <w:color w:val="000000"/>
          <w:sz w:val="34"/>
          <w:szCs w:val="34"/>
        </w:rPr>
        <w:t xml:space="preserve">10. Registro de tiempos</w:t>
      </w:r>
    </w:p>
    <w:p>
      <w:pPr>
        <w:spacing w:after="160" w:line="300"/>
        <w:jc w:val="both"/>
      </w:pPr>
      <w:r>
        <w:rPr>
          <w:rFonts w:ascii="Times New Roman" w:cs="Times New Roman" w:eastAsia="Times New Roman" w:hAnsi="Times New Roman"/>
          <w:sz w:val="24"/>
          <w:szCs w:val="24"/>
        </w:rPr>
        <w:t xml:space="preserve">Esta sección registra el tiempo dedicado por cada integrante al Sprint 4, entre el 8 y el 22 de octubre de 2026. Cada sesión indica la fecha, la hora de inicio y de finalización, el tiempo de interrupción, el tiempo neto trabajado, la fase de la actividad y una descripción del trabajo realizado.</w:t>
      </w:r>
    </w:p>
    <w:p>
      <w:pPr>
        <w:spacing w:after="160" w:line="300"/>
        <w:jc w:val="both"/>
      </w:pPr>
      <w:r>
        <w:rPr>
          <w:rFonts w:ascii="Times New Roman" w:cs="Times New Roman" w:eastAsia="Times New Roman" w:hAnsi="Times New Roman"/>
          <w:sz w:val="24"/>
          <w:szCs w:val="24"/>
        </w:rPr>
        <w:t xml:space="preserve">El delta de tiempo corresponde a la hora de finalización menos la hora de inicio menos el tiempo de interrupción. Las interrupciones son pausas cortas dentro de una misma sesión. Las sesiones de planificación y de revisión conjunta aparecen en ambos registros con el mismo horario, por tratarse de trabajo realizado en conjunto.</w:t>
      </w:r>
    </w:p>
    <w:p>
      <w:pPr>
        <w:spacing w:after="160" w:line="300"/>
        <w:jc w:val="both"/>
      </w:pPr>
      <w:r>
        <w:rPr>
          <w:rFonts w:ascii="Times New Roman" w:cs="Times New Roman" w:eastAsia="Times New Roman" w:hAnsi="Times New Roman"/>
          <w:sz w:val="24"/>
          <w:szCs w:val="24"/>
        </w:rPr>
        <w:t xml:space="preserve">El sprint sumó 29.5 horas de equipo: 17.0 horas de Harry Méndez y 12.5 horas de Juan Gabriel Gualim, frente a las 30 horas estimadas en la planificación, es decir, un 2% por debajo de lo previsto. La estimación se calculó con la velocidad medida en el Sprint 3 y resultó acertada: el módulo no reutilizó pantallas ya resueltas, pero sí la protección por rol, la paginación, la validación de parámetros y la búsqueda sin acentos de los sprints anteriores.</w:t>
      </w:r>
    </w:p>
    <w:p>
      <w:pPr>
        <w:pStyle w:val="Heading2"/>
        <w:spacing w:after="160" w:before="280"/>
      </w:pPr>
      <w:r>
        <w:rPr>
          <w:rFonts w:ascii="Times New Roman" w:cs="Times New Roman" w:eastAsia="Times New Roman" w:hAnsi="Times New Roman"/>
          <w:b/>
          <w:bCs/>
          <w:color w:val="000000"/>
          <w:sz w:val="30"/>
          <w:szCs w:val="30"/>
        </w:rPr>
        <w:t xml:space="preserve">10.1. Harry Daniel Méndez Mendoza - 24089</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
        <w:gridCol w:w="680"/>
        <w:gridCol w:w="1120"/>
        <w:gridCol w:w="900"/>
        <w:gridCol w:w="1280"/>
        <w:gridCol w:w="3800"/>
      </w:tblGrid>
      <w:tr>
        <w:trPr>
          <w:tblHeader/>
        </w:trPr>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Inicio</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Fin</w:t>
            </w:r>
          </w:p>
        </w:tc>
        <w:tc>
          <w:tcPr>
            <w:tcW w:type="dxa" w:w="112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Interrupción</w:t>
            </w:r>
          </w:p>
        </w:tc>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Delta</w:t>
            </w:r>
          </w:p>
        </w:tc>
        <w:tc>
          <w:tcPr>
            <w:tcW w:type="dxa" w:w="12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Fase</w:t>
            </w:r>
          </w:p>
        </w:tc>
        <w:tc>
          <w:tcPr>
            <w:tcW w:type="dxa" w:w="3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Comentarios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 del Sprint 4 con Juan Gabriel: selección de historias, estimación y orden de ejecución.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21:40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Redacción del documento de planificación del Sprint 4.</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AEUVG-140 Migración del carnet y del vínculo opcional con la cuenta. AEUVG-141 Consultas de listado y detalle de los registros.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AEUVG-143 Servicio de registro de horas con sus validaciones y la resolución del vínculo por carnet.</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AEUVG-144 Datos de prueba de horas beca. AEUVG-145 Pruebas de las consultas y del servicio. Integración de HU-19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AEUVG-146 Validación de los parámetros del listado. AEUVG-147 Resumen de horas del periodo consultado.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21:50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AEUVG-151 Verificación del panel en escritorio, tableta y teléfono, con las pruebas de los filtros. Integración de HU-20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AEUVG-152 Esquema de validación del registro. AEUVG-153 Endpoints de creación, edición y eliminación protegidos por rol.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AEUVG-157 Pruebas de las validaciones y de los permisos del registro de horas. Integración de HU-21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02:10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AEUVG-158 Servicio de acreditación con su fecha y su responsable. AEUVG-159 Reversión. AEUVG-160 Endpoint de acreditación en lote.</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AEUVG-163 Pruebas de la acreditación y de las operaciones en lote. Integración de HU-22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AEUVG-164 Búsqueda de la cuenta por carnet. AEUVG-165 Vinculación de los registros existentes al crearse la cuenta.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AEUVG-168 Datos de prueba de un segundo carnet sin cuenta. AEUVG-169 Pruebas de la asociación por carnet. Integración de HU-23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AEUVG-170 Consultas de las horas beca del estudiante de la sesión. AEUVG-171 Cálculo de los totales realizados, acreditados y pendientes.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conjunta del código del sprint con Juan Gabriel. AEUVG-175 Verificación final y documentación técnica del módulo.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23:30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Redacción del documento de desarrollo del Sprint 4.</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Registro de tiempos dentro del documento de desarrollo e integración de develop a main.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17:00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AEUVG-176 Fecha de actividad futura rechazada al registrar. AEUVG-178 Filtros del panel conservados al volver de guardar. Actualización del documento e integración de los ajustes a main.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0:30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Actualización del registro de tiempos con el cierre completo, verificación de la migración pendiente y publicación de la versión final del sprint.</w:t>
            </w:r>
          </w:p>
        </w:tc>
      </w:tr>
    </w:tbl>
    <w:p>
      <w:pPr>
        <w:spacing w:after="160"/>
      </w:pPr>
    </w:p>
    <w:p>
      <w:pPr>
        <w:spacing w:after="160" w:line="300"/>
        <w:jc w:val="both"/>
      </w:pPr>
      <w:r>
        <w:rPr>
          <w:rFonts w:ascii="Times New Roman" w:cs="Times New Roman" w:eastAsia="Times New Roman" w:hAnsi="Times New Roman"/>
          <w:sz w:val="24"/>
          <w:szCs w:val="24"/>
        </w:rPr>
        <w:t xml:space="preserve">Resumen por historia de usuario: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o actividad</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Gestión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HU-19 - Consultas y servicios de horas beca</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2.7</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HU-20 - Panel administrativo de horas beca</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HU-21 - Registro, edición y eliminación</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HU-22 - Acreditación y operaciones en lote</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HU-23 - Asociación de registros por carnet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HU-24 - Mis horas beca en el perfil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y verificación final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2.6</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2.6</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17:00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17.0</w:t>
            </w:r>
          </w:p>
        </w:tc>
      </w:tr>
    </w:tbl>
    <w:p>
      <w:pPr>
        <w:pStyle w:val="Heading2"/>
        <w:spacing w:after="160" w:before="280"/>
      </w:pPr>
      <w:r>
        <w:rPr>
          <w:rFonts w:ascii="Times New Roman" w:cs="Times New Roman" w:eastAsia="Times New Roman" w:hAnsi="Times New Roman"/>
          <w:b/>
          <w:bCs/>
          <w:color w:val="000000"/>
          <w:sz w:val="30"/>
          <w:szCs w:val="30"/>
        </w:rPr>
        <w:t xml:space="preserve">10.2. Juan Gabriel Gualim Molina - 24852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
        <w:gridCol w:w="680"/>
        <w:gridCol w:w="1120"/>
        <w:gridCol w:w="900"/>
        <w:gridCol w:w="1280"/>
        <w:gridCol w:w="3800"/>
      </w:tblGrid>
      <w:tr>
        <w:trPr>
          <w:tblHeader/>
        </w:trPr>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Inicio</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Fin</w:t>
            </w:r>
          </w:p>
        </w:tc>
        <w:tc>
          <w:tcPr>
            <w:tcW w:type="dxa" w:w="112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Interrupción</w:t>
            </w:r>
          </w:p>
        </w:tc>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Delta</w:t>
            </w:r>
          </w:p>
        </w:tc>
        <w:tc>
          <w:tcPr>
            <w:tcW w:type="dxa" w:w="12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Fase</w:t>
            </w:r>
          </w:p>
        </w:tc>
        <w:tc>
          <w:tcPr>
            <w:tcW w:type="dxa" w:w="3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Comentarios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 del Sprint 4 con Harry: selección de historias, estimación y orden de ejecución.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17:25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AEUVG-142 Normalización del carnet y texto de búsqueda de los registros de horas.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AEUVG-148 Tabla de registros del panel con sus columnas, su estado y su desplazamiento en móvil.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AEUVG-149 Buscador de estudiantes por nombre o carnet.</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AEUVG-150 Filtros por estado, periodo de actividad y vínculo con la cuenta.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AEUVG-154 Formulario de registro de horas del panel, con sus mensajes por campo.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21:30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AEUVG-155 Corrección de un registro desde el listado.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AEUVG-156 Confirmación y aviso al eliminar un registro.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22:00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AEUVG-161 Selección múltiple de filas del listado, descartada al cambiar de filtro o de página.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15:50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AEUVG-162 Barra de acciones en lote con su resumen de selección y su aviso de resultado.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AEUVG-166 Registros sin cuenta señalados en el panel. AEUVG-167 Nombre de la cuenta cuando el registro está vinculado.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AEUVG-172 Sección “Mis horas beca” del perfil con sus totales.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16:25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AEUVG-173 Historial de actividades del estudiante. AEUVG-174 Enlace a las horas beca desde el menú de la cuenta.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conjunta del código del sprint con Harry y verificación final del incremento.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15:55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16:40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AEUVG-177 Administrador acreditador visible en el panel. AEUVG-179 Fecha de acreditación en el historial del perfil.</w:t>
            </w:r>
          </w:p>
        </w:tc>
      </w:tr>
    </w:tbl>
    <w:p>
      <w:pPr>
        <w:spacing w:after="160"/>
      </w:pPr>
    </w:p>
    <w:p>
      <w:pPr>
        <w:spacing w:after="160" w:line="300"/>
        <w:jc w:val="both"/>
      </w:pPr>
      <w:r>
        <w:rPr>
          <w:rFonts w:ascii="Times New Roman" w:cs="Times New Roman" w:eastAsia="Times New Roman" w:hAnsi="Times New Roman"/>
          <w:sz w:val="24"/>
          <w:szCs w:val="24"/>
        </w:rPr>
        <w:t xml:space="preserve">Resumen por historia de usuario: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o actividad</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Gestión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HU-19 - Consultas y servicios de horas beca</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HU-20 - Panel administrativo de horas beca</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HU-21 - Registro, edición y eliminación</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HU-22 - Acreditación y operaciones en lote</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HU-23 - Asociación de registros por carnet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HU-24 - Mis horas beca en el perfil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y verificación final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12:30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bl>
    <w:p>
      <w:pPr>
        <w:pStyle w:val="Heading2"/>
        <w:spacing w:after="160" w:before="280"/>
      </w:pPr>
      <w:r>
        <w:rPr>
          <w:rFonts w:ascii="Times New Roman" w:cs="Times New Roman" w:eastAsia="Times New Roman" w:hAnsi="Times New Roman"/>
          <w:b/>
          <w:bCs/>
          <w:color w:val="000000"/>
          <w:sz w:val="30"/>
          <w:szCs w:val="30"/>
        </w:rPr>
        <w:t xml:space="preserve">10.3. Resumen del equipo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Integrante</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Sesiones</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17:00</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17.0</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 Molina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12:30</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 del equipo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34</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29:30</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29.5</w:t>
            </w:r>
          </w:p>
        </w:tc>
      </w:tr>
    </w:tbl>
    <w:p>
      <w:pPr>
        <w:spacing w:after="160"/>
      </w:pPr>
    </w:p>
    <w:p>
      <w:pPr>
        <w:spacing w:after="160" w:line="300"/>
        <w:jc w:val="both"/>
      </w:pPr>
      <w:r>
        <w:rPr>
          <w:rFonts w:ascii="Times New Roman" w:cs="Times New Roman" w:eastAsia="Times New Roman" w:hAnsi="Times New Roman"/>
          <w:sz w:val="24"/>
          <w:szCs w:val="24"/>
        </w:rPr>
        <w:t xml:space="preserve">El reparto del trabajo siguió las responsabilidades acordadas: Harry Méndez asumió la migración, las consultas, los servicios de registro y acreditación, la asociación por carnet y las pruebas automatizadas; Juan Gabriel Gualim, la tabla del panel, el buscador, los filtros, el formulario, la selección en lote y la sección del perfil. Las sesiones en las que participaron ambos corresponden a la planificación del sprint y a la revisión final del código. El resumen por historia asigna cada sesión a la historia predominante en ella.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2026-10-22T09:02:49.223Z</dcterms:created>
  <dcterms:modified xsi:type="dcterms:W3CDTF">2026-10-22T09:02:49.224Z</dcterms:modified>
</cp:coreProperties>
</file>

<file path=docProps/custom.xml><?xml version="1.0" encoding="utf-8"?>
<Properties xmlns="http://schemas.openxmlformats.org/officeDocument/2006/custom-properties" xmlns:vt="http://schemas.openxmlformats.org/officeDocument/2006/docPropsVTypes"/>
</file>