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DC8D1" w14:textId="77777777" w:rsidR="00300579" w:rsidRPr="00300579" w:rsidRDefault="00300579" w:rsidP="00175AA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</w:pP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Quarante terrains de football. C'est la superficie que les forêts perdent chaque minute à travers le monde. Cette perte nette représente plus de 13 millions d'hect</w:t>
      </w:r>
      <w:r w:rsidR="00175AAB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ares par an, s</w:t>
      </w: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oit l'équivalent de la superficie de l'Angleterre, ou du quart de la France, parti en bois de chauffage, transformé en plantations ou laissé en pâture pour le bétail.</w:t>
      </w:r>
    </w:p>
    <w:p w14:paraId="074DCA1A" w14:textId="77777777" w:rsidR="00300579" w:rsidRPr="00300579" w:rsidRDefault="00300579" w:rsidP="0030057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</w:pP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L’Amazonie, notamment brésilienne, l'Afrique centrale et l'Asie du sud-est, essentiellem</w:t>
      </w:r>
      <w:r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ent l'Indonésie et la Malaisie, c</w:t>
      </w: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 xml:space="preserve">es trois zones représentent les principales forêts tropicales au monde, et forment une « ceinture verte </w:t>
      </w:r>
      <w:r w:rsidRPr="00300579">
        <w:rPr>
          <w:rFonts w:ascii="inherit" w:eastAsia="Times New Roman" w:hAnsi="inherit" w:cs="Times New Roman" w:hint="eastAsia"/>
          <w:color w:val="333333"/>
          <w:sz w:val="24"/>
          <w:szCs w:val="24"/>
          <w:lang w:val="fr-FR"/>
        </w:rPr>
        <w:t>»</w:t>
      </w: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 xml:space="preserve"> autour de la Terre. Dans l'avenir, les experts prévoient que 80% de la déforestation aura lieu dans ces régions de moins en moins isolées.</w:t>
      </w:r>
    </w:p>
    <w:p w14:paraId="4E4F088F" w14:textId="77777777" w:rsidR="00300579" w:rsidRDefault="00175AAB" w:rsidP="0030057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</w:pPr>
      <w:r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(</w:t>
      </w:r>
      <w:proofErr w:type="gramStart"/>
      <w:r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…)</w:t>
      </w:r>
      <w:r w:rsidR="00300579"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Si</w:t>
      </w:r>
      <w:proofErr w:type="gramEnd"/>
      <w:r w:rsidR="00300579"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 xml:space="preserve"> l'imaginaire collectif rendrait volontiers le commerce du bois comme principal responsable de la déforestation, il n'en est rien. L'acteur majeur de ce phénomène est l'agriculture, responsable à 80% des déboisements dans les zones tropicales. L'activité agricole peut prendre différentes formes : l'élevage, la culture du soja et de l'huile de palme, le caoutchouc, mais aussi la pâte à papier. Le marché illégal du bois a aussi sa part de responsabilité. </w:t>
      </w:r>
    </w:p>
    <w:p w14:paraId="490829DE" w14:textId="77777777" w:rsidR="00300579" w:rsidRDefault="00300579" w:rsidP="0030057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</w:pPr>
      <w:r w:rsidRPr="00300579">
        <w:rPr>
          <w:rFonts w:ascii="inherit" w:eastAsia="Times New Roman" w:hAnsi="inherit" w:cs="Times New Roman"/>
          <w:color w:val="333333"/>
          <w:sz w:val="24"/>
          <w:szCs w:val="24"/>
          <w:lang w:val="fr-FR"/>
        </w:rPr>
        <w:t>Quelque 1,6 milliard d'habitants dépendent directement des forêts, et contribuent pourtant à sa raréfaction, voire à sa disparition. Un paradoxe qui tient tant à la pauvreté de populations qui seront les premières victimes de ce phénomène qu'à l'appétit vorace de quelques multinationales peu sourcilleuses quant à l'avenir de la planète. Car l'enjeu est bien là. Le devenir d'une Terre menacée par l'activité de son occupant pourtant le plus intelligent : l'homme.</w:t>
      </w:r>
    </w:p>
    <w:p w14:paraId="593B1445" w14:textId="77777777" w:rsidR="007C3636" w:rsidRPr="007C3636" w:rsidRDefault="007C3636" w:rsidP="007C3636">
      <w:pPr>
        <w:shd w:val="clear" w:color="auto" w:fill="FFFFFF"/>
        <w:spacing w:after="0" w:line="240" w:lineRule="auto"/>
        <w:jc w:val="right"/>
        <w:textAlignment w:val="baseline"/>
        <w:rPr>
          <w:rFonts w:ascii="inherit" w:eastAsia="Times New Roman" w:hAnsi="inherit" w:cs="Times New Roman"/>
          <w:b/>
          <w:bCs/>
          <w:color w:val="333333"/>
          <w:sz w:val="24"/>
          <w:szCs w:val="24"/>
          <w:lang w:val="fr-FR"/>
        </w:rPr>
      </w:pPr>
      <w:r w:rsidRPr="007C3636">
        <w:rPr>
          <w:rFonts w:ascii="inherit" w:eastAsia="Times New Roman" w:hAnsi="inherit" w:cs="Times New Roman"/>
          <w:b/>
          <w:bCs/>
          <w:color w:val="333333"/>
          <w:sz w:val="24"/>
          <w:szCs w:val="24"/>
          <w:lang w:val="fr-FR"/>
        </w:rPr>
        <w:t xml:space="preserve">Yohan </w:t>
      </w:r>
      <w:proofErr w:type="spellStart"/>
      <w:r w:rsidRPr="007C3636">
        <w:rPr>
          <w:rFonts w:ascii="inherit" w:eastAsia="Times New Roman" w:hAnsi="inherit" w:cs="Times New Roman"/>
          <w:b/>
          <w:bCs/>
          <w:color w:val="333333"/>
          <w:sz w:val="24"/>
          <w:szCs w:val="24"/>
          <w:lang w:val="fr-FR"/>
        </w:rPr>
        <w:t>Blavignat</w:t>
      </w:r>
      <w:proofErr w:type="spellEnd"/>
    </w:p>
    <w:p w14:paraId="4A85871D" w14:textId="77777777" w:rsidR="007C3636" w:rsidRPr="00300579" w:rsidRDefault="007C3636" w:rsidP="007C3636">
      <w:pPr>
        <w:shd w:val="clear" w:color="auto" w:fill="FFFFFF"/>
        <w:spacing w:after="0" w:line="240" w:lineRule="auto"/>
        <w:jc w:val="right"/>
        <w:textAlignment w:val="baseline"/>
        <w:rPr>
          <w:rFonts w:ascii="inherit" w:eastAsia="Times New Roman" w:hAnsi="inherit" w:cs="Times New Roman"/>
          <w:b/>
          <w:bCs/>
          <w:color w:val="333333"/>
          <w:sz w:val="24"/>
          <w:szCs w:val="24"/>
          <w:lang w:val="fr-FR"/>
        </w:rPr>
      </w:pPr>
      <w:r w:rsidRPr="007C3636">
        <w:rPr>
          <w:rFonts w:ascii="inherit" w:eastAsia="Times New Roman" w:hAnsi="inherit" w:cs="Times New Roman"/>
          <w:b/>
          <w:bCs/>
          <w:color w:val="333333"/>
          <w:sz w:val="24"/>
          <w:szCs w:val="24"/>
          <w:lang w:val="fr-FR"/>
        </w:rPr>
        <w:t>Le Figaro le 27 juillet 2017</w:t>
      </w:r>
    </w:p>
    <w:p w14:paraId="7F9D3A86" w14:textId="77777777" w:rsidR="00F40BA4" w:rsidRPr="007C3636" w:rsidRDefault="00F40BA4" w:rsidP="007C3636">
      <w:pPr>
        <w:jc w:val="right"/>
        <w:rPr>
          <w:b/>
          <w:bCs/>
          <w:lang w:val="fr-FR"/>
        </w:rPr>
      </w:pPr>
    </w:p>
    <w:sectPr w:rsidR="00F40BA4" w:rsidRPr="007C363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579"/>
    <w:rsid w:val="00175AAB"/>
    <w:rsid w:val="00300579"/>
    <w:rsid w:val="006B4895"/>
    <w:rsid w:val="007C3636"/>
    <w:rsid w:val="00B44A63"/>
    <w:rsid w:val="00F4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C5E567"/>
  <w15:chartTrackingRefBased/>
  <w15:docId w15:val="{A42D1FBA-4EF1-4A53-ACD0-44B4404A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005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0057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ig-contentchapo">
    <w:name w:val="fig-content__chapo"/>
    <w:basedOn w:val="Normal"/>
    <w:rsid w:val="00300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00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300579"/>
    <w:rPr>
      <w:color w:val="0000FF"/>
      <w:u w:val="single"/>
    </w:rPr>
  </w:style>
  <w:style w:type="paragraph" w:customStyle="1" w:styleId="figtag-nativetxt">
    <w:name w:val="figtag-native__txt"/>
    <w:basedOn w:val="Normal"/>
    <w:rsid w:val="00300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3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2151">
                      <w:marLeft w:val="300"/>
                      <w:marRight w:val="30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CCCCCC"/>
                            <w:left w:val="single" w:sz="6" w:space="8" w:color="CCCCCC"/>
                            <w:bottom w:val="single" w:sz="6" w:space="8" w:color="CCCCCC"/>
                            <w:right w:val="single" w:sz="6" w:space="8" w:color="CCCCCC"/>
                          </w:divBdr>
                        </w:div>
                        <w:div w:id="73631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8" w:color="auto"/>
                            <w:left w:val="single" w:sz="6" w:space="8" w:color="CCCCCC"/>
                            <w:bottom w:val="single" w:sz="6" w:space="8" w:color="CCCCCC"/>
                            <w:right w:val="single" w:sz="6" w:space="8" w:color="CCCCCC"/>
                          </w:divBdr>
                          <w:divsChild>
                            <w:div w:id="184539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2021-12-28T07:20:00Z</dcterms:created>
  <dcterms:modified xsi:type="dcterms:W3CDTF">2021-12-28T07:20:00Z</dcterms:modified>
</cp:coreProperties>
</file>