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rFonts w:ascii="Comic Sans MS" w:hAnsi="Comic Sans MS"/>
          <w:b/>
          <w:sz w:val="24"/>
        </w:rPr>
        <w:t xml:space="preserve">PREMIER TRIMESTRE</w:t>
      </w:r>
    </w:p>
    <w:p>
      <w:pPr>
        <w:spacing w:before="0" w:after="200"/>
      </w:pPr>
      <w:r>
        <w:rPr>
          <w:rFonts w:ascii="Comic Sans MS" w:hAnsi="Comic Sans MS"/>
          <w:b/>
          <w:sz w:val="24"/>
        </w:rPr>
        <w:t xml:space="preserve">NIVEAU : 2ÈME ANNÉE</w:t>
      </w:r>
    </w:p>
    <w:p>
      <w:pPr>
        <w:spacing w:before="0" w:after="250"/>
        <w:jc w:val="center"/>
      </w:pPr>
      <w:r>
        <w:rPr>
          <w:rFonts w:ascii="Comic Sans MS" w:hAnsi="Comic Sans MS"/>
          <w:b/>
          <w:sz w:val="28"/>
        </w:rPr>
        <w:t xml:space="preserve">MODULE III : FEMME ET SOCIÉTÉ</w:t>
      </w:r>
    </w:p>
    <w:tbl>
      <w:tblPr>
        <w:tblW w:w="16200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</w:tblPr>
      <w:tblGrid>
        <w:gridCol w:w="4200"/>
        <w:gridCol w:w="6200"/>
        <w:gridCol w:w="5800"/>
      </w:tblGrid>
      <w:tr>
        <w:tc>
          <w:tcPr>
            <w:tcW w:w="42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Séances / Date</w:t>
            </w:r>
          </w:p>
        </w:tc>
        <w:tc>
          <w:tcPr>
            <w:tcW w:w="62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Activités / Supports</w:t>
            </w:r>
          </w:p>
        </w:tc>
        <w:tc>
          <w:tcPr>
            <w:tcW w:w="58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Objectifs</w:t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1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2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3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4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5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6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7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8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Évaluation : Devoir de contrôle n°1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</w:tbl>
    <w:p>
      <w:pPr>
        <w:spacing w:before="250" w:after="120"/>
      </w:pPr>
      <w:r>
        <w:rPr>
          <w:rFonts w:ascii="Comic Sans MS" w:hAnsi="Comic Sans MS"/>
          <w:sz w:val="20"/>
        </w:rPr>
        <w:t xml:space="preserve">Prof. Lamia Gnaba</w:t>
      </w:r>
    </w:p>
    <w:sectPr>
      <w:pgSz w:w="16838" w:h="11906" w:orient="landscape"/>
      <w:pgMar w:top="850" w:right="900" w:bottom="850" w:left="9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omic Sans MS" w:hAnsi="Comic Sans MS"/>
      <w:sz w:val="26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Répartition pédagogique — Femme et société</dc:title>
  <dc:creator>Prof. Lamia Gnaba</dc:creator>
  <cp:lastModifiedBy>LamiAI</cp:lastModifiedBy>
</cp:coreProperties>
</file>