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0B2CEA" w:rsidP="008B6524">
      <w:pPr>
        <w:pStyle w:val="Author"/>
        <w:spacing w:before="5pt" w:beforeAutospacing="1" w:after="5pt" w:afterAutospacing="1"/>
        <w:rPr>
          <w:sz w:val="16"/>
          <w:szCs w:val="16"/>
        </w:rPr>
      </w:pPr>
      <w:r w:rsidRPr="000B2CEA">
        <w:rPr>
          <w:rFonts w:eastAsia="MS Mincho"/>
          <w:kern w:val="48"/>
          <w:sz w:val="48"/>
          <w:szCs w:val="48"/>
        </w:rPr>
        <w:t xml:space="preserve">Improved convolutional neural network lung cancer classification detection method based on transfer learning and model compression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B34F6B" w:rsidP="006B6B66">
      <w:pPr>
        <w:pStyle w:val="1"/>
      </w:pPr>
      <w:r w:rsidRPr="00B34F6B">
        <w:t>METHODOLOGY</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rsidR="00B34F6B" w:rsidRPr="005B520E" w:rsidRDefault="00B34F6B" w:rsidP="00B34F6B">
      <w:pPr>
        <w:pStyle w:val="2"/>
      </w:pPr>
      <w:r w:rsidRPr="00B34F6B">
        <w:t>Global Unstructured Pruning and Fine-tuning</w:t>
      </w:r>
    </w:p>
    <w:p w:rsidR="00B34F6B" w:rsidRPr="005B520E" w:rsidRDefault="00B34F6B" w:rsidP="00B34F6B">
      <w:pPr>
        <w:pStyle w:val="a3"/>
      </w:pPr>
      <w:r w:rsidRPr="00B34F6B">
        <w:rPr>
          <w:lang w:val="en-US"/>
        </w:rPr>
        <w:t>Global Unstructured Pruning, as referenced in [4], [7], and [8],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r w:rsidRPr="005B520E">
        <w:t>.</w:t>
      </w:r>
    </w:p>
    <w:p w:rsidR="00B34F6B" w:rsidRDefault="00B34F6B" w:rsidP="00B34F6B">
      <w:pPr>
        <w:pStyle w:val="a3"/>
        <w:rPr>
          <w:lang w:val="en-US"/>
        </w:rPr>
      </w:pPr>
      <w:r w:rsidRPr="00B34F6B">
        <w:rPr>
          <w:lang w:val="en-US"/>
        </w:rPr>
        <w:t>Nevertheless, the pruning process may instigate a decrease in model performance. Hence, a crucial step that ensues pruning is fine-tuning. This stage involves the recalibration of the weights of the pruned model, typically employing a reduced learning rate to inhibit drastic fluctuations that could lead to overfitting.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rsidR="00B34F6B" w:rsidRDefault="00B34F6B" w:rsidP="00B34F6B">
      <w:pPr>
        <w:pStyle w:val="2"/>
      </w:pPr>
      <w:r w:rsidRPr="00B34F6B">
        <w:t>Knowledge Distillation</w:t>
      </w:r>
    </w:p>
    <w:p w:rsidR="00B34F6B" w:rsidRPr="005B520E" w:rsidRDefault="00AA2A8D" w:rsidP="00B34F6B">
      <w:pPr>
        <w:pStyle w:val="a3"/>
      </w:pPr>
      <w:r w:rsidRPr="00AA2A8D">
        <w:rPr>
          <w:lang w:val="en-US"/>
        </w:rPr>
        <w:t xml:space="preserve">Following the pruning and fine-tuning processes, Knowledge Distillation is enacted as proposed in [4] and [14]. This methodology necessitates the pruned model to function as a student, with the original model serving as the teacher. Specifically, ResNet18 from </w:t>
      </w:r>
      <w:proofErr w:type="spellStart"/>
      <w:proofErr w:type="gramStart"/>
      <w:r w:rsidRPr="00AA2A8D">
        <w:rPr>
          <w:lang w:val="en-US"/>
        </w:rPr>
        <w:t>torchvision.models</w:t>
      </w:r>
      <w:proofErr w:type="spellEnd"/>
      <w:proofErr w:type="gramEnd"/>
      <w:r w:rsidRPr="00AA2A8D">
        <w:rPr>
          <w:lang w:val="en-US"/>
        </w:rPr>
        <w:t xml:space="preserve"> is utilized as the student model. Through Knowledge Distillation, the pruned model learns to emulate the performance of the original, larger model, effectively distilling the "knowledge" of the expansive model into the more compact, pruned model.</w:t>
      </w:r>
    </w:p>
    <w:p w:rsidR="009303D9" w:rsidRDefault="00B34F6B" w:rsidP="006B6B66">
      <w:pPr>
        <w:pStyle w:val="1"/>
      </w:pPr>
      <w:r w:rsidRPr="00B34F6B">
        <w:lastRenderedPageBreak/>
        <w:t>EXPERIMENTAL STUDY</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bookmarkStart w:id="0" w:name="_Hlk136383625"/>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bookmarkEnd w:id="0"/>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1F2519" w:rsidRPr="001F2519" w:rsidRDefault="00F97C6F" w:rsidP="001F2519">
      <w:pPr>
        <w:pStyle w:val="2"/>
      </w:pPr>
      <w:r>
        <w:t xml:space="preserve">TEACHER </w:t>
      </w:r>
      <w:r w:rsidR="001F2519" w:rsidRPr="001F2519">
        <w:t>MODEL COMPILATION</w:t>
      </w:r>
    </w:p>
    <w:p w:rsidR="001F2519" w:rsidRDefault="001F2519" w:rsidP="001F2519">
      <w:pPr>
        <w:pStyle w:val="bulletlist"/>
      </w:pPr>
      <w:r w:rsidRPr="001F2519">
        <w:rPr>
          <w:lang w:val="en-US"/>
        </w:rPr>
        <w:t>Optimizer</w:t>
      </w:r>
    </w:p>
    <w:p w:rsidR="009303D9" w:rsidRPr="005B520E" w:rsidRDefault="00441F58" w:rsidP="00E7596C">
      <w:pPr>
        <w:pStyle w:val="a3"/>
      </w:pPr>
      <w:r w:rsidRPr="00441F58">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sidRPr="00441F58">
        <w:t>AdaGrad</w:t>
      </w:r>
      <w:proofErr w:type="spellEnd"/>
      <w:r w:rsidRPr="00441F58">
        <w:t xml:space="preserve"> and </w:t>
      </w:r>
      <w:proofErr w:type="spellStart"/>
      <w:r w:rsidRPr="00441F58">
        <w:t>RMSProp</w:t>
      </w:r>
      <w:proofErr w:type="spellEnd"/>
      <w:r w:rsidRPr="00441F58">
        <w:t>, thereby facilitating an optimization strategy that can adeptly handle sparse gradients in noisy problem scenarios</w:t>
      </w:r>
      <w:r w:rsidR="009303D9" w:rsidRPr="005B520E">
        <w:t>.</w:t>
      </w:r>
    </w:p>
    <w:p w:rsidR="009303D9" w:rsidRDefault="00441F58" w:rsidP="00441F58">
      <w:pPr>
        <w:pStyle w:val="a3"/>
        <w:rPr>
          <w:lang w:val="en-US"/>
        </w:rPr>
      </w:pPr>
      <w:r w:rsidRPr="00441F58">
        <w:rPr>
          <w:lang w:val="en-US"/>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rsidR="00441F58" w:rsidRPr="00441F58" w:rsidRDefault="00441F58" w:rsidP="00441F58">
      <w:pPr>
        <w:pStyle w:val="a3"/>
        <w:rPr>
          <w:lang w:val="en-US"/>
        </w:rPr>
      </w:pPr>
      <w:r w:rsidRPr="00441F58">
        <w:rPr>
          <w:lang w:val="en-US"/>
        </w:rPr>
        <w:t>Adam offers several distinguishing characteristics:</w:t>
      </w:r>
    </w:p>
    <w:p w:rsidR="00441F58" w:rsidRPr="005B520E" w:rsidRDefault="00441F58" w:rsidP="00441F58">
      <w:pPr>
        <w:pStyle w:val="bulletlist"/>
      </w:pPr>
      <w:r w:rsidRPr="00441F58">
        <w:rPr>
          <w:lang w:val="en-US"/>
        </w:rPr>
        <w:t>It is simple to implement and demonstrates high computational efficiency with minimal memory requirements</w:t>
      </w:r>
      <w:r w:rsidRPr="005B520E">
        <w:t>.</w:t>
      </w:r>
    </w:p>
    <w:p w:rsidR="00441F58" w:rsidRPr="005B520E" w:rsidRDefault="00441F58" w:rsidP="00441F58">
      <w:pPr>
        <w:pStyle w:val="bulletlist"/>
      </w:pPr>
      <w:r w:rsidRPr="00441F58">
        <w:rPr>
          <w:lang w:val="en-US"/>
        </w:rPr>
        <w:t>Its parameter updates exhibit invariance to the rescaling of the gradient, which aids in maintaining the relative updates of model weights.</w:t>
      </w:r>
    </w:p>
    <w:p w:rsidR="00441F58" w:rsidRPr="005B520E" w:rsidRDefault="00441F58" w:rsidP="00441F58">
      <w:pPr>
        <w:pStyle w:val="bulletlist"/>
      </w:pPr>
      <w:r w:rsidRPr="00441F58">
        <w:rPr>
          <w:lang w:val="en-US"/>
        </w:rPr>
        <w:t>Its hyperparameters have intuitive implications and generally require minimal tuning.</w:t>
      </w:r>
    </w:p>
    <w:p w:rsidR="00441F58" w:rsidRDefault="00441F58" w:rsidP="00441F58">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441F58" w:rsidRPr="00441F58" w:rsidRDefault="00441F58" w:rsidP="00441F58">
      <w:pPr>
        <w:pStyle w:val="bulletlist"/>
      </w:pPr>
      <w:r w:rsidRPr="00441F58">
        <w:rPr>
          <w:lang w:val="en-US"/>
        </w:rPr>
        <w:t>The step sizes are effectively bounded by the learning rate, which assists in preventing excessively large parameter updates.</w:t>
      </w:r>
    </w:p>
    <w:p w:rsidR="00441F58" w:rsidRPr="005B520E" w:rsidRDefault="00441F58" w:rsidP="00441F58">
      <w:pPr>
        <w:pStyle w:val="bulletlist"/>
      </w:pPr>
      <w:r w:rsidRPr="00441F58">
        <w:rPr>
          <w:lang w:val="en-US"/>
        </w:rPr>
        <w:t>It exhibits robust capability in handling sparse gradients and noisy data, making it particularly suitable for scenarios with extensive data and parameters.</w:t>
      </w:r>
    </w:p>
    <w:p w:rsidR="00441F58" w:rsidRPr="005B520E" w:rsidRDefault="007375E1" w:rsidP="00441F58">
      <w:pPr>
        <w:pStyle w:val="bulletlist"/>
      </w:pPr>
      <w:r w:rsidRPr="007375E1">
        <w:rPr>
          <w:lang w:val="en-US"/>
        </w:rPr>
        <w:t>It is effective for non-stationary objectives</w:t>
      </w:r>
    </w:p>
    <w:p w:rsidR="00441F58" w:rsidRPr="005B520E" w:rsidRDefault="007375E1" w:rsidP="00441F58">
      <w:pPr>
        <w:pStyle w:val="bulletlist"/>
      </w:pPr>
      <w:r w:rsidRPr="007375E1">
        <w:rPr>
          <w:lang w:val="en-US"/>
        </w:rPr>
        <w:t>It implements a form of step size annealing, which aids in stabilizing the learning process and reduces the need for manual tuning of the learning rate.</w:t>
      </w:r>
    </w:p>
    <w:p w:rsidR="007375E1" w:rsidRDefault="007375E1" w:rsidP="007375E1">
      <w:pPr>
        <w:pStyle w:val="a3"/>
        <w:rPr>
          <w:lang w:val="en-US"/>
        </w:rPr>
      </w:pPr>
      <w:r w:rsidRPr="007375E1">
        <w:rPr>
          <w:lang w:val="en-US"/>
        </w:rPr>
        <w:t>In practical applications, Adam often outperforms SGD in terms of convergence speed and can potentially yield superior performance on the test set.</w:t>
      </w:r>
    </w:p>
    <w:p w:rsidR="001F2519" w:rsidRPr="001F2519" w:rsidRDefault="001F2519" w:rsidP="001F2519">
      <w:pPr>
        <w:pStyle w:val="bulletlist"/>
      </w:pPr>
      <w:r w:rsidRPr="001F2519">
        <w:rPr>
          <w:lang w:val="en-US"/>
        </w:rPr>
        <w:t>Loss</w:t>
      </w:r>
    </w:p>
    <w:p w:rsidR="001F2519" w:rsidRPr="001F2519" w:rsidRDefault="001F2519" w:rsidP="007375E1">
      <w:pPr>
        <w:pStyle w:val="a3"/>
      </w:pPr>
      <w:r w:rsidRPr="001F2519">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sidRPr="001F2519">
        <w:t>Softmax</w:t>
      </w:r>
      <w:proofErr w:type="spellEnd"/>
      <w:r w:rsidRPr="001F2519">
        <w:t xml:space="preserve"> activation and a Cross-entropy Loss.</w:t>
      </w:r>
    </w:p>
    <w:p w:rsidR="001F2519" w:rsidRPr="001F2519" w:rsidRDefault="001F2519" w:rsidP="003E005C">
      <w:pPr>
        <w:pStyle w:val="a3"/>
      </w:pPr>
      <w:bookmarkStart w:id="1" w:name="_Hlk136384368"/>
      <w:r w:rsidRPr="001F2519">
        <w:t>The computation of Cross-Entropy Loss involves two integral parts:</w:t>
      </w:r>
      <w:bookmarkEnd w:id="1"/>
    </w:p>
    <w:p w:rsidR="001F2519" w:rsidRPr="001F2519" w:rsidRDefault="001F2519" w:rsidP="001F2519">
      <w:pPr>
        <w:pStyle w:val="a3"/>
      </w:pPr>
      <w:bookmarkStart w:id="2" w:name="_Hlk136384352"/>
      <w:proofErr w:type="spellStart"/>
      <w:r w:rsidRPr="001F2519">
        <w:t>Softmax</w:t>
      </w:r>
      <w:proofErr w:type="spellEnd"/>
      <w:r w:rsidRPr="001F2519">
        <w:t xml:space="preserve"> activation: This activation function transforms raw score vectors, or logits, into probabilities by exponentiating them and then normalizing them.</w:t>
      </w:r>
      <w:bookmarkEnd w:id="2"/>
    </w:p>
    <w:p w:rsidR="001F2519" w:rsidRDefault="001F2519" w:rsidP="001F2519">
      <w:pPr>
        <w:pStyle w:val="a3"/>
        <w:rPr>
          <w:lang w:eastAsia="zh-CN"/>
        </w:rPr>
      </w:pPr>
      <w:r w:rsidRPr="001F2519">
        <w:t>Cross-Entropy Loss: The Cross-Entropy Loss is computed as the negative log likelihood of the correct class</w:t>
      </w:r>
      <w:r w:rsidR="003E005C">
        <w:rPr>
          <w:rFonts w:hint="eastAsia"/>
          <w:lang w:eastAsia="zh-CN"/>
        </w:rPr>
        <w:t>.</w:t>
      </w:r>
      <w:r w:rsidR="003E005C" w:rsidRPr="003E005C">
        <w:t xml:space="preserve"> </w:t>
      </w:r>
      <w:r w:rsidR="003E005C" w:rsidRPr="003E005C">
        <w:rPr>
          <w:lang w:eastAsia="zh-CN"/>
        </w:rPr>
        <w:t>The target that this criterion expects should contain</w:t>
      </w:r>
      <w:r w:rsidR="003E005C">
        <w:rPr>
          <w:lang w:eastAsia="zh-CN"/>
        </w:rPr>
        <w:t>:</w:t>
      </w:r>
    </w:p>
    <w:p w:rsidR="003E005C" w:rsidRPr="001F2519" w:rsidRDefault="003E005C" w:rsidP="001F2519">
      <w:pPr>
        <w:pStyle w:val="a3"/>
      </w:pPr>
      <w:r w:rsidRPr="003E005C">
        <w:rPr>
          <w:lang w:val="en-US"/>
        </w:rPr>
        <w:t>Class indices in the range [</w:t>
      </w:r>
      <w:proofErr w:type="gramStart"/>
      <w:r w:rsidRPr="003E005C">
        <w:rPr>
          <w:lang w:val="en-US"/>
        </w:rPr>
        <w:t>0,</w:t>
      </w:r>
      <w:r w:rsidRPr="003E005C">
        <w:rPr>
          <w:i/>
          <w:iCs/>
          <w:lang w:val="en-US"/>
        </w:rPr>
        <w:t>C</w:t>
      </w:r>
      <w:proofErr w:type="gramEnd"/>
      <w:r w:rsidRPr="003E005C">
        <w:rPr>
          <w:lang w:val="en-US"/>
        </w:rPr>
        <w:t>)</w:t>
      </w:r>
      <w:r>
        <w:rPr>
          <w:lang w:val="en-US"/>
        </w:rPr>
        <w:t xml:space="preserve"> </w:t>
      </w:r>
      <w:r w:rsidRPr="003E005C">
        <w:rPr>
          <w:lang w:val="en-US"/>
        </w:rPr>
        <w:t>where</w:t>
      </w:r>
      <w:r>
        <w:rPr>
          <w:lang w:val="en-US"/>
        </w:rPr>
        <w:t xml:space="preserve"> </w:t>
      </w:r>
      <w:r w:rsidRPr="003E005C">
        <w:rPr>
          <w:i/>
          <w:iCs/>
          <w:lang w:val="en-US"/>
        </w:rPr>
        <w:t>C</w:t>
      </w:r>
      <w:r>
        <w:rPr>
          <w:rFonts w:ascii="Tahoma" w:hAnsi="Tahoma" w:cs="Tahoma"/>
          <w:lang w:val="en-US"/>
        </w:rPr>
        <w:t xml:space="preserve"> </w:t>
      </w:r>
      <w:r w:rsidRPr="003E005C">
        <w:rPr>
          <w:lang w:val="en-US"/>
        </w:rPr>
        <w:t>is the number of classes; if</w:t>
      </w:r>
      <w:r>
        <w:rPr>
          <w:lang w:val="en-US"/>
        </w:rPr>
        <w:t xml:space="preserve"> </w:t>
      </w:r>
      <w:r w:rsidR="000B7D57" w:rsidRPr="003E005C">
        <w:rPr>
          <w:lang w:val="en-US"/>
        </w:rPr>
        <w:t>'</w:t>
      </w:r>
      <w:r w:rsidR="000B7D57" w:rsidRPr="000B7D57">
        <w:rPr>
          <w:i/>
          <w:iCs/>
          <w:lang w:val="en-US"/>
        </w:rPr>
        <w:t>ignore index</w:t>
      </w:r>
      <w:r w:rsidR="000B7D57" w:rsidRPr="003E005C">
        <w:rPr>
          <w:lang w:val="en-US"/>
        </w:rPr>
        <w:t>'</w:t>
      </w:r>
      <w:r>
        <w:rPr>
          <w:lang w:val="en-US"/>
        </w:rPr>
        <w:t xml:space="preserve"> </w:t>
      </w:r>
      <w:r w:rsidRPr="003E005C">
        <w:rPr>
          <w:lang w:val="en-US"/>
        </w:rPr>
        <w:t>is specified, this loss also accepts this class index (this index may not necessarily be in the class range). The unreduced (i.e. with</w:t>
      </w:r>
      <w:r>
        <w:rPr>
          <w:lang w:val="en-US"/>
        </w:rPr>
        <w:t xml:space="preserve"> </w:t>
      </w:r>
      <w:r w:rsidRPr="003E005C">
        <w:rPr>
          <w:lang w:val="en-US"/>
        </w:rPr>
        <w:t>set</w:t>
      </w:r>
      <w:r>
        <w:rPr>
          <w:lang w:val="en-US"/>
        </w:rPr>
        <w:t xml:space="preserve"> </w:t>
      </w:r>
      <w:r w:rsidRPr="003E005C">
        <w:rPr>
          <w:lang w:val="en-US"/>
        </w:rPr>
        <w:t>to) loss for this case can be described as:</w:t>
      </w:r>
      <w:r w:rsidR="000B7D57">
        <w:rPr>
          <w:lang w:val="en-US"/>
        </w:rPr>
        <w:t xml:space="preserve"> </w:t>
      </w:r>
      <w:r w:rsidR="000B7D57" w:rsidRPr="000B7D57">
        <w:rPr>
          <w:lang w:val="en-US"/>
        </w:rPr>
        <w:t>reduction</w:t>
      </w:r>
      <w:r>
        <w:rPr>
          <w:lang w:val="en-US"/>
        </w:rPr>
        <w:t xml:space="preserve"> </w:t>
      </w:r>
      <w:r w:rsidR="000B7D57" w:rsidRPr="003E005C">
        <w:rPr>
          <w:lang w:val="en-US"/>
        </w:rPr>
        <w:t>'none'</w:t>
      </w:r>
    </w:p>
    <w:p w:rsidR="003E005C" w:rsidRDefault="000B7D57" w:rsidP="000B7D57">
      <w:pPr>
        <w:pStyle w:val="a3"/>
        <w:rPr>
          <w:lang w:val="en-US"/>
        </w:rPr>
      </w:pPr>
      <w:bookmarkStart w:id="3" w:name="_Hlk136384178"/>
      <w:r w:rsidRPr="000B7D57">
        <w:rPr>
          <w:noProof/>
          <w:lang w:val="en-US"/>
        </w:rPr>
        <w:drawing>
          <wp:inline distT="0" distB="0" distL="0" distR="0">
            <wp:extent cx="2786439" cy="320690"/>
            <wp:effectExtent l="0" t="0" r="0" b="3175"/>
            <wp:docPr id="7" name="图片 7" descr="C:\Users\hmny\AppData\Roaming\Tencent\Users\1589575290\QQ\WinTemp\RichOle\FN4EX8GX10C8W[K29(VCG$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hmny\AppData\Roaming\Tencent\Users\1589575290\QQ\WinTemp\RichOle\FN4EX8GX10C8W[K29(VC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403" cy="363269"/>
                    </a:xfrm>
                    <a:prstGeom prst="rect">
                      <a:avLst/>
                    </a:prstGeom>
                    <a:noFill/>
                    <a:ln>
                      <a:noFill/>
                    </a:ln>
                  </pic:spPr>
                </pic:pic>
              </a:graphicData>
            </a:graphic>
          </wp:inline>
        </w:drawing>
      </w:r>
    </w:p>
    <w:p w:rsidR="001F2519" w:rsidRDefault="003E005C" w:rsidP="001F2519">
      <w:pPr>
        <w:pStyle w:val="a3"/>
        <w:rPr>
          <w:lang w:val="en-US"/>
        </w:rPr>
      </w:pPr>
      <w:r w:rsidRPr="003E005C">
        <w:rPr>
          <w:lang w:val="en-US"/>
        </w:rPr>
        <w:t>where</w:t>
      </w:r>
      <w:r w:rsidR="000B7D57">
        <w:rPr>
          <w:lang w:val="en-US"/>
        </w:rPr>
        <w:t xml:space="preserve"> </w:t>
      </w:r>
      <w:r w:rsidRPr="003E005C">
        <w:rPr>
          <w:i/>
          <w:iCs/>
          <w:lang w:val="en-US"/>
        </w:rPr>
        <w:t>x</w:t>
      </w:r>
      <w:r w:rsidR="000B7D57">
        <w:rPr>
          <w:lang w:val="en-US"/>
        </w:rPr>
        <w:t xml:space="preserve"> </w:t>
      </w:r>
      <w:r w:rsidRPr="003E005C">
        <w:rPr>
          <w:lang w:val="en-US"/>
        </w:rPr>
        <w:t>is</w:t>
      </w:r>
      <w:r w:rsidR="000B7D57">
        <w:rPr>
          <w:lang w:val="en-US"/>
        </w:rPr>
        <w:t xml:space="preserve"> </w:t>
      </w:r>
      <w:r w:rsidRPr="003E005C">
        <w:rPr>
          <w:lang w:val="en-US"/>
        </w:rPr>
        <w:t>the</w:t>
      </w:r>
      <w:r w:rsidR="000B7D57">
        <w:rPr>
          <w:lang w:val="en-US"/>
        </w:rPr>
        <w:t xml:space="preserve"> </w:t>
      </w:r>
      <w:r w:rsidRPr="003E005C">
        <w:rPr>
          <w:lang w:val="en-US"/>
        </w:rPr>
        <w:t>input,</w:t>
      </w:r>
      <w:r w:rsidR="000B7D57">
        <w:rPr>
          <w:lang w:val="en-US"/>
        </w:rPr>
        <w:t xml:space="preserve"> </w:t>
      </w:r>
      <w:r w:rsidRPr="003E005C">
        <w:rPr>
          <w:i/>
          <w:iCs/>
          <w:lang w:val="en-US"/>
        </w:rPr>
        <w:t>y</w:t>
      </w:r>
      <w:r w:rsidR="000B7D57">
        <w:rPr>
          <w:i/>
          <w:iCs/>
          <w:lang w:val="en-US"/>
        </w:rPr>
        <w:t xml:space="preserve"> </w:t>
      </w:r>
      <w:r w:rsidRPr="003E005C">
        <w:rPr>
          <w:lang w:val="en-US"/>
        </w:rPr>
        <w:t>is the target,</w:t>
      </w:r>
      <w:r w:rsidR="000B7D57">
        <w:rPr>
          <w:lang w:val="en-US"/>
        </w:rPr>
        <w:t xml:space="preserve"> </w:t>
      </w:r>
      <w:r w:rsidRPr="003E005C">
        <w:rPr>
          <w:i/>
          <w:iCs/>
          <w:lang w:val="en-US"/>
        </w:rPr>
        <w:t>w</w:t>
      </w:r>
      <w:r w:rsidR="000B7D57">
        <w:rPr>
          <w:lang w:val="en-US"/>
        </w:rPr>
        <w:t xml:space="preserve"> </w:t>
      </w:r>
      <w:r w:rsidRPr="003E005C">
        <w:rPr>
          <w:lang w:val="en-US"/>
        </w:rPr>
        <w:t>is the weight,</w:t>
      </w:r>
      <w:r w:rsidR="000B7D57">
        <w:rPr>
          <w:lang w:val="en-US"/>
        </w:rPr>
        <w:t xml:space="preserve"> </w:t>
      </w:r>
      <w:r w:rsidRPr="003E005C">
        <w:rPr>
          <w:i/>
          <w:iCs/>
          <w:lang w:val="en-US"/>
        </w:rPr>
        <w:t>C</w:t>
      </w:r>
      <w:r w:rsidR="000B7D57">
        <w:rPr>
          <w:lang w:val="en-US"/>
        </w:rPr>
        <w:t xml:space="preserve"> </w:t>
      </w:r>
      <w:r w:rsidRPr="003E005C">
        <w:rPr>
          <w:lang w:val="en-US"/>
        </w:rPr>
        <w:t>is the number of classes,</w:t>
      </w:r>
      <w:r w:rsidR="000B7D57">
        <w:rPr>
          <w:lang w:val="en-US"/>
        </w:rPr>
        <w:t xml:space="preserve"> </w:t>
      </w:r>
      <w:r w:rsidRPr="003E005C">
        <w:rPr>
          <w:lang w:val="en-US"/>
        </w:rPr>
        <w:t>and</w:t>
      </w:r>
      <w:r w:rsidR="000B7D57">
        <w:rPr>
          <w:rFonts w:ascii="Tahoma" w:hAnsi="Tahoma" w:cs="Tahoma"/>
          <w:lang w:val="en-US"/>
        </w:rPr>
        <w:t xml:space="preserve"> </w:t>
      </w:r>
      <w:r w:rsidRPr="003E005C">
        <w:rPr>
          <w:i/>
          <w:iCs/>
          <w:lang w:val="en-US"/>
        </w:rPr>
        <w:t>N</w:t>
      </w:r>
      <w:r w:rsidR="000B7D57">
        <w:rPr>
          <w:lang w:val="en-US"/>
        </w:rPr>
        <w:t xml:space="preserve"> </w:t>
      </w:r>
      <w:r w:rsidRPr="003E005C">
        <w:rPr>
          <w:lang w:val="en-US"/>
        </w:rPr>
        <w:t>spans the minibatch dimension as well as</w:t>
      </w:r>
      <w:r w:rsidR="000B7D57">
        <w:rPr>
          <w:lang w:val="en-US"/>
        </w:rPr>
        <w:t xml:space="preserve"> </w:t>
      </w:r>
      <w:r w:rsidRPr="003E005C">
        <w:rPr>
          <w:i/>
          <w:iCs/>
          <w:lang w:val="en-US"/>
        </w:rPr>
        <w:t>d</w:t>
      </w:r>
      <w:proofErr w:type="gramStart"/>
      <w:r w:rsidRPr="003E005C">
        <w:rPr>
          <w:lang w:val="en-US"/>
        </w:rPr>
        <w:t>1,...</w:t>
      </w:r>
      <w:proofErr w:type="gramEnd"/>
      <w:r w:rsidRPr="003E005C">
        <w:rPr>
          <w:lang w:val="en-US"/>
        </w:rPr>
        <w:t>,</w:t>
      </w:r>
      <w:r w:rsidRPr="003E005C">
        <w:rPr>
          <w:i/>
          <w:iCs/>
          <w:lang w:val="en-US"/>
        </w:rPr>
        <w:t>dk</w:t>
      </w:r>
      <w:r w:rsidR="000B7D57">
        <w:rPr>
          <w:lang w:val="en-US"/>
        </w:rPr>
        <w:t xml:space="preserve"> </w:t>
      </w:r>
      <w:r w:rsidRPr="003E005C">
        <w:rPr>
          <w:lang w:val="en-US"/>
        </w:rPr>
        <w:t>for the</w:t>
      </w:r>
      <w:r w:rsidR="000B7D57">
        <w:rPr>
          <w:lang w:val="en-US"/>
        </w:rPr>
        <w:t xml:space="preserve"> </w:t>
      </w:r>
      <w:r w:rsidRPr="003E005C">
        <w:rPr>
          <w:i/>
          <w:iCs/>
          <w:lang w:val="en-US"/>
        </w:rPr>
        <w:t>K</w:t>
      </w:r>
      <w:r w:rsidRPr="003E005C">
        <w:rPr>
          <w:lang w:val="en-US"/>
        </w:rPr>
        <w:t>-dimensional case. If</w:t>
      </w:r>
      <w:r w:rsidR="000B7D57">
        <w:rPr>
          <w:lang w:val="en-US"/>
        </w:rPr>
        <w:t xml:space="preserve"> </w:t>
      </w:r>
      <w:r w:rsidRPr="003E005C">
        <w:rPr>
          <w:lang w:val="en-US"/>
        </w:rPr>
        <w:t>is not</w:t>
      </w:r>
      <w:r w:rsidR="000B7D57">
        <w:rPr>
          <w:lang w:val="en-US"/>
        </w:rPr>
        <w:t xml:space="preserve"> </w:t>
      </w:r>
      <w:r w:rsidRPr="003E005C">
        <w:rPr>
          <w:lang w:val="en-US"/>
        </w:rPr>
        <w:t>(default), then</w:t>
      </w:r>
    </w:p>
    <w:p w:rsidR="000B7D57" w:rsidRPr="000B7D57" w:rsidRDefault="000B7D57" w:rsidP="000B7D57">
      <w:pPr>
        <w:pStyle w:val="a3"/>
        <w:rPr>
          <w:lang w:val="en-US"/>
        </w:rPr>
      </w:pPr>
      <w:r w:rsidRPr="000B7D57">
        <w:rPr>
          <w:noProof/>
          <w:lang w:val="en-US"/>
        </w:rPr>
        <w:drawing>
          <wp:inline distT="0" distB="0" distL="0" distR="0">
            <wp:extent cx="2711395" cy="366028"/>
            <wp:effectExtent l="0" t="0" r="0" b="0"/>
            <wp:docPr id="8" name="图片 8" descr="C:\Users\hmny\AppData\Roaming\Tencent\Users\1589575290\QQ\WinTemp\RichOle\G$(_E]2[69_N4PPOJ4)WCT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mny\AppData\Roaming\Tencent\Users\1589575290\QQ\WinTemp\RichOle\G$(_E]2[69_N4PPOJ4)WCT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435" cy="403427"/>
                    </a:xfrm>
                    <a:prstGeom prst="rect">
                      <a:avLst/>
                    </a:prstGeom>
                    <a:noFill/>
                    <a:ln>
                      <a:noFill/>
                    </a:ln>
                  </pic:spPr>
                </pic:pic>
              </a:graphicData>
            </a:graphic>
          </wp:inline>
        </w:drawing>
      </w:r>
    </w:p>
    <w:p w:rsidR="000B7D57" w:rsidRPr="001F2519" w:rsidRDefault="000B7D57" w:rsidP="001F2519">
      <w:pPr>
        <w:pStyle w:val="a3"/>
        <w:rPr>
          <w:lang w:val="en-US"/>
        </w:rPr>
      </w:pPr>
      <w:r w:rsidRPr="000B7D57">
        <w:rPr>
          <w:lang w:val="en-US"/>
        </w:rPr>
        <w:t>Note that this case is equivalent to the combination of</w:t>
      </w:r>
      <w:r>
        <w:rPr>
          <w:lang w:val="en-US"/>
        </w:rPr>
        <w:t xml:space="preserve"> </w:t>
      </w:r>
      <w:hyperlink r:id="rId11" w:anchor="torch.nn.LogSoftmax" w:tooltip="torch.nn.LogSoftmax" w:history="1">
        <w:r w:rsidRPr="000B7D57">
          <w:rPr>
            <w:lang w:val="en-US"/>
          </w:rPr>
          <w:t>LogSoftmax</w:t>
        </w:r>
      </w:hyperlink>
      <w:r>
        <w:rPr>
          <w:lang w:val="en-US"/>
        </w:rPr>
        <w:t xml:space="preserve"> </w:t>
      </w:r>
      <w:r w:rsidRPr="000B7D57">
        <w:rPr>
          <w:lang w:val="en-US"/>
        </w:rPr>
        <w:t>and</w:t>
      </w:r>
      <w:r>
        <w:rPr>
          <w:lang w:val="en-US"/>
        </w:rPr>
        <w:t xml:space="preserve"> </w:t>
      </w:r>
      <w:hyperlink r:id="rId12" w:anchor="torch.nn.NLLLoss" w:tooltip="torch.nn.NLLLoss" w:history="1">
        <w:r w:rsidRPr="000B7D57">
          <w:rPr>
            <w:lang w:val="en-US"/>
          </w:rPr>
          <w:t>NLLLoss</w:t>
        </w:r>
      </w:hyperlink>
      <w:r w:rsidRPr="000B7D57">
        <w:rPr>
          <w:lang w:val="en-US"/>
        </w:rPr>
        <w:t>.</w:t>
      </w:r>
    </w:p>
    <w:bookmarkEnd w:id="3"/>
    <w:p w:rsidR="001F2519" w:rsidRDefault="001F2519" w:rsidP="001F2519">
      <w:pPr>
        <w:pStyle w:val="a3"/>
        <w:rPr>
          <w:lang w:val="en-US"/>
        </w:rPr>
      </w:pPr>
      <w:r w:rsidRPr="001F2519">
        <w:rPr>
          <w:lang w:val="en-US"/>
        </w:rPr>
        <w:t xml:space="preserve">The </w:t>
      </w:r>
      <w:proofErr w:type="spellStart"/>
      <w:r w:rsidR="000B7D57" w:rsidRPr="001F2519">
        <w:rPr>
          <w:lang w:val="en-US"/>
        </w:rPr>
        <w:t>Soft</w:t>
      </w:r>
      <w:r w:rsidR="000B7D57">
        <w:rPr>
          <w:rFonts w:hint="eastAsia"/>
          <w:lang w:val="en-US" w:eastAsia="zh-CN"/>
        </w:rPr>
        <w:t>m</w:t>
      </w:r>
      <w:r w:rsidR="000B7D57" w:rsidRPr="001F2519">
        <w:rPr>
          <w:lang w:val="en-US"/>
        </w:rPr>
        <w:t>ax</w:t>
      </w:r>
      <w:proofErr w:type="spellEnd"/>
      <w:r w:rsidRPr="001F2519">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t>
      </w:r>
      <w:r w:rsidRPr="001F2519">
        <w:rPr>
          <w:lang w:val="en-US"/>
        </w:rPr>
        <w:lastRenderedPageBreak/>
        <w:t>when it assigns high probability to the incorrect class. Therefore, the Cross-Entropy Loss guides the model to refine its predictions by iteratively adjusting the parameters to minimize the loss.</w:t>
      </w:r>
    </w:p>
    <w:p w:rsidR="00F97C6F" w:rsidRDefault="00F26819" w:rsidP="00F97C6F">
      <w:pPr>
        <w:pStyle w:val="2"/>
      </w:pPr>
      <w:r w:rsidRPr="00F26819">
        <w:rPr>
          <w:lang w:eastAsia="zh-CN"/>
        </w:rPr>
        <w:t xml:space="preserve">Model </w:t>
      </w:r>
      <w:r>
        <w:rPr>
          <w:rFonts w:hint="eastAsia"/>
          <w:lang w:eastAsia="zh-CN"/>
        </w:rPr>
        <w:t>COMPRESSION</w:t>
      </w:r>
      <w:r w:rsidRPr="00F26819">
        <w:rPr>
          <w:lang w:eastAsia="zh-CN"/>
        </w:rPr>
        <w:t xml:space="preserve"> </w:t>
      </w:r>
      <w:r>
        <w:rPr>
          <w:lang w:eastAsia="zh-CN"/>
        </w:rPr>
        <w:t>PROCESS</w:t>
      </w:r>
    </w:p>
    <w:p w:rsidR="00F97C6F" w:rsidRPr="00F97C6F" w:rsidRDefault="00F97C6F" w:rsidP="00F97C6F">
      <w:pPr>
        <w:pStyle w:val="bulletlist"/>
        <w:tabs>
          <w:tab w:val="clear" w:pos="32.40pt"/>
        </w:tabs>
        <w:ind w:start="28.80pt" w:hanging="14.40pt"/>
        <w:rPr>
          <w:lang w:val="en-US"/>
        </w:rPr>
      </w:pPr>
      <w:r w:rsidRPr="00F97C6F">
        <w:rPr>
          <w:lang w:val="en-US"/>
        </w:rPr>
        <w:t>Global Unstructured Pruning and Fine-tuning</w:t>
      </w:r>
    </w:p>
    <w:p w:rsidR="00AD56BC" w:rsidRPr="001F2519" w:rsidRDefault="00AD56BC" w:rsidP="00AD56BC">
      <w:pPr>
        <w:pStyle w:val="a3"/>
        <w:rPr>
          <w:lang w:val="en-US"/>
        </w:rPr>
      </w:pPr>
      <w:r w:rsidRPr="002D628E">
        <w:rPr>
          <w:lang w:val="en-US"/>
        </w:rPr>
        <w:t>In alignment with the methodologies proposed in [4], [7], and [8], our initial step involved applying Global Unstructured Pruning to the baseline model. A critical decision in this procedure was the determination of an appropriate pruning ratio. Following extensive experimentation with a spectrum of ratios, we identified that a pruning ratio of 0.515 struck an optimal balance between model sparsity and computational performance. With this ratio, we proceeded to nullify the least significant 51.5% of weights, as sorted by their absolute value, within the model parameters.</w:t>
      </w:r>
    </w:p>
    <w:p w:rsidR="00AD56BC" w:rsidRPr="00D4023E" w:rsidRDefault="00AD56BC" w:rsidP="00AD56BC">
      <w:pPr>
        <w:rPr>
          <w:rFonts w:ascii="Segoe UI Emoji" w:hAnsi="Segoe UI Emoji" w:cs="Segoe UI Emoji"/>
        </w:rPr>
      </w:pPr>
      <w:r w:rsidRPr="00D4023E">
        <w:rPr>
          <w:rFonts w:ascii="Segoe UI Emoji" w:hAnsi="Segoe UI Emoji" w:cs="Segoe UI Emoji"/>
          <w:noProof/>
        </w:rPr>
        <w:drawing>
          <wp:inline distT="0" distB="0" distL="0" distR="0" wp14:anchorId="1A282EC3" wp14:editId="1296B5CD">
            <wp:extent cx="2239347" cy="1617016"/>
            <wp:effectExtent l="0" t="0" r="8890" b="254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380" cy="1663254"/>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3AC92D79" wp14:editId="52E2570B">
            <wp:extent cx="2241903" cy="1618862"/>
            <wp:effectExtent l="0" t="0" r="6350" b="63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026" cy="1688272"/>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503223E7" wp14:editId="2E9825C4">
            <wp:extent cx="2274208" cy="1642188"/>
            <wp:effectExtent l="0" t="0" r="0" b="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599" cy="1667022"/>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1DEDA9AB" wp14:editId="4192DA51">
            <wp:extent cx="2276670" cy="1643966"/>
            <wp:effectExtent l="0" t="0" r="0" b="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6150" cy="1708579"/>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39CE1D0F" wp14:editId="333D94CD">
            <wp:extent cx="1995487" cy="1440926"/>
            <wp:effectExtent l="0" t="0" r="5080" b="6985"/>
            <wp:docPr id="13" name="图片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179" cy="1455868"/>
                    </a:xfrm>
                    <a:prstGeom prst="rect">
                      <a:avLst/>
                    </a:prstGeom>
                    <a:noFill/>
                    <a:ln>
                      <a:noFill/>
                    </a:ln>
                  </pic:spPr>
                </pic:pic>
              </a:graphicData>
            </a:graphic>
          </wp:inline>
        </w:drawing>
      </w:r>
    </w:p>
    <w:p w:rsidR="00AD56BC" w:rsidRPr="002D628E" w:rsidRDefault="00AD56BC" w:rsidP="00AD56BC">
      <w:pPr>
        <w:pStyle w:val="a3"/>
      </w:pPr>
      <w:r w:rsidRPr="002D628E">
        <w:t>Subsequent to the pruning process, a slight decrement in model performance was perceptible. In response, we initiated a fine-tuning phase, involving the delicate adjustment of the pruned model's weights utilizing a diminished learning rate. This process enabled the pruned model to accommodate its new, sparser architecture, thereby enhancing its efficacy in executing the original task. The fine-tuning phase successfully restored the model's performance to a level commensurate with the original, unpruned model.</w:t>
      </w:r>
    </w:p>
    <w:p w:rsidR="00F97C6F" w:rsidRPr="00F97C6F" w:rsidRDefault="00F97C6F" w:rsidP="00F97C6F">
      <w:pPr>
        <w:pStyle w:val="bulletlist"/>
        <w:tabs>
          <w:tab w:val="clear" w:pos="32.40pt"/>
        </w:tabs>
        <w:ind w:start="28.80pt" w:hanging="14.40pt"/>
        <w:rPr>
          <w:lang w:val="en-US"/>
        </w:rPr>
      </w:pPr>
      <w:r w:rsidRPr="00F97C6F">
        <w:rPr>
          <w:lang w:val="en-US"/>
        </w:rPr>
        <w:t>Knowledge Distillation</w:t>
      </w:r>
    </w:p>
    <w:p w:rsidR="00AD56BC" w:rsidRDefault="00F97C6F" w:rsidP="00F97C6F">
      <w:pPr>
        <w:pStyle w:val="a3"/>
        <w:rPr>
          <w:lang w:val="en-US"/>
        </w:rPr>
      </w:pPr>
      <w:r w:rsidRPr="00AA2A8D">
        <w:rPr>
          <w:lang w:val="en-US"/>
        </w:rPr>
        <w:t xml:space="preserve">Following the pruning and fine-tuning processes, Knowledge Distillation is enacted as proposed in [4] and [14]. This methodology necessitates the pruned model to function as a student, with the original model serving as the teacher. Specifically, ResNet18 from </w:t>
      </w:r>
      <w:proofErr w:type="spellStart"/>
      <w:proofErr w:type="gramStart"/>
      <w:r w:rsidRPr="00AA2A8D">
        <w:rPr>
          <w:lang w:val="en-US"/>
        </w:rPr>
        <w:t>torchvision.models</w:t>
      </w:r>
      <w:proofErr w:type="spellEnd"/>
      <w:proofErr w:type="gramEnd"/>
      <w:r w:rsidRPr="00AA2A8D">
        <w:rPr>
          <w:lang w:val="en-US"/>
        </w:rPr>
        <w:t xml:space="preserve"> is utilized as the student model. </w:t>
      </w:r>
    </w:p>
    <w:p w:rsidR="00F97C6F" w:rsidRPr="005B520E" w:rsidRDefault="00F97C6F" w:rsidP="00F97C6F">
      <w:pPr>
        <w:pStyle w:val="a3"/>
      </w:pPr>
      <w:r w:rsidRPr="00AA2A8D">
        <w:rPr>
          <w:lang w:val="en-US"/>
        </w:rPr>
        <w:t>Through Knowledge Distillation, the pruned model learns to emulate the performance of the original, larger model, effectively distilling the "knowledge" of the expansive model into the more compact, pruned model.</w:t>
      </w:r>
    </w:p>
    <w:p w:rsidR="00441F58" w:rsidRPr="00441F58" w:rsidRDefault="00441F58" w:rsidP="001F2519">
      <w:pPr>
        <w:pStyle w:val="a3"/>
        <w:ind w:firstLine="0pt"/>
        <w:rPr>
          <w:lang w:val="en-US"/>
        </w:rPr>
      </w:pPr>
    </w:p>
    <w:p w:rsidR="009303D9" w:rsidRDefault="007375E1" w:rsidP="006B6B66">
      <w:pPr>
        <w:pStyle w:val="1"/>
      </w:pPr>
      <w:r w:rsidRPr="007375E1">
        <w:t>RESULT AND EVALUATION</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w:t>
      </w:r>
      <w:r w:rsidRPr="005B520E">
        <w:lastRenderedPageBreak/>
        <w:t>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bookmarkStart w:id="4" w:name="_Hlk136384461"/>
      <w:r w:rsidRPr="005B520E">
        <w:t>Headings, or heads, are organizational devices that guide the reader through your paper. There are two types: component heads and text heads.</w:t>
      </w:r>
    </w:p>
    <w:bookmarkEnd w:id="4"/>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5B520E">
        <w:t>“Magnetization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2D628E" w:rsidRPr="0078548C" w:rsidRDefault="002D628E" w:rsidP="0078548C">
      <w:pPr>
        <w:pStyle w:val="bulletlist"/>
        <w:tabs>
          <w:tab w:val="clear" w:pos="32.40pt"/>
        </w:tabs>
        <w:ind w:start="28.80pt" w:hanging="14.40pt"/>
        <w:rPr>
          <w:lang w:val="en-US"/>
        </w:rPr>
      </w:pPr>
      <w:r w:rsidRPr="0078548C">
        <w:rPr>
          <w:lang w:val="en-US"/>
        </w:rPr>
        <w:t>Model Compression Results</w:t>
      </w:r>
    </w:p>
    <w:p w:rsidR="00F97C6F" w:rsidRDefault="00AD56BC" w:rsidP="00AD56BC">
      <w:pPr>
        <w:pStyle w:val="a3"/>
        <w:ind w:firstLine="0pt"/>
      </w:pPr>
      <w:r>
        <w:tab/>
      </w:r>
      <w:r w:rsidR="00F97C6F">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rsidR="00F97C6F" w:rsidRPr="00F97C6F" w:rsidRDefault="00F97C6F" w:rsidP="00F97C6F">
      <w:pPr>
        <w:pStyle w:val="a3"/>
        <w:rPr>
          <w:lang w:val="en-US"/>
        </w:rPr>
      </w:pPr>
      <w:r w:rsidRPr="00F97C6F">
        <w:rPr>
          <w:lang w:val="en-US"/>
        </w:rPr>
        <w:t xml:space="preserve">The original model size was 92180 KB, while the compressed model size after pruning and distillation was 43750 KB. The compression rate was calculated as: </w:t>
      </w:r>
    </w:p>
    <w:p w:rsidR="00F97C6F" w:rsidRDefault="00F97C6F" w:rsidP="00F97C6F">
      <w:pPr>
        <w:pStyle w:val="a3"/>
        <w:rPr>
          <w:lang w:val="en-US"/>
        </w:rPr>
      </w:pPr>
      <w:r w:rsidRPr="00F97C6F">
        <w:rPr>
          <w:lang w:val="en-US"/>
        </w:rPr>
        <w:t xml:space="preserve">Compression rate = (Original model size - Compressed model size) / Original model size = (92180 - 43750) / 92180 ≈ 52.5% </w:t>
      </w:r>
    </w:p>
    <w:p w:rsidR="00F97C6F" w:rsidRPr="00F97C6F" w:rsidRDefault="00F97C6F" w:rsidP="00F97C6F">
      <w:pPr>
        <w:pStyle w:val="a3"/>
        <w:rPr>
          <w:lang w:val="en-US"/>
        </w:rPr>
      </w:pPr>
      <w:r w:rsidRPr="00F97C6F">
        <w:rPr>
          <w:lang w:val="en-US"/>
        </w:rPr>
        <w:t>This model compression method, inspired by the PEEL technique mentioned in [4], resulted in a compression rate of 52.5% with only a minor trade-off in terms of accuracy. These results demonstrate the efficacy of this model compression method.</w:t>
      </w:r>
    </w:p>
    <w:p w:rsidR="00F26819" w:rsidRDefault="00F26819" w:rsidP="00F26819">
      <w:pPr>
        <w:pStyle w:val="1"/>
      </w:pPr>
      <w:r>
        <w:rPr>
          <w:color w:val="000000"/>
        </w:rPr>
        <w:t>CONCLUSION</w:t>
      </w:r>
    </w:p>
    <w:p w:rsidR="000314C5" w:rsidRDefault="000314C5" w:rsidP="000314C5">
      <w:pPr>
        <w:pStyle w:val="1"/>
      </w:pPr>
      <w:r w:rsidRPr="000314C5">
        <w:rPr>
          <w:color w:val="000000"/>
        </w:rPr>
        <w:t>ACKNOWLEDGEMENT</w:t>
      </w:r>
    </w:p>
    <w:p w:rsidR="00F97C6F" w:rsidRPr="00F97C6F" w:rsidRDefault="00F97C6F" w:rsidP="00F97C6F">
      <w:pPr>
        <w:pStyle w:val="a3"/>
        <w:rPr>
          <w:lang w:val="en-US"/>
        </w:rPr>
      </w:pP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w:t>
      </w:r>
      <w:r>
        <w:lastRenderedPageBreak/>
        <w:t xml:space="preserve">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506BA9" w:rsidRPr="00616FF9" w:rsidRDefault="00506BA9" w:rsidP="00506BA9">
      <w:pPr>
        <w:pStyle w:val="references"/>
      </w:pPr>
      <w:r w:rsidRPr="00616FF9">
        <w:t xml:space="preserve">[4] Hou, Y., Ma, Z., Liu, C., Wang, Z., &amp; Loy, C. C. (2021). Network pruning via resource reallocation. arXiv preprint arXiv:2103.01847. </w:t>
      </w:r>
    </w:p>
    <w:p w:rsidR="00506BA9" w:rsidRPr="00616FF9" w:rsidRDefault="00506BA9" w:rsidP="00506BA9">
      <w:pPr>
        <w:pStyle w:val="references"/>
      </w:pPr>
      <w:r w:rsidRPr="00616FF9">
        <w:t>[7] Iofinova, E., Peste, A., &amp; Alistarh, D. (2023). Bias in pruned vision models: In-depth analysis and countermeasures. arXiv preprint arXiv:2304.12622.</w:t>
      </w:r>
    </w:p>
    <w:p w:rsidR="00506BA9" w:rsidRPr="00616FF9" w:rsidRDefault="00506BA9" w:rsidP="00506BA9">
      <w:pPr>
        <w:pStyle w:val="references"/>
      </w:pPr>
      <w:bookmarkStart w:id="5" w:name="_[8]_Han,_S.,"/>
      <w:bookmarkEnd w:id="5"/>
      <w:r w:rsidRPr="00616FF9">
        <w:t>[8] Han, S., Pool, J., Tran, J., &amp; Dally, W. (2015). Learning both weights and connections for efficient neural network. In Advances in neural information processing systems (pp. 1135-1143).</w:t>
      </w:r>
      <w:r w:rsidRPr="00616FF9">
        <w:rPr>
          <w:rFonts w:hint="eastAsia"/>
        </w:rPr>
        <w:t>：</w:t>
      </w:r>
    </w:p>
    <w:p w:rsidR="00506BA9" w:rsidRPr="00616FF9" w:rsidRDefault="00506BA9" w:rsidP="00506BA9">
      <w:pPr>
        <w:pStyle w:val="references"/>
      </w:pPr>
      <w:r w:rsidRPr="00616FF9">
        <w:t>[14] Hinton, G., Vinyals, O., &amp; Dean, J. (2015). Distilling the knowledge in a neural network. arXiv preprint arXiv:1503.02531.</w:t>
      </w:r>
    </w:p>
    <w:p w:rsidR="00506BA9" w:rsidRDefault="00506BA9" w:rsidP="00506BA9">
      <w:pPr>
        <w:pStyle w:val="references"/>
        <w:numPr>
          <w:ilvl w:val="0"/>
          <w:numId w:val="0"/>
        </w:numPr>
        <w:ind w:start="17.70pt"/>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17820" w:rsidRDefault="00517820" w:rsidP="001A3B3D">
      <w:r>
        <w:separator/>
      </w:r>
    </w:p>
  </w:endnote>
  <w:endnote w:type="continuationSeparator" w:id="0">
    <w:p w:rsidR="00517820" w:rsidRDefault="005178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default"/>
    <w:sig w:usb0="E0002EFF" w:usb1="C0007843" w:usb2="00000009" w:usb3="00000000" w:csb0="400001FF" w:csb1="FFFF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Tahoma">
    <w:panose1 w:val="020B0604030504040204"/>
    <w:charset w:characterSet="iso-8859-1"/>
    <w:family w:val="swiss"/>
    <w:pitch w:val="variable"/>
    <w:sig w:usb0="E1002EFF" w:usb1="C000605B" w:usb2="00000029" w:usb3="00000000" w:csb0="000101FF" w:csb1="00000000"/>
  </w:font>
  <w:font w:name="Segoe UI Emoji">
    <w:panose1 w:val="020B0502040204020203"/>
    <w:charset w:characterSet="iso-8859-1"/>
    <w:family w:val="swiss"/>
    <w:pitch w:val="variable"/>
    <w:sig w:usb0="00000003" w:usb1="02000000" w:usb2="00000000" w:usb3="00000000" w:csb0="00000001"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17820" w:rsidRDefault="00517820" w:rsidP="001A3B3D">
      <w:r>
        <w:separator/>
      </w:r>
    </w:p>
  </w:footnote>
  <w:footnote w:type="continuationSeparator" w:id="0">
    <w:p w:rsidR="00517820" w:rsidRDefault="005178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045DBC"/>
    <w:multiLevelType w:val="hybridMultilevel"/>
    <w:tmpl w:val="E81E8A50"/>
    <w:lvl w:ilvl="0" w:tplc="04090011">
      <w:start w:val="1"/>
      <w:numFmt w:val="decimal"/>
      <w:lvlText w:val="%1)"/>
      <w:lvlJc w:val="start"/>
      <w:pPr>
        <w:ind w:start="39pt" w:hanging="18pt"/>
      </w:pPr>
      <w:rPr>
        <w:rFonts w:hint="default"/>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4"/>
  </w:num>
  <w:num w:numId="27">
    <w:abstractNumId w:val="14"/>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4C5"/>
    <w:rsid w:val="0004781E"/>
    <w:rsid w:val="0008758A"/>
    <w:rsid w:val="000B2CEA"/>
    <w:rsid w:val="000B7D57"/>
    <w:rsid w:val="000C1E68"/>
    <w:rsid w:val="001A2EFD"/>
    <w:rsid w:val="001A3B3D"/>
    <w:rsid w:val="001B67DC"/>
    <w:rsid w:val="001F2519"/>
    <w:rsid w:val="002254A9"/>
    <w:rsid w:val="00233D97"/>
    <w:rsid w:val="002347A2"/>
    <w:rsid w:val="002850E3"/>
    <w:rsid w:val="002D628E"/>
    <w:rsid w:val="00354FCF"/>
    <w:rsid w:val="003A19E2"/>
    <w:rsid w:val="003B2B40"/>
    <w:rsid w:val="003B4E04"/>
    <w:rsid w:val="003E005C"/>
    <w:rsid w:val="003F5A08"/>
    <w:rsid w:val="00420716"/>
    <w:rsid w:val="004325FB"/>
    <w:rsid w:val="00441F58"/>
    <w:rsid w:val="004432BA"/>
    <w:rsid w:val="0044407E"/>
    <w:rsid w:val="00447BB9"/>
    <w:rsid w:val="0046031D"/>
    <w:rsid w:val="00473AC9"/>
    <w:rsid w:val="004D72B5"/>
    <w:rsid w:val="00506BA9"/>
    <w:rsid w:val="0051782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75E1"/>
    <w:rsid w:val="00740EEA"/>
    <w:rsid w:val="0078548C"/>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2A8D"/>
    <w:rsid w:val="00AD56BC"/>
    <w:rsid w:val="00AE3409"/>
    <w:rsid w:val="00B11A60"/>
    <w:rsid w:val="00B22613"/>
    <w:rsid w:val="00B34F6B"/>
    <w:rsid w:val="00B44A76"/>
    <w:rsid w:val="00B71C47"/>
    <w:rsid w:val="00B72C6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F5B"/>
    <w:rsid w:val="00D72D06"/>
    <w:rsid w:val="00D7522C"/>
    <w:rsid w:val="00D7536F"/>
    <w:rsid w:val="00D76668"/>
    <w:rsid w:val="00E07383"/>
    <w:rsid w:val="00E165BC"/>
    <w:rsid w:val="00E61E12"/>
    <w:rsid w:val="00E7596C"/>
    <w:rsid w:val="00E878F2"/>
    <w:rsid w:val="00EA0536"/>
    <w:rsid w:val="00ED0149"/>
    <w:rsid w:val="00EF7DE3"/>
    <w:rsid w:val="00F03103"/>
    <w:rsid w:val="00F26819"/>
    <w:rsid w:val="00F271DE"/>
    <w:rsid w:val="00F627DA"/>
    <w:rsid w:val="00F63A80"/>
    <w:rsid w:val="00F7288F"/>
    <w:rsid w:val="00F847A6"/>
    <w:rsid w:val="00F9441B"/>
    <w:rsid w:val="00F97C6F"/>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customStyle="1" w:styleId="20">
    <w:name w:val="标题 2 字符"/>
    <w:basedOn w:val="a0"/>
    <w:link w:val="2"/>
    <w:rsid w:val="00B34F6B"/>
    <w:rPr>
      <w:i/>
      <w:iCs/>
      <w:noProof/>
    </w:rPr>
  </w:style>
  <w:style w:type="paragraph" w:styleId="a9">
    <w:name w:val="List Paragraph"/>
    <w:basedOn w:val="a"/>
    <w:uiPriority w:val="34"/>
    <w:qFormat/>
    <w:rsid w:val="00506BA9"/>
    <w:pPr>
      <w:widowControl w:val="0"/>
      <w:ind w:firstLineChars="200" w:firstLine="21pt"/>
      <w:jc w:val="both"/>
    </w:pPr>
    <w:rPr>
      <w:rFonts w:asciiTheme="minorHAnsi" w:eastAsiaTheme="minorEastAsia" w:hAnsiTheme="minorHAnsi" w:cstheme="minorBidi"/>
      <w:kern w:val="2"/>
      <w:sz w:val="21"/>
      <w:szCs w:val="22"/>
      <w:lang w:eastAsia="zh-CN"/>
    </w:rPr>
  </w:style>
  <w:style w:type="character" w:styleId="aa">
    <w:name w:val="Hyperlink"/>
    <w:basedOn w:val="a0"/>
    <w:rsid w:val="000B7D57"/>
    <w:rPr>
      <w:color w:val="0563C1" w:themeColor="hyperlink"/>
      <w:u w:val="single"/>
    </w:rPr>
  </w:style>
  <w:style w:type="character" w:styleId="ab">
    <w:name w:val="Unresolved Mention"/>
    <w:basedOn w:val="a0"/>
    <w:uiPriority w:val="99"/>
    <w:semiHidden/>
    <w:unhideWhenUsed/>
    <w:rsid w:val="000B7D5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24931610">
      <w:bodyDiv w:val="1"/>
      <w:marLeft w:val="0pt"/>
      <w:marRight w:val="0pt"/>
      <w:marTop w:val="0pt"/>
      <w:marBottom w:val="0pt"/>
      <w:divBdr>
        <w:top w:val="none" w:sz="0" w:space="0" w:color="auto"/>
        <w:left w:val="none" w:sz="0" w:space="0" w:color="auto"/>
        <w:bottom w:val="none" w:sz="0" w:space="0" w:color="auto"/>
        <w:right w:val="none" w:sz="0" w:space="0" w:color="auto"/>
      </w:divBdr>
    </w:div>
    <w:div w:id="1175918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0909103">
          <w:marLeft w:val="0pt"/>
          <w:marRight w:val="0pt"/>
          <w:marTop w:val="0pt"/>
          <w:marBottom w:val="0pt"/>
          <w:divBdr>
            <w:top w:val="none" w:sz="0" w:space="0" w:color="auto"/>
            <w:left w:val="none" w:sz="0" w:space="0" w:color="auto"/>
            <w:bottom w:val="none" w:sz="0" w:space="0" w:color="auto"/>
            <w:right w:val="none" w:sz="0" w:space="0" w:color="auto"/>
          </w:divBdr>
        </w:div>
      </w:divsChild>
    </w:div>
    <w:div w:id="1832216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86234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ytorch.org/docs/stable/generated/torch.nn.NLLLoss.html" TargetMode="External"/><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pytorch.org/docs/stable/generated/torch.nn.LogSoftmax.html" TargetMode="External"/><Relationship Id="rId5" Type="http://purl.oclc.org/ooxml/officeDocument/relationships/webSettings" Target="webSettings.xml"/><Relationship Id="rId15" Type="http://purl.oclc.org/ooxml/officeDocument/relationships/image" Target="media/image5.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9107831-E889-4BCF-8633-621C8E96C2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TotalTime>
  <Pages>5</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fang xing liu</cp:lastModifiedBy>
  <cp:revision>12</cp:revision>
  <dcterms:created xsi:type="dcterms:W3CDTF">2023-05-30T15:43:00Z</dcterms:created>
  <dcterms:modified xsi:type="dcterms:W3CDTF">2023-05-31T02:51:00Z</dcterms:modified>
</cp:coreProperties>
</file>