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55026C">
              <w:rPr>
                <w:spacing w:val="-4"/>
                <w:sz w:val="24"/>
              </w:rPr>
              <w:t>6</w:t>
            </w:r>
            <w:bookmarkStart w:id="1" w:name="_GoBack"/>
            <w:bookmarkEnd w:id="1"/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BA4FD6" w:rsidRDefault="00BA4FD6">
      <w:pPr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15E6AC4" wp14:editId="4406BCB0">
            <wp:extent cx="5295900" cy="3476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</w:t>
      </w:r>
    </w:p>
    <w:p w:rsidR="00BA4FD6" w:rsidRDefault="00BA4FD6">
      <w:pPr>
        <w:rPr>
          <w:noProof/>
          <w:lang w:val="en-IN" w:eastAsia="en-IN"/>
        </w:rPr>
      </w:pPr>
    </w:p>
    <w:p w:rsidR="00BA4FD6" w:rsidRDefault="00BA4FD6" w:rsidP="00BA4FD6">
      <w:pPr>
        <w:pStyle w:val="Heading3"/>
      </w:pPr>
      <w:r>
        <w:t>DFD (Data Flow Diagram) – Description</w:t>
      </w:r>
    </w:p>
    <w:p w:rsidR="00BA4FD6" w:rsidRDefault="00BA4FD6" w:rsidP="00BA4FD6">
      <w:pPr>
        <w:pStyle w:val="NormalWeb"/>
        <w:rPr>
          <w:noProof/>
        </w:rPr>
      </w:pPr>
      <w:r>
        <w:t xml:space="preserve">The </w:t>
      </w:r>
      <w:r>
        <w:rPr>
          <w:rStyle w:val="Strong"/>
        </w:rPr>
        <w:t>Data Flow Diagram (DFD)</w:t>
      </w:r>
      <w:r>
        <w:t xml:space="preserve"> illustrates how user requests and record information flow through the ServiceNow ACL security system. The </w:t>
      </w:r>
      <w:r>
        <w:rPr>
          <w:rStyle w:val="Strong"/>
        </w:rPr>
        <w:t>Administrator</w:t>
      </w:r>
      <w:r>
        <w:t xml:space="preserve"> configures users, roles, the Institution Details table, records, and Access Control Lists. When the </w:t>
      </w:r>
      <w:r>
        <w:rPr>
          <w:rStyle w:val="Strong"/>
        </w:rPr>
        <w:t>Project User</w:t>
      </w:r>
      <w:r>
        <w:t xml:space="preserve"> requests access to a record, ServiceNow checks the assigned role and evaluates the configured ACL rules, including the Branch-based script condition. The system then either </w:t>
      </w:r>
      <w:r>
        <w:rPr>
          <w:rStyle w:val="Strong"/>
        </w:rPr>
        <w:t>authorizes the request</w:t>
      </w:r>
      <w:r>
        <w:t xml:space="preserve"> and displays the permitted record, such as the EEE record, or </w:t>
      </w:r>
      <w:r>
        <w:rPr>
          <w:rStyle w:val="Strong"/>
        </w:rPr>
        <w:t>denies the request</w:t>
      </w:r>
      <w:r>
        <w:t xml:space="preserve"> when the access condition is not satisfied. This process ensures that Institution Details records are protected according to the defined security rules.</w:t>
      </w:r>
    </w:p>
    <w:p w:rsidR="00BA4FD6" w:rsidRDefault="00BA4FD6">
      <w:pPr>
        <w:rPr>
          <w:noProof/>
          <w:lang w:val="en-IN" w:eastAsia="en-IN"/>
        </w:rPr>
      </w:pPr>
    </w:p>
    <w:p w:rsidR="00125309" w:rsidRDefault="00125309">
      <w:pPr>
        <w:rPr>
          <w:sz w:val="24"/>
        </w:rPr>
      </w:pPr>
    </w:p>
    <w:p w:rsidR="008606CA" w:rsidRDefault="008606CA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</w:p>
    <w:sectPr w:rsidR="00125309">
      <w:head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442" w:rsidRDefault="00F36442">
      <w:r>
        <w:separator/>
      </w:r>
    </w:p>
  </w:endnote>
  <w:endnote w:type="continuationSeparator" w:id="0">
    <w:p w:rsidR="00F36442" w:rsidRDefault="00F36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442" w:rsidRDefault="00F36442">
      <w:r>
        <w:separator/>
      </w:r>
    </w:p>
  </w:footnote>
  <w:footnote w:type="continuationSeparator" w:id="0">
    <w:p w:rsidR="00F36442" w:rsidRDefault="00F364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7B00" w:rsidRPr="00125309" w:rsidRDefault="00BA4FD6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</w:rPr>
                            <w:t>Data Flow 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697B00" w:rsidRPr="00125309" w:rsidRDefault="00BA4FD6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</w:rPr>
                      <w:t>Data Flow Diagram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247DC5"/>
    <w:rsid w:val="00352D5A"/>
    <w:rsid w:val="004908A9"/>
    <w:rsid w:val="0055026C"/>
    <w:rsid w:val="00697B00"/>
    <w:rsid w:val="007367ED"/>
    <w:rsid w:val="008606CA"/>
    <w:rsid w:val="009E4D67"/>
    <w:rsid w:val="00BA4FD6"/>
    <w:rsid w:val="00E67319"/>
    <w:rsid w:val="00F3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6</cp:revision>
  <dcterms:created xsi:type="dcterms:W3CDTF">2026-09-30T07:29:00Z</dcterms:created>
  <dcterms:modified xsi:type="dcterms:W3CDTF">2026-09-30T09:05:00Z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