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FC235B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BA4FD6" w:rsidRDefault="00BA4FD6">
      <w:pPr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</w:t>
      </w:r>
    </w:p>
    <w:p w:rsidR="00BA4FD6" w:rsidRDefault="00BA4FD6">
      <w:pPr>
        <w:rPr>
          <w:noProof/>
          <w:lang w:val="en-IN" w:eastAsia="en-IN"/>
        </w:rPr>
      </w:pPr>
    </w:p>
    <w:p w:rsidR="00BA4FD6" w:rsidRDefault="00FC235B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E3A9B0F" wp14:editId="3671330D">
            <wp:extent cx="6281420" cy="33909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337" cy="33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5B" w:rsidRDefault="00FC235B" w:rsidP="00FC235B">
      <w:pPr>
        <w:pStyle w:val="NormalWeb"/>
      </w:pPr>
      <w:r>
        <w:t xml:space="preserve">The </w:t>
      </w:r>
      <w:r>
        <w:rPr>
          <w:rStyle w:val="Strong"/>
        </w:rPr>
        <w:t>Entity–Relationship (ER) Diagram</w:t>
      </w:r>
      <w:r>
        <w:t xml:space="preserve"> represents the structure of the </w:t>
      </w:r>
      <w:r>
        <w:rPr>
          <w:rStyle w:val="Strong"/>
        </w:rPr>
        <w:t>Institution Details</w:t>
      </w:r>
      <w:r>
        <w:t xml:space="preserve"> data used in the </w:t>
      </w:r>
      <w:proofErr w:type="spellStart"/>
      <w:r>
        <w:t>ServiceNow</w:t>
      </w:r>
      <w:proofErr w:type="spellEnd"/>
      <w:r>
        <w:t xml:space="preserve"> project. The main entity contains attributes such as </w:t>
      </w:r>
      <w:r>
        <w:rPr>
          <w:rStyle w:val="Strong"/>
        </w:rPr>
        <w:t>Student ID, Student Name, Faculty Name, Branch, Email, Phone Number, and Description</w:t>
      </w:r>
      <w:r>
        <w:t xml:space="preserve">. The </w:t>
      </w:r>
      <w:r>
        <w:rPr>
          <w:rStyle w:val="Strong"/>
        </w:rPr>
        <w:t>Branch</w:t>
      </w:r>
      <w:r>
        <w:t xml:space="preserve"> attribute stores values such as ECE, EEE, and CSC and is the key field used by the Script-Controlled ACL to determine record access. User and role information is associated with the access-control mechanism, where roles such as </w:t>
      </w:r>
      <w:r>
        <w:rPr>
          <w:rStyle w:val="Strong"/>
        </w:rPr>
        <w:t>BB1, BB2, BB3, and BB4</w:t>
      </w:r>
      <w:r>
        <w:t xml:space="preserve"> determine the permitted Read, Create, Write, and Delete operations.</w:t>
      </w:r>
    </w:p>
    <w:p w:rsidR="00FC235B" w:rsidRDefault="00FC235B">
      <w:pPr>
        <w:rPr>
          <w:noProof/>
          <w:lang w:val="en-IN" w:eastAsia="en-IN"/>
        </w:rPr>
      </w:pPr>
    </w:p>
    <w:p w:rsidR="00125309" w:rsidRDefault="00125309">
      <w:pPr>
        <w:rPr>
          <w:sz w:val="24"/>
        </w:rPr>
      </w:pP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  <w:bookmarkStart w:id="1" w:name="_GoBack"/>
      <w:bookmarkEnd w:id="1"/>
    </w:p>
    <w:sectPr w:rsidR="00125309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0DFE" w:rsidRDefault="009A0DFE">
      <w:r>
        <w:separator/>
      </w:r>
    </w:p>
  </w:endnote>
  <w:endnote w:type="continuationSeparator" w:id="0">
    <w:p w:rsidR="009A0DFE" w:rsidRDefault="009A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0DFE" w:rsidRDefault="009A0DFE">
      <w:r>
        <w:separator/>
      </w:r>
    </w:p>
  </w:footnote>
  <w:footnote w:type="continuationSeparator" w:id="0">
    <w:p w:rsidR="009A0DFE" w:rsidRDefault="009A0D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FC235B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</w:rPr>
                            <w:t>ER 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FC235B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</w:rPr>
                      <w:t>ER Diagram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47DC5"/>
    <w:rsid w:val="00352D5A"/>
    <w:rsid w:val="004908A9"/>
    <w:rsid w:val="004A6ED3"/>
    <w:rsid w:val="00697B00"/>
    <w:rsid w:val="007367ED"/>
    <w:rsid w:val="008606CA"/>
    <w:rsid w:val="009A0DFE"/>
    <w:rsid w:val="009E4D67"/>
    <w:rsid w:val="00BA4FD6"/>
    <w:rsid w:val="00E67319"/>
    <w:rsid w:val="00FC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6</cp:revision>
  <dcterms:created xsi:type="dcterms:W3CDTF">2026-09-30T07:29:00Z</dcterms:created>
  <dcterms:modified xsi:type="dcterms:W3CDTF">2026-09-30T09:04:00Z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