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Valores Corporativos</w:t>
      </w:r>
    </w:p>
    <w:p>
      <w:pPr>
        <w:pStyle w:val="Heading1"/>
      </w:pPr>
      <w:r>
        <w:t>VALORES NUCLEARES - ADN INNOVATECH</w:t>
      </w:r>
    </w:p>
    <w:p>
      <w:r>
        <w:t>1. INNOVACIÓN DISRUPTIVA: Cuestionamos lo establecido para crear lo extraordinario.</w:t>
      </w:r>
    </w:p>
    <w:p>
      <w:r>
        <w:t>2. RIGOR TÉCNICO: Nuestra ingeniería es exacta, auditable y de calidad superior.</w:t>
      </w:r>
    </w:p>
    <w:p>
      <w:r>
        <w:t>3. ÉTICA DIGITAL: Garantizamos la soberanía y seguridad de los datos de nuestros aliados.</w:t>
      </w:r>
    </w:p>
    <w:p>
      <w:r>
        <w:t>4. AGILIDAD ESTRATÉGICA: Respondemos con precisión y velocidad a los cambios del entorno global.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