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Implementación Elite</w:t>
      </w:r>
    </w:p>
    <w:p>
      <w:pPr>
        <w:pStyle w:val="Heading1"/>
      </w:pPr>
      <w:r>
        <w:t>PLAN DE IMPLEMENTACIÓN MAESTRO - ELITE V1.5.3</w:t>
      </w:r>
    </w:p>
    <w:p>
      <w:pPr>
        <w:pStyle w:val="Heading2"/>
      </w:pPr>
      <w:r>
        <w:t>🛡️ Arquitectura</w:t>
      </w:r>
    </w:p>
    <w:p>
      <w:r>
        <w:t>- Motor de Reconocimiento Local.</w:t>
      </w:r>
    </w:p>
    <w:p>
      <w:r>
        <w:t>- Evaluador Experto.</w:t>
      </w:r>
    </w:p>
    <w:p>
      <w:pPr>
        <w:pStyle w:val="Heading2"/>
      </w:pPr>
      <w:r>
        <w:t>📊 Fases</w:t>
      </w:r>
    </w:p>
    <w:p>
      <w:r>
        <w:t>1. Fase A: Identidad.</w:t>
      </w:r>
    </w:p>
    <w:p>
      <w:r>
        <w:t>2. Fase B: Dimensionamiento.</w:t>
      </w:r>
    </w:p>
    <w:p>
      <w:r>
        <w:t>3. Fase C: Cuerpo Normativo.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